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QIPTable"/>
        <w:tblpPr w:leftFromText="180" w:rightFromText="180" w:vertAnchor="text" w:horzAnchor="margin" w:tblpY="-87"/>
        <w:tblW w:w="0" w:type="auto"/>
        <w:tblInd w:w="0" w:type="dxa"/>
        <w:tblLook w:val="04A0" w:firstRow="1" w:lastRow="0" w:firstColumn="1" w:lastColumn="0" w:noHBand="0" w:noVBand="1"/>
      </w:tblPr>
      <w:tblGrid>
        <w:gridCol w:w="9402"/>
      </w:tblGrid>
      <w:tr w:rsidR="00FD0071" w14:paraId="496D2879" w14:textId="77777777" w:rsidTr="00BD5613">
        <w:trPr>
          <w:cnfStyle w:val="100000000000" w:firstRow="1" w:lastRow="0" w:firstColumn="0" w:lastColumn="0" w:oddVBand="0" w:evenVBand="0" w:oddHBand="0" w:evenHBand="0" w:firstRowFirstColumn="0" w:firstRowLastColumn="0" w:lastRowFirstColumn="0" w:lastRowLastColumn="0"/>
        </w:trPr>
        <w:tc>
          <w:tcPr>
            <w:tcW w:w="9515" w:type="dxa"/>
            <w:tcBorders>
              <w:bottom w:val="single" w:sz="4" w:space="0" w:color="auto"/>
            </w:tcBorders>
          </w:tcPr>
          <w:p w14:paraId="76E4FA8F" w14:textId="77777777" w:rsidR="00FD0071" w:rsidRDefault="00FD0071" w:rsidP="00BD5613">
            <w:bookmarkStart w:id="0" w:name="_GoBack"/>
            <w:bookmarkEnd w:id="0"/>
            <w:r>
              <w:t xml:space="preserve">Please read the information below and DELETE this text and the logo above prior to customising this template </w:t>
            </w:r>
          </w:p>
        </w:tc>
      </w:tr>
      <w:tr w:rsidR="00FD0071" w14:paraId="2C80E180" w14:textId="77777777" w:rsidTr="00BD5613">
        <w:trPr>
          <w:trHeight w:val="9962"/>
        </w:trPr>
        <w:tc>
          <w:tcPr>
            <w:tcW w:w="9515" w:type="dxa"/>
            <w:shd w:val="clear" w:color="auto" w:fill="F2F2F2" w:themeFill="background1" w:themeFillShade="F2"/>
          </w:tcPr>
          <w:p w14:paraId="7BB692C7" w14:textId="77777777" w:rsidR="00FD0071" w:rsidRDefault="00FD0071" w:rsidP="00BD5613">
            <w:pPr>
              <w:autoSpaceDE w:val="0"/>
              <w:autoSpaceDN w:val="0"/>
              <w:spacing w:line="290" w:lineRule="auto"/>
              <w:contextualSpacing w:val="0"/>
              <w:rPr>
                <w:rFonts w:asciiTheme="minorHAnsi" w:hAnsiTheme="minorHAnsi" w:cs="Arial"/>
                <w:sz w:val="20"/>
              </w:rPr>
            </w:pPr>
            <w:r w:rsidRPr="00976CAE">
              <w:rPr>
                <w:rFonts w:asciiTheme="minorHAnsi" w:hAnsiTheme="minorHAnsi" w:cs="Arial"/>
                <w:sz w:val="20"/>
              </w:rPr>
              <w:t xml:space="preserve">Welcome to the </w:t>
            </w:r>
            <w:r w:rsidRPr="00976CAE">
              <w:rPr>
                <w:rFonts w:asciiTheme="minorHAnsi" w:hAnsiTheme="minorHAnsi" w:cs="Arial"/>
                <w:b/>
                <w:bCs/>
                <w:sz w:val="20"/>
              </w:rPr>
              <w:t>QIP Consulting</w:t>
            </w:r>
            <w:r w:rsidRPr="00976CAE">
              <w:rPr>
                <w:rFonts w:asciiTheme="minorHAnsi" w:hAnsiTheme="minorHAnsi" w:cs="Arial"/>
                <w:sz w:val="20"/>
              </w:rPr>
              <w:t xml:space="preserve"> </w:t>
            </w:r>
            <w:r w:rsidR="00345B5B">
              <w:rPr>
                <w:rFonts w:asciiTheme="minorHAnsi" w:hAnsiTheme="minorHAnsi" w:cs="Arial"/>
                <w:b/>
                <w:sz w:val="20"/>
              </w:rPr>
              <w:t>Policy and Procedure Manual,</w:t>
            </w:r>
            <w:r w:rsidR="00345B5B" w:rsidRPr="00345B5B">
              <w:rPr>
                <w:rFonts w:asciiTheme="minorHAnsi" w:hAnsiTheme="minorHAnsi" w:cs="Arial"/>
                <w:sz w:val="20"/>
              </w:rPr>
              <w:t xml:space="preserve"> which </w:t>
            </w:r>
            <w:r w:rsidR="00345B5B">
              <w:rPr>
                <w:rFonts w:asciiTheme="minorHAnsi" w:hAnsiTheme="minorHAnsi" w:cs="Arial"/>
                <w:sz w:val="20"/>
              </w:rPr>
              <w:t>is aligned to</w:t>
            </w:r>
            <w:r w:rsidRPr="00976CAE">
              <w:rPr>
                <w:rFonts w:asciiTheme="minorHAnsi" w:hAnsiTheme="minorHAnsi" w:cs="Arial"/>
                <w:sz w:val="20"/>
              </w:rPr>
              <w:t xml:space="preserve"> the</w:t>
            </w:r>
            <w:r w:rsidR="00160CF1">
              <w:rPr>
                <w:rFonts w:asciiTheme="minorHAnsi" w:hAnsiTheme="minorHAnsi" w:cs="Arial"/>
                <w:sz w:val="20"/>
              </w:rPr>
              <w:t xml:space="preserve"> </w:t>
            </w:r>
            <w:r w:rsidR="00160CF1" w:rsidRPr="000D46F7">
              <w:rPr>
                <w:rFonts w:asciiTheme="minorHAnsi" w:hAnsiTheme="minorHAnsi" w:cs="Arial"/>
                <w:i/>
                <w:sz w:val="20"/>
              </w:rPr>
              <w:t xml:space="preserve">Royal </w:t>
            </w:r>
            <w:r w:rsidR="00291499" w:rsidRPr="000D46F7">
              <w:rPr>
                <w:rFonts w:asciiTheme="minorHAnsi" w:hAnsiTheme="minorHAnsi" w:cs="Arial"/>
                <w:i/>
                <w:sz w:val="20"/>
              </w:rPr>
              <w:t>Australian College of General Practitioners (</w:t>
            </w:r>
            <w:r w:rsidRPr="000D46F7">
              <w:rPr>
                <w:rFonts w:asciiTheme="minorHAnsi" w:hAnsiTheme="minorHAnsi" w:cs="Arial"/>
                <w:i/>
                <w:sz w:val="20"/>
              </w:rPr>
              <w:t>RACGP</w:t>
            </w:r>
            <w:r w:rsidR="00291499" w:rsidRPr="000D46F7">
              <w:rPr>
                <w:rFonts w:asciiTheme="minorHAnsi" w:hAnsiTheme="minorHAnsi" w:cs="Arial"/>
                <w:i/>
                <w:sz w:val="20"/>
              </w:rPr>
              <w:t>)</w:t>
            </w:r>
            <w:r w:rsidRPr="000D46F7">
              <w:rPr>
                <w:rFonts w:asciiTheme="minorHAnsi" w:hAnsiTheme="minorHAnsi" w:cs="Arial"/>
                <w:i/>
                <w:sz w:val="20"/>
              </w:rPr>
              <w:t xml:space="preserve"> </w:t>
            </w:r>
            <w:r w:rsidRPr="00A34540">
              <w:rPr>
                <w:rFonts w:asciiTheme="minorHAnsi" w:hAnsiTheme="minorHAnsi" w:cs="Arial"/>
                <w:i/>
                <w:sz w:val="20"/>
              </w:rPr>
              <w:t xml:space="preserve">Standards for </w:t>
            </w:r>
            <w:r w:rsidR="00942CF1" w:rsidRPr="00A34540">
              <w:rPr>
                <w:rFonts w:asciiTheme="minorHAnsi" w:hAnsiTheme="minorHAnsi" w:cs="Arial"/>
                <w:i/>
                <w:sz w:val="20"/>
              </w:rPr>
              <w:t>g</w:t>
            </w:r>
            <w:r w:rsidRPr="00A34540">
              <w:rPr>
                <w:rFonts w:asciiTheme="minorHAnsi" w:hAnsiTheme="minorHAnsi" w:cs="Arial"/>
                <w:i/>
                <w:sz w:val="20"/>
              </w:rPr>
              <w:t xml:space="preserve">eneral </w:t>
            </w:r>
            <w:r w:rsidR="00942CF1" w:rsidRPr="00A34540">
              <w:rPr>
                <w:rFonts w:asciiTheme="minorHAnsi" w:hAnsiTheme="minorHAnsi" w:cs="Arial"/>
                <w:i/>
                <w:sz w:val="20"/>
              </w:rPr>
              <w:t>p</w:t>
            </w:r>
            <w:r w:rsidRPr="00A34540">
              <w:rPr>
                <w:rFonts w:asciiTheme="minorHAnsi" w:hAnsiTheme="minorHAnsi" w:cs="Arial"/>
                <w:i/>
                <w:sz w:val="20"/>
              </w:rPr>
              <w:t>ractices 5th edition</w:t>
            </w:r>
            <w:r>
              <w:rPr>
                <w:rFonts w:asciiTheme="minorHAnsi" w:hAnsiTheme="minorHAnsi" w:cs="Arial"/>
                <w:sz w:val="20"/>
              </w:rPr>
              <w:t xml:space="preserve">. </w:t>
            </w:r>
            <w:r w:rsidRPr="00976CAE">
              <w:rPr>
                <w:rFonts w:asciiTheme="minorHAnsi" w:hAnsiTheme="minorHAnsi" w:cs="Arial"/>
                <w:sz w:val="20"/>
              </w:rPr>
              <w:t xml:space="preserve">This manual has been developed to assist </w:t>
            </w:r>
            <w:r>
              <w:rPr>
                <w:rFonts w:asciiTheme="minorHAnsi" w:hAnsiTheme="minorHAnsi" w:cs="Arial"/>
                <w:sz w:val="20"/>
              </w:rPr>
              <w:t>practices</w:t>
            </w:r>
            <w:r w:rsidRPr="00976CAE">
              <w:rPr>
                <w:rFonts w:asciiTheme="minorHAnsi" w:hAnsiTheme="minorHAnsi" w:cs="Arial"/>
                <w:sz w:val="20"/>
              </w:rPr>
              <w:t xml:space="preserve"> with the policies and procedures that are required for accredit</w:t>
            </w:r>
            <w:r w:rsidR="00345B5B">
              <w:rPr>
                <w:rFonts w:asciiTheme="minorHAnsi" w:hAnsiTheme="minorHAnsi" w:cs="Arial"/>
                <w:sz w:val="20"/>
              </w:rPr>
              <w:t>ation and the day-to-day operation</w:t>
            </w:r>
            <w:r w:rsidRPr="00976CAE">
              <w:rPr>
                <w:rFonts w:asciiTheme="minorHAnsi" w:hAnsiTheme="minorHAnsi" w:cs="Arial"/>
                <w:sz w:val="20"/>
              </w:rPr>
              <w:t xml:space="preserve"> of a </w:t>
            </w:r>
            <w:r>
              <w:rPr>
                <w:rFonts w:asciiTheme="minorHAnsi" w:hAnsiTheme="minorHAnsi" w:cs="Arial"/>
                <w:sz w:val="20"/>
              </w:rPr>
              <w:t>general practice.</w:t>
            </w:r>
          </w:p>
          <w:p w14:paraId="2629E0EB" w14:textId="77777777" w:rsidR="00AF7D4A" w:rsidRPr="00976CAE" w:rsidRDefault="00AF7D4A" w:rsidP="00BD5613">
            <w:pPr>
              <w:autoSpaceDE w:val="0"/>
              <w:autoSpaceDN w:val="0"/>
              <w:spacing w:line="290" w:lineRule="auto"/>
              <w:contextualSpacing w:val="0"/>
              <w:rPr>
                <w:rFonts w:asciiTheme="minorHAnsi" w:hAnsiTheme="minorHAnsi" w:cs="Arial"/>
                <w:sz w:val="20"/>
              </w:rPr>
            </w:pPr>
          </w:p>
          <w:p w14:paraId="2FA65E54" w14:textId="77777777" w:rsidR="00FD0071" w:rsidRPr="00976CAE" w:rsidRDefault="00FD0071" w:rsidP="00BD5613">
            <w:pPr>
              <w:autoSpaceDE w:val="0"/>
              <w:autoSpaceDN w:val="0"/>
              <w:spacing w:line="290" w:lineRule="auto"/>
              <w:contextualSpacing w:val="0"/>
              <w:rPr>
                <w:rFonts w:asciiTheme="minorHAnsi" w:hAnsiTheme="minorHAnsi" w:cs="Arial"/>
                <w:sz w:val="20"/>
              </w:rPr>
            </w:pPr>
            <w:r w:rsidRPr="00976CAE">
              <w:rPr>
                <w:rFonts w:asciiTheme="minorHAnsi" w:hAnsiTheme="minorHAnsi" w:cs="Arial"/>
                <w:sz w:val="20"/>
              </w:rPr>
              <w:t>Please note:</w:t>
            </w:r>
          </w:p>
          <w:p w14:paraId="1C7D96E2" w14:textId="77777777" w:rsidR="00FD0071" w:rsidRPr="00976CAE" w:rsidRDefault="00AB6D94" w:rsidP="002B6C15">
            <w:pPr>
              <w:numPr>
                <w:ilvl w:val="0"/>
                <w:numId w:val="6"/>
              </w:numPr>
              <w:autoSpaceDE w:val="0"/>
              <w:autoSpaceDN w:val="0"/>
              <w:spacing w:line="290" w:lineRule="auto"/>
              <w:contextualSpacing w:val="0"/>
              <w:rPr>
                <w:rFonts w:asciiTheme="minorHAnsi" w:hAnsiTheme="minorHAnsi" w:cs="Arial"/>
                <w:b/>
                <w:sz w:val="20"/>
              </w:rPr>
            </w:pPr>
            <w:r w:rsidRPr="00976CAE">
              <w:rPr>
                <w:rFonts w:asciiTheme="minorHAnsi" w:hAnsiTheme="minorHAnsi" w:cs="Arial"/>
                <w:sz w:val="20"/>
              </w:rPr>
              <w:t xml:space="preserve">This </w:t>
            </w:r>
            <w:r w:rsidR="00FD0071" w:rsidRPr="00976CAE">
              <w:rPr>
                <w:rFonts w:asciiTheme="minorHAnsi" w:hAnsiTheme="minorHAnsi" w:cs="Arial"/>
                <w:sz w:val="20"/>
              </w:rPr>
              <w:t xml:space="preserve">manual is a generic template, designed for </w:t>
            </w:r>
            <w:r w:rsidR="00FD0071">
              <w:rPr>
                <w:rFonts w:asciiTheme="minorHAnsi" w:hAnsiTheme="minorHAnsi" w:cs="Arial"/>
                <w:sz w:val="20"/>
              </w:rPr>
              <w:t>general practices</w:t>
            </w:r>
            <w:r w:rsidR="00FD0071" w:rsidRPr="00976CAE">
              <w:rPr>
                <w:rFonts w:asciiTheme="minorHAnsi" w:hAnsiTheme="minorHAnsi" w:cs="Arial"/>
                <w:sz w:val="20"/>
              </w:rPr>
              <w:t xml:space="preserve"> in Australia. </w:t>
            </w:r>
            <w:r w:rsidR="00FD0071" w:rsidRPr="00976CAE">
              <w:rPr>
                <w:rFonts w:asciiTheme="minorHAnsi" w:hAnsiTheme="minorHAnsi" w:cs="Arial"/>
                <w:b/>
                <w:sz w:val="20"/>
              </w:rPr>
              <w:t xml:space="preserve">It must be adapted and changed to make it relevant to your individual situation and </w:t>
            </w:r>
            <w:r w:rsidR="00345B5B">
              <w:rPr>
                <w:rFonts w:asciiTheme="minorHAnsi" w:hAnsiTheme="minorHAnsi" w:cs="Arial"/>
                <w:b/>
                <w:sz w:val="20"/>
              </w:rPr>
              <w:t xml:space="preserve">your </w:t>
            </w:r>
            <w:r>
              <w:rPr>
                <w:rFonts w:asciiTheme="minorHAnsi" w:hAnsiTheme="minorHAnsi" w:cs="Arial"/>
                <w:b/>
                <w:sz w:val="20"/>
              </w:rPr>
              <w:t>state/t</w:t>
            </w:r>
            <w:r w:rsidRPr="00976CAE">
              <w:rPr>
                <w:rFonts w:asciiTheme="minorHAnsi" w:hAnsiTheme="minorHAnsi" w:cs="Arial"/>
                <w:b/>
                <w:sz w:val="20"/>
              </w:rPr>
              <w:t>erritory</w:t>
            </w:r>
            <w:r w:rsidR="00FD0071" w:rsidRPr="00976CAE">
              <w:rPr>
                <w:rFonts w:asciiTheme="minorHAnsi" w:hAnsiTheme="minorHAnsi" w:cs="Arial"/>
                <w:b/>
                <w:sz w:val="20"/>
              </w:rPr>
              <w:t xml:space="preserve">. </w:t>
            </w:r>
          </w:p>
          <w:p w14:paraId="191211D4" w14:textId="77777777" w:rsidR="00FD0071" w:rsidRPr="00976CAE" w:rsidRDefault="00AB6D94" w:rsidP="002B6C15">
            <w:pPr>
              <w:numPr>
                <w:ilvl w:val="0"/>
                <w:numId w:val="6"/>
              </w:numPr>
              <w:autoSpaceDE w:val="0"/>
              <w:autoSpaceDN w:val="0"/>
              <w:spacing w:line="290" w:lineRule="auto"/>
              <w:contextualSpacing w:val="0"/>
              <w:rPr>
                <w:rFonts w:asciiTheme="minorHAnsi" w:hAnsiTheme="minorHAnsi" w:cs="Arial"/>
                <w:sz w:val="20"/>
              </w:rPr>
            </w:pPr>
            <w:r w:rsidRPr="00976CAE">
              <w:rPr>
                <w:rFonts w:asciiTheme="minorHAnsi" w:hAnsiTheme="minorHAnsi" w:cs="Arial"/>
                <w:sz w:val="20"/>
              </w:rPr>
              <w:t xml:space="preserve">There </w:t>
            </w:r>
            <w:r w:rsidR="00FD0071" w:rsidRPr="00976CAE">
              <w:rPr>
                <w:rFonts w:asciiTheme="minorHAnsi" w:hAnsiTheme="minorHAnsi" w:cs="Arial"/>
                <w:sz w:val="20"/>
              </w:rPr>
              <w:t>are additional procedures included in this manual that are not directly required to meet the</w:t>
            </w:r>
            <w:r w:rsidR="00FD0071">
              <w:rPr>
                <w:rFonts w:asciiTheme="minorHAnsi" w:hAnsiTheme="minorHAnsi" w:cs="Arial"/>
                <w:sz w:val="20"/>
              </w:rPr>
              <w:t xml:space="preserve"> </w:t>
            </w:r>
            <w:r w:rsidR="00A34540">
              <w:rPr>
                <w:rFonts w:asciiTheme="minorHAnsi" w:hAnsiTheme="minorHAnsi" w:cs="Arial"/>
                <w:sz w:val="20"/>
              </w:rPr>
              <w:t xml:space="preserve">current </w:t>
            </w:r>
            <w:r w:rsidR="00910200">
              <w:rPr>
                <w:rFonts w:asciiTheme="minorHAnsi" w:hAnsiTheme="minorHAnsi" w:cs="Arial"/>
                <w:sz w:val="20"/>
              </w:rPr>
              <w:t xml:space="preserve">Standards. </w:t>
            </w:r>
            <w:r w:rsidR="00FD0071" w:rsidRPr="00976CAE">
              <w:rPr>
                <w:rFonts w:asciiTheme="minorHAnsi" w:hAnsiTheme="minorHAnsi" w:cs="Arial"/>
                <w:sz w:val="20"/>
              </w:rPr>
              <w:t>These are included because the authors believe pr</w:t>
            </w:r>
            <w:r w:rsidR="00A6798E">
              <w:rPr>
                <w:rFonts w:asciiTheme="minorHAnsi" w:hAnsiTheme="minorHAnsi" w:cs="Arial"/>
                <w:sz w:val="20"/>
              </w:rPr>
              <w:t>actices should be aiming to</w:t>
            </w:r>
            <w:r w:rsidR="00FD0071" w:rsidRPr="00976CAE">
              <w:rPr>
                <w:rFonts w:asciiTheme="minorHAnsi" w:hAnsiTheme="minorHAnsi" w:cs="Arial"/>
                <w:sz w:val="20"/>
              </w:rPr>
              <w:t xml:space="preserve"> exceed the minimum standards.  </w:t>
            </w:r>
          </w:p>
          <w:p w14:paraId="6542AE8E" w14:textId="77777777" w:rsidR="00FD0071" w:rsidRPr="00976CAE" w:rsidRDefault="00AB6D94" w:rsidP="002B6C15">
            <w:pPr>
              <w:numPr>
                <w:ilvl w:val="0"/>
                <w:numId w:val="6"/>
              </w:numPr>
              <w:autoSpaceDE w:val="0"/>
              <w:autoSpaceDN w:val="0"/>
              <w:spacing w:line="290" w:lineRule="auto"/>
              <w:contextualSpacing w:val="0"/>
              <w:rPr>
                <w:rFonts w:asciiTheme="minorHAnsi" w:hAnsiTheme="minorHAnsi" w:cs="Arial"/>
                <w:b/>
                <w:sz w:val="20"/>
              </w:rPr>
            </w:pPr>
            <w:r w:rsidRPr="00976CAE">
              <w:rPr>
                <w:rFonts w:asciiTheme="minorHAnsi" w:hAnsiTheme="minorHAnsi" w:cs="Arial"/>
                <w:sz w:val="20"/>
              </w:rPr>
              <w:t xml:space="preserve">Please </w:t>
            </w:r>
            <w:r w:rsidR="00FD0071" w:rsidRPr="00976CAE">
              <w:rPr>
                <w:rFonts w:asciiTheme="minorHAnsi" w:hAnsiTheme="minorHAnsi" w:cs="Arial"/>
                <w:sz w:val="20"/>
              </w:rPr>
              <w:t xml:space="preserve">delete or amend the </w:t>
            </w:r>
            <w:r w:rsidR="00A6798E">
              <w:rPr>
                <w:rFonts w:asciiTheme="minorHAnsi" w:hAnsiTheme="minorHAnsi" w:cs="Arial"/>
                <w:sz w:val="20"/>
              </w:rPr>
              <w:t>procedures as required; h</w:t>
            </w:r>
            <w:r w:rsidR="00FD0071" w:rsidRPr="00976CAE">
              <w:rPr>
                <w:rFonts w:asciiTheme="minorHAnsi" w:hAnsiTheme="minorHAnsi" w:cs="Arial"/>
                <w:sz w:val="20"/>
              </w:rPr>
              <w:t>owever, deleting some parts may jeopardise your opportunity to maintain compliance with legal obligations, standards and accreditation.</w:t>
            </w:r>
          </w:p>
          <w:p w14:paraId="4A2F74CC" w14:textId="77777777" w:rsidR="00FD0071" w:rsidRPr="00976CAE" w:rsidRDefault="00AB6D94" w:rsidP="002B6C15">
            <w:pPr>
              <w:numPr>
                <w:ilvl w:val="0"/>
                <w:numId w:val="6"/>
              </w:numPr>
              <w:autoSpaceDE w:val="0"/>
              <w:autoSpaceDN w:val="0"/>
              <w:spacing w:line="290" w:lineRule="auto"/>
              <w:contextualSpacing w:val="0"/>
              <w:rPr>
                <w:rFonts w:asciiTheme="minorHAnsi" w:hAnsiTheme="minorHAnsi" w:cs="Arial"/>
                <w:sz w:val="20"/>
              </w:rPr>
            </w:pPr>
            <w:r w:rsidRPr="00976CAE">
              <w:rPr>
                <w:rFonts w:asciiTheme="minorHAnsi" w:hAnsiTheme="minorHAnsi" w:cs="Arial"/>
                <w:sz w:val="20"/>
              </w:rPr>
              <w:t xml:space="preserve">Please </w:t>
            </w:r>
            <w:r w:rsidR="00FD0071" w:rsidRPr="00976CAE">
              <w:rPr>
                <w:rFonts w:asciiTheme="minorHAnsi" w:hAnsiTheme="minorHAnsi" w:cs="Arial"/>
                <w:sz w:val="20"/>
              </w:rPr>
              <w:t>refer to the</w:t>
            </w:r>
            <w:r w:rsidR="00A34540">
              <w:rPr>
                <w:rFonts w:asciiTheme="minorHAnsi" w:hAnsiTheme="minorHAnsi" w:cs="Arial"/>
                <w:sz w:val="20"/>
              </w:rPr>
              <w:t xml:space="preserve"> edition of the</w:t>
            </w:r>
            <w:r w:rsidR="00FD0071" w:rsidRPr="00976CAE">
              <w:rPr>
                <w:rFonts w:asciiTheme="minorHAnsi" w:hAnsiTheme="minorHAnsi" w:cs="Arial"/>
                <w:sz w:val="20"/>
              </w:rPr>
              <w:t xml:space="preserve"> </w:t>
            </w:r>
            <w:r w:rsidR="00FD0071" w:rsidRPr="00B74E8E">
              <w:rPr>
                <w:rFonts w:asciiTheme="minorHAnsi" w:hAnsiTheme="minorHAnsi" w:cs="Arial"/>
                <w:i/>
                <w:sz w:val="20"/>
              </w:rPr>
              <w:t>RACGP</w:t>
            </w:r>
            <w:r w:rsidR="00FD0071">
              <w:rPr>
                <w:rFonts w:asciiTheme="minorHAnsi" w:hAnsiTheme="minorHAnsi" w:cs="Arial"/>
                <w:sz w:val="20"/>
              </w:rPr>
              <w:t xml:space="preserve"> </w:t>
            </w:r>
            <w:r w:rsidR="00FD0071" w:rsidRPr="00AB6D94">
              <w:rPr>
                <w:rFonts w:asciiTheme="minorHAnsi" w:hAnsiTheme="minorHAnsi" w:cs="Arial"/>
                <w:i/>
                <w:sz w:val="20"/>
              </w:rPr>
              <w:t>Standards for general practices</w:t>
            </w:r>
            <w:r w:rsidR="00FD0071">
              <w:rPr>
                <w:rFonts w:asciiTheme="minorHAnsi" w:hAnsiTheme="minorHAnsi" w:cs="Arial"/>
                <w:sz w:val="20"/>
              </w:rPr>
              <w:t xml:space="preserve"> </w:t>
            </w:r>
            <w:r w:rsidR="00A34540">
              <w:rPr>
                <w:rFonts w:asciiTheme="minorHAnsi" w:hAnsiTheme="minorHAnsi" w:cs="Arial"/>
                <w:sz w:val="20"/>
              </w:rPr>
              <w:t>that your practice is being accredited against</w:t>
            </w:r>
            <w:r w:rsidR="00FD0071" w:rsidRPr="00976CAE">
              <w:rPr>
                <w:rFonts w:asciiTheme="minorHAnsi" w:hAnsiTheme="minorHAnsi" w:cs="Arial"/>
                <w:sz w:val="20"/>
              </w:rPr>
              <w:t xml:space="preserve"> when amending </w:t>
            </w:r>
            <w:r w:rsidR="00910200">
              <w:rPr>
                <w:rFonts w:asciiTheme="minorHAnsi" w:hAnsiTheme="minorHAnsi" w:cs="Arial"/>
                <w:sz w:val="20"/>
              </w:rPr>
              <w:t>this document</w:t>
            </w:r>
            <w:r w:rsidR="00FD0071" w:rsidRPr="00976CAE">
              <w:rPr>
                <w:rFonts w:asciiTheme="minorHAnsi" w:hAnsiTheme="minorHAnsi" w:cs="Arial"/>
                <w:sz w:val="20"/>
              </w:rPr>
              <w:t xml:space="preserve">. </w:t>
            </w:r>
          </w:p>
          <w:p w14:paraId="19A08F94" w14:textId="77777777" w:rsidR="00FD0071" w:rsidRPr="00976CAE" w:rsidRDefault="00AB6D94" w:rsidP="002B6C15">
            <w:pPr>
              <w:numPr>
                <w:ilvl w:val="0"/>
                <w:numId w:val="6"/>
              </w:numPr>
              <w:autoSpaceDE w:val="0"/>
              <w:autoSpaceDN w:val="0"/>
              <w:spacing w:line="290" w:lineRule="auto"/>
              <w:contextualSpacing w:val="0"/>
              <w:rPr>
                <w:rFonts w:asciiTheme="minorHAnsi" w:hAnsiTheme="minorHAnsi" w:cs="Arial"/>
                <w:b/>
                <w:sz w:val="20"/>
                <w:u w:val="single"/>
              </w:rPr>
            </w:pPr>
            <w:r w:rsidRPr="00976CAE">
              <w:rPr>
                <w:rFonts w:asciiTheme="minorHAnsi" w:hAnsiTheme="minorHAnsi" w:cs="Arial"/>
                <w:sz w:val="20"/>
              </w:rPr>
              <w:t xml:space="preserve">Always </w:t>
            </w:r>
            <w:r w:rsidR="00FD0071" w:rsidRPr="00976CAE">
              <w:rPr>
                <w:rFonts w:asciiTheme="minorHAnsi" w:hAnsiTheme="minorHAnsi" w:cs="Arial"/>
                <w:sz w:val="20"/>
              </w:rPr>
              <w:t xml:space="preserve">refer to local, </w:t>
            </w:r>
            <w:r w:rsidRPr="00976CAE">
              <w:rPr>
                <w:rFonts w:asciiTheme="minorHAnsi" w:hAnsiTheme="minorHAnsi" w:cs="Arial"/>
                <w:sz w:val="20"/>
              </w:rPr>
              <w:t xml:space="preserve">state, territory and/or federal </w:t>
            </w:r>
            <w:r w:rsidR="00FD0071" w:rsidRPr="00976CAE">
              <w:rPr>
                <w:rFonts w:asciiTheme="minorHAnsi" w:hAnsiTheme="minorHAnsi" w:cs="Arial"/>
                <w:sz w:val="20"/>
              </w:rPr>
              <w:t>legislation to ensure that your policies and procedures are aligned with these requirements.</w:t>
            </w:r>
          </w:p>
          <w:p w14:paraId="3FB0CF99" w14:textId="77777777" w:rsidR="00AF7D4A" w:rsidRDefault="00AF7D4A" w:rsidP="00BD5613">
            <w:pPr>
              <w:autoSpaceDE w:val="0"/>
              <w:autoSpaceDN w:val="0"/>
              <w:spacing w:line="290" w:lineRule="auto"/>
              <w:contextualSpacing w:val="0"/>
              <w:rPr>
                <w:rFonts w:asciiTheme="minorHAnsi" w:hAnsiTheme="minorHAnsi" w:cs="Arial"/>
                <w:b/>
                <w:sz w:val="20"/>
              </w:rPr>
            </w:pPr>
          </w:p>
          <w:p w14:paraId="7D18E836" w14:textId="77777777" w:rsidR="00FD0071" w:rsidRPr="00976CAE" w:rsidRDefault="00FD0071" w:rsidP="00BD5613">
            <w:pPr>
              <w:autoSpaceDE w:val="0"/>
              <w:autoSpaceDN w:val="0"/>
              <w:spacing w:line="290" w:lineRule="auto"/>
              <w:contextualSpacing w:val="0"/>
              <w:rPr>
                <w:rFonts w:asciiTheme="minorHAnsi" w:hAnsiTheme="minorHAnsi" w:cs="Arial"/>
                <w:b/>
                <w:sz w:val="20"/>
              </w:rPr>
            </w:pPr>
            <w:r w:rsidRPr="00976CAE">
              <w:rPr>
                <w:rFonts w:asciiTheme="minorHAnsi" w:hAnsiTheme="minorHAnsi" w:cs="Arial"/>
                <w:b/>
                <w:sz w:val="20"/>
              </w:rPr>
              <w:t>Customising this manual</w:t>
            </w:r>
          </w:p>
          <w:p w14:paraId="3F915255" w14:textId="77777777" w:rsidR="00FD0071" w:rsidRPr="00976CAE" w:rsidRDefault="00FD0071" w:rsidP="00BD5613">
            <w:pPr>
              <w:autoSpaceDE w:val="0"/>
              <w:autoSpaceDN w:val="0"/>
              <w:spacing w:line="290" w:lineRule="auto"/>
              <w:contextualSpacing w:val="0"/>
              <w:rPr>
                <w:rFonts w:asciiTheme="minorHAnsi" w:hAnsiTheme="minorHAnsi" w:cs="Arial"/>
                <w:sz w:val="20"/>
              </w:rPr>
            </w:pPr>
            <w:r w:rsidRPr="00976CAE">
              <w:rPr>
                <w:rFonts w:asciiTheme="minorHAnsi" w:hAnsiTheme="minorHAnsi" w:cs="Arial"/>
                <w:sz w:val="20"/>
              </w:rPr>
              <w:t>As this is a generic manual the best practice or current practice guidelines have been used where possible to de</w:t>
            </w:r>
            <w:r w:rsidR="00A6798E">
              <w:rPr>
                <w:rFonts w:asciiTheme="minorHAnsi" w:hAnsiTheme="minorHAnsi" w:cs="Arial"/>
                <w:sz w:val="20"/>
              </w:rPr>
              <w:t>termine the procedures listed; h</w:t>
            </w:r>
            <w:r w:rsidRPr="00976CAE">
              <w:rPr>
                <w:rFonts w:asciiTheme="minorHAnsi" w:hAnsiTheme="minorHAnsi" w:cs="Arial"/>
                <w:sz w:val="20"/>
              </w:rPr>
              <w:t xml:space="preserve">owever, in some cases the equipment available or the environment can determine the </w:t>
            </w:r>
            <w:r>
              <w:rPr>
                <w:rFonts w:asciiTheme="minorHAnsi" w:hAnsiTheme="minorHAnsi" w:cs="Arial"/>
                <w:sz w:val="20"/>
              </w:rPr>
              <w:t xml:space="preserve">processes that the general practice uses. </w:t>
            </w:r>
          </w:p>
          <w:p w14:paraId="45106451" w14:textId="77777777" w:rsidR="00AF7D4A" w:rsidRDefault="00AF7D4A" w:rsidP="00BD5613">
            <w:pPr>
              <w:autoSpaceDE w:val="0"/>
              <w:autoSpaceDN w:val="0"/>
              <w:spacing w:line="290" w:lineRule="auto"/>
              <w:contextualSpacing w:val="0"/>
              <w:rPr>
                <w:rFonts w:asciiTheme="minorHAnsi" w:hAnsiTheme="minorHAnsi" w:cs="Arial"/>
                <w:sz w:val="20"/>
              </w:rPr>
            </w:pPr>
          </w:p>
          <w:p w14:paraId="20E53E4F" w14:textId="77777777" w:rsidR="00FD0071" w:rsidRDefault="00FD0071" w:rsidP="00BD5613">
            <w:pPr>
              <w:autoSpaceDE w:val="0"/>
              <w:autoSpaceDN w:val="0"/>
              <w:spacing w:line="290" w:lineRule="auto"/>
              <w:contextualSpacing w:val="0"/>
              <w:rPr>
                <w:rFonts w:asciiTheme="minorHAnsi" w:hAnsiTheme="minorHAnsi" w:cs="Arial"/>
                <w:sz w:val="20"/>
              </w:rPr>
            </w:pPr>
            <w:r w:rsidRPr="00976CAE">
              <w:rPr>
                <w:rFonts w:asciiTheme="minorHAnsi" w:hAnsiTheme="minorHAnsi" w:cs="Arial"/>
                <w:sz w:val="20"/>
              </w:rPr>
              <w:t xml:space="preserve">The option choices </w:t>
            </w:r>
            <w:r w:rsidRPr="00976CAE">
              <w:rPr>
                <w:rFonts w:asciiTheme="minorHAnsi" w:hAnsiTheme="minorHAnsi" w:cs="Arial"/>
                <w:i/>
                <w:sz w:val="20"/>
              </w:rPr>
              <w:t>(</w:t>
            </w:r>
            <w:r w:rsidR="00910200">
              <w:rPr>
                <w:rFonts w:asciiTheme="minorHAnsi" w:hAnsiTheme="minorHAnsi" w:cs="Arial"/>
                <w:i/>
                <w:sz w:val="20"/>
              </w:rPr>
              <w:t>usually prompted by</w:t>
            </w:r>
            <w:r w:rsidRPr="00976CAE">
              <w:rPr>
                <w:rFonts w:asciiTheme="minorHAnsi" w:hAnsiTheme="minorHAnsi" w:cs="Arial"/>
                <w:i/>
                <w:sz w:val="20"/>
              </w:rPr>
              <w:t xml:space="preserve"> italic font)</w:t>
            </w:r>
            <w:r w:rsidRPr="00976CAE">
              <w:rPr>
                <w:rFonts w:asciiTheme="minorHAnsi" w:hAnsiTheme="minorHAnsi" w:cs="Arial"/>
                <w:sz w:val="20"/>
              </w:rPr>
              <w:t xml:space="preserve"> will guide you to select the correct </w:t>
            </w:r>
            <w:r w:rsidR="009A4150">
              <w:rPr>
                <w:rFonts w:asciiTheme="minorHAnsi" w:hAnsiTheme="minorHAnsi" w:cs="Arial"/>
                <w:sz w:val="20"/>
              </w:rPr>
              <w:t xml:space="preserve">policy and </w:t>
            </w:r>
            <w:r w:rsidRPr="00976CAE">
              <w:rPr>
                <w:rFonts w:asciiTheme="minorHAnsi" w:hAnsiTheme="minorHAnsi" w:cs="Arial"/>
                <w:sz w:val="20"/>
              </w:rPr>
              <w:t xml:space="preserve">procedure for your situation. It is important to delete other options according to the instructions, as they will not be applicable to your </w:t>
            </w:r>
            <w:r>
              <w:rPr>
                <w:rFonts w:asciiTheme="minorHAnsi" w:hAnsiTheme="minorHAnsi" w:cs="Arial"/>
                <w:sz w:val="20"/>
              </w:rPr>
              <w:t>practice</w:t>
            </w:r>
            <w:r w:rsidRPr="00976CAE">
              <w:rPr>
                <w:rFonts w:asciiTheme="minorHAnsi" w:hAnsiTheme="minorHAnsi" w:cs="Arial"/>
                <w:sz w:val="20"/>
              </w:rPr>
              <w:t>.</w:t>
            </w:r>
            <w:r w:rsidR="009A4150">
              <w:rPr>
                <w:rFonts w:asciiTheme="minorHAnsi" w:hAnsiTheme="minorHAnsi" w:cs="Arial"/>
                <w:sz w:val="20"/>
              </w:rPr>
              <w:t xml:space="preserve"> The </w:t>
            </w:r>
            <w:r w:rsidR="009A4150" w:rsidRPr="000D46F7">
              <w:rPr>
                <w:rFonts w:asciiTheme="minorHAnsi" w:hAnsiTheme="minorHAnsi" w:cs="Arial"/>
                <w:b/>
                <w:i/>
                <w:color w:val="68207D"/>
                <w:sz w:val="20"/>
              </w:rPr>
              <w:t>&lt;insert&gt;</w:t>
            </w:r>
            <w:r w:rsidRPr="00976CAE">
              <w:rPr>
                <w:rFonts w:asciiTheme="minorHAnsi" w:hAnsiTheme="minorHAnsi" w:cs="Arial"/>
                <w:sz w:val="20"/>
              </w:rPr>
              <w:t xml:space="preserve"> reference indicates where you need to insert information specific to your </w:t>
            </w:r>
            <w:r>
              <w:rPr>
                <w:rFonts w:asciiTheme="minorHAnsi" w:hAnsiTheme="minorHAnsi" w:cs="Arial"/>
                <w:sz w:val="20"/>
              </w:rPr>
              <w:t>practice</w:t>
            </w:r>
            <w:r w:rsidRPr="00976CAE">
              <w:rPr>
                <w:rFonts w:asciiTheme="minorHAnsi" w:hAnsiTheme="minorHAnsi" w:cs="Arial"/>
                <w:sz w:val="20"/>
              </w:rPr>
              <w:t>. This could include a specific name of a person, supplier of a service, activity,</w:t>
            </w:r>
            <w:r>
              <w:rPr>
                <w:rFonts w:asciiTheme="minorHAnsi" w:hAnsiTheme="minorHAnsi" w:cs="Arial"/>
                <w:sz w:val="20"/>
              </w:rPr>
              <w:t xml:space="preserve"> procedure,</w:t>
            </w:r>
            <w:r w:rsidRPr="00976CAE">
              <w:rPr>
                <w:rFonts w:asciiTheme="minorHAnsi" w:hAnsiTheme="minorHAnsi" w:cs="Arial"/>
                <w:sz w:val="20"/>
              </w:rPr>
              <w:t xml:space="preserve"> record</w:t>
            </w:r>
            <w:r>
              <w:rPr>
                <w:rFonts w:asciiTheme="minorHAnsi" w:hAnsiTheme="minorHAnsi" w:cs="Arial"/>
                <w:sz w:val="20"/>
              </w:rPr>
              <w:t xml:space="preserve"> or </w:t>
            </w:r>
            <w:r w:rsidRPr="00976CAE">
              <w:rPr>
                <w:rFonts w:asciiTheme="minorHAnsi" w:hAnsiTheme="minorHAnsi" w:cs="Arial"/>
                <w:sz w:val="20"/>
              </w:rPr>
              <w:t>heading. Delete this symbol after adding the tailored details required</w:t>
            </w:r>
            <w:r>
              <w:rPr>
                <w:rFonts w:asciiTheme="minorHAnsi" w:hAnsiTheme="minorHAnsi" w:cs="Arial"/>
                <w:sz w:val="20"/>
              </w:rPr>
              <w:t xml:space="preserve">. </w:t>
            </w:r>
          </w:p>
          <w:p w14:paraId="15943019" w14:textId="77777777" w:rsidR="00AF7D4A" w:rsidRDefault="00AF7D4A" w:rsidP="00BD5613">
            <w:pPr>
              <w:autoSpaceDE w:val="0"/>
              <w:autoSpaceDN w:val="0"/>
              <w:spacing w:line="290" w:lineRule="auto"/>
              <w:contextualSpacing w:val="0"/>
              <w:rPr>
                <w:rFonts w:asciiTheme="minorHAnsi" w:hAnsiTheme="minorHAnsi" w:cs="Arial"/>
                <w:sz w:val="20"/>
              </w:rPr>
            </w:pPr>
          </w:p>
          <w:p w14:paraId="7105E8ED" w14:textId="77777777" w:rsidR="00FD0071" w:rsidRDefault="00FD0071" w:rsidP="00BD5613">
            <w:pPr>
              <w:autoSpaceDE w:val="0"/>
              <w:autoSpaceDN w:val="0"/>
              <w:spacing w:line="290" w:lineRule="auto"/>
              <w:contextualSpacing w:val="0"/>
              <w:rPr>
                <w:rFonts w:asciiTheme="minorHAnsi" w:hAnsiTheme="minorHAnsi"/>
                <w:i/>
                <w:sz w:val="20"/>
              </w:rPr>
            </w:pPr>
            <w:r w:rsidRPr="00976CAE">
              <w:rPr>
                <w:rFonts w:asciiTheme="minorHAnsi" w:hAnsiTheme="minorHAnsi" w:cs="Arial"/>
                <w:sz w:val="20"/>
              </w:rPr>
              <w:t xml:space="preserve">Whilst every effort is made to ensure accuracy, </w:t>
            </w:r>
            <w:r w:rsidRPr="00976CAE">
              <w:rPr>
                <w:rFonts w:asciiTheme="minorHAnsi" w:hAnsiTheme="minorHAnsi" w:cs="Arial"/>
                <w:i/>
                <w:sz w:val="20"/>
              </w:rPr>
              <w:t>Quality Innovation Performance Consulting Pty Ltd</w:t>
            </w:r>
            <w:r w:rsidR="00753EAC">
              <w:rPr>
                <w:rFonts w:asciiTheme="minorHAnsi" w:hAnsiTheme="minorHAnsi" w:cs="Arial"/>
                <w:i/>
                <w:sz w:val="20"/>
              </w:rPr>
              <w:t xml:space="preserve"> (QIP Consulting)</w:t>
            </w:r>
            <w:r w:rsidRPr="00976CAE">
              <w:rPr>
                <w:rFonts w:asciiTheme="minorHAnsi" w:hAnsiTheme="minorHAnsi" w:cs="Arial"/>
                <w:sz w:val="20"/>
              </w:rPr>
              <w:t xml:space="preserve"> does not accept any liability for any injury, loss or damage incurred by use of, or reliance on the information included within this document. Users of this document are required to customise it according to local, </w:t>
            </w:r>
            <w:r w:rsidR="00AB6D94" w:rsidRPr="00976CAE">
              <w:rPr>
                <w:rFonts w:asciiTheme="minorHAnsi" w:hAnsiTheme="minorHAnsi" w:cs="Arial"/>
                <w:sz w:val="20"/>
              </w:rPr>
              <w:t>state or territory and/or federal legislative</w:t>
            </w:r>
            <w:r w:rsidRPr="00976CAE">
              <w:rPr>
                <w:rFonts w:asciiTheme="minorHAnsi" w:hAnsiTheme="minorHAnsi" w:cs="Arial"/>
                <w:sz w:val="20"/>
              </w:rPr>
              <w:t xml:space="preserve"> requirements</w:t>
            </w:r>
            <w:r w:rsidR="00676643">
              <w:rPr>
                <w:rFonts w:asciiTheme="minorHAnsi" w:hAnsiTheme="minorHAnsi" w:cs="Arial"/>
                <w:sz w:val="20"/>
              </w:rPr>
              <w:t>,</w:t>
            </w:r>
            <w:r w:rsidRPr="00976CAE">
              <w:rPr>
                <w:rFonts w:asciiTheme="minorHAnsi" w:hAnsiTheme="minorHAnsi" w:cs="Arial"/>
                <w:sz w:val="20"/>
              </w:rPr>
              <w:t xml:space="preserve"> as well as that which is listed in the </w:t>
            </w:r>
            <w:r w:rsidR="00AB6D94">
              <w:rPr>
                <w:rFonts w:asciiTheme="minorHAnsi" w:hAnsiTheme="minorHAnsi" w:cs="Arial"/>
                <w:sz w:val="20"/>
              </w:rPr>
              <w:t>edition</w:t>
            </w:r>
            <w:r w:rsidRPr="00976CAE">
              <w:rPr>
                <w:rFonts w:asciiTheme="minorHAnsi" w:hAnsiTheme="minorHAnsi" w:cs="Arial"/>
                <w:sz w:val="20"/>
              </w:rPr>
              <w:t xml:space="preserve"> of the </w:t>
            </w:r>
            <w:r w:rsidRPr="00B74E8E">
              <w:rPr>
                <w:rFonts w:asciiTheme="minorHAnsi" w:hAnsiTheme="minorHAnsi" w:cs="Arial"/>
                <w:i/>
                <w:sz w:val="20"/>
              </w:rPr>
              <w:t>RACGP</w:t>
            </w:r>
            <w:r>
              <w:rPr>
                <w:rFonts w:asciiTheme="minorHAnsi" w:hAnsiTheme="minorHAnsi" w:cs="Arial"/>
                <w:sz w:val="20"/>
              </w:rPr>
              <w:t xml:space="preserve"> </w:t>
            </w:r>
            <w:r w:rsidRPr="00AB6D94">
              <w:rPr>
                <w:rFonts w:asciiTheme="minorHAnsi" w:hAnsiTheme="minorHAnsi" w:cs="Arial"/>
                <w:i/>
                <w:sz w:val="20"/>
              </w:rPr>
              <w:t>Standards for general practices</w:t>
            </w:r>
            <w:r>
              <w:rPr>
                <w:rFonts w:asciiTheme="minorHAnsi" w:hAnsiTheme="minorHAnsi" w:cs="Arial"/>
                <w:sz w:val="20"/>
              </w:rPr>
              <w:t xml:space="preserve"> </w:t>
            </w:r>
            <w:r w:rsidR="00AB6D94">
              <w:rPr>
                <w:rFonts w:asciiTheme="minorHAnsi" w:hAnsiTheme="minorHAnsi" w:cs="Arial"/>
                <w:sz w:val="20"/>
              </w:rPr>
              <w:t>that the practice is being accredited against</w:t>
            </w:r>
            <w:r w:rsidR="00676643">
              <w:rPr>
                <w:rFonts w:asciiTheme="minorHAnsi" w:hAnsiTheme="minorHAnsi" w:cs="Arial"/>
                <w:sz w:val="20"/>
              </w:rPr>
              <w:t>.</w:t>
            </w:r>
            <w:r w:rsidRPr="00976CAE">
              <w:rPr>
                <w:rFonts w:asciiTheme="minorHAnsi" w:hAnsiTheme="minorHAnsi"/>
                <w:i/>
                <w:sz w:val="20"/>
              </w:rPr>
              <w:t xml:space="preserve"> </w:t>
            </w:r>
          </w:p>
          <w:p w14:paraId="0AC5AEA2" w14:textId="77777777" w:rsidR="00FD0071" w:rsidRDefault="00FD0071" w:rsidP="00BD5613">
            <w:pPr>
              <w:autoSpaceDE w:val="0"/>
              <w:autoSpaceDN w:val="0"/>
              <w:spacing w:line="290" w:lineRule="auto"/>
              <w:contextualSpacing w:val="0"/>
              <w:rPr>
                <w:rFonts w:asciiTheme="minorHAnsi" w:hAnsiTheme="minorHAnsi"/>
                <w:i/>
                <w:sz w:val="20"/>
              </w:rPr>
            </w:pPr>
          </w:p>
          <w:p w14:paraId="5CC92AEE" w14:textId="77777777" w:rsidR="00FD0071" w:rsidRPr="00FF1AA4" w:rsidRDefault="00FD0071" w:rsidP="00942CF1">
            <w:pPr>
              <w:autoSpaceDE w:val="0"/>
              <w:autoSpaceDN w:val="0"/>
              <w:spacing w:line="290" w:lineRule="auto"/>
              <w:contextualSpacing w:val="0"/>
              <w:rPr>
                <w:i/>
              </w:rPr>
            </w:pPr>
            <w:r w:rsidRPr="00976CAE">
              <w:rPr>
                <w:rFonts w:asciiTheme="minorHAnsi" w:hAnsiTheme="minorHAnsi"/>
                <w:i/>
                <w:sz w:val="20"/>
              </w:rPr>
              <w:t>Please delete this information from this document.</w:t>
            </w:r>
          </w:p>
        </w:tc>
      </w:tr>
    </w:tbl>
    <w:p w14:paraId="6757BAB2" w14:textId="77777777" w:rsidR="00475477" w:rsidRDefault="00475477">
      <w:pPr>
        <w:spacing w:line="240" w:lineRule="auto"/>
        <w:contextualSpacing w:val="0"/>
        <w:rPr>
          <w:b/>
          <w:bCs/>
          <w:sz w:val="28"/>
          <w:szCs w:val="28"/>
        </w:rPr>
      </w:pPr>
      <w:r>
        <w:br w:type="page"/>
      </w:r>
    </w:p>
    <w:p w14:paraId="2BA23EA5" w14:textId="77777777" w:rsidR="00321730" w:rsidRDefault="00321730" w:rsidP="00321730">
      <w:pPr>
        <w:pStyle w:val="QIPConsultingNobannerheading"/>
        <w:jc w:val="center"/>
        <w:rPr>
          <w:i/>
          <w:color w:val="68207D"/>
        </w:rPr>
      </w:pPr>
    </w:p>
    <w:p w14:paraId="0A49FCB6" w14:textId="77777777" w:rsidR="00321730" w:rsidRDefault="00321730" w:rsidP="00321730">
      <w:pPr>
        <w:pStyle w:val="QIPConsultingNobannerheading"/>
        <w:jc w:val="center"/>
        <w:rPr>
          <w:i/>
          <w:color w:val="68207D"/>
        </w:rPr>
      </w:pPr>
    </w:p>
    <w:p w14:paraId="53709181" w14:textId="77777777" w:rsidR="00321730" w:rsidRPr="00A13C8D" w:rsidRDefault="00321730" w:rsidP="00321730">
      <w:pPr>
        <w:pStyle w:val="QIPConsultingNobannerheading"/>
        <w:jc w:val="center"/>
        <w:rPr>
          <w:i/>
          <w:color w:val="68207D"/>
        </w:rPr>
      </w:pPr>
      <w:r w:rsidRPr="00A13C8D">
        <w:rPr>
          <w:i/>
          <w:color w:val="68207D"/>
        </w:rPr>
        <w:t>&lt;insert practice name&gt;</w:t>
      </w:r>
    </w:p>
    <w:p w14:paraId="208AF554" w14:textId="77777777" w:rsidR="00321730" w:rsidRPr="00A13C8D" w:rsidRDefault="00321730" w:rsidP="00321730">
      <w:pPr>
        <w:pStyle w:val="QIPConsultingNobannerheading"/>
        <w:jc w:val="center"/>
        <w:rPr>
          <w:color w:val="68207D"/>
        </w:rPr>
      </w:pPr>
    </w:p>
    <w:p w14:paraId="0DF26DD6" w14:textId="77777777" w:rsidR="00321730" w:rsidRPr="00A13C8D" w:rsidRDefault="00321730" w:rsidP="00321730">
      <w:pPr>
        <w:pStyle w:val="QIPConsultingNobannerheading"/>
        <w:jc w:val="center"/>
        <w:rPr>
          <w:color w:val="68207D"/>
          <w:sz w:val="72"/>
          <w:szCs w:val="72"/>
        </w:rPr>
      </w:pPr>
      <w:r w:rsidRPr="00A13C8D">
        <w:rPr>
          <w:color w:val="68207D"/>
          <w:sz w:val="72"/>
          <w:szCs w:val="72"/>
        </w:rPr>
        <w:t>Policy and Procedure Manual</w:t>
      </w:r>
    </w:p>
    <w:p w14:paraId="286C67CF" w14:textId="77777777" w:rsidR="00321730" w:rsidRDefault="00321730">
      <w:pPr>
        <w:spacing w:line="240" w:lineRule="auto"/>
        <w:contextualSpacing w:val="0"/>
        <w:rPr>
          <w:color w:val="68207D"/>
        </w:rPr>
      </w:pPr>
      <w:r>
        <w:rPr>
          <w:color w:val="68207D"/>
        </w:rPr>
        <w:br w:type="page"/>
      </w:r>
    </w:p>
    <w:p w14:paraId="61D74B76" w14:textId="77777777" w:rsidR="00321730" w:rsidRPr="009D0BF0" w:rsidRDefault="00321730" w:rsidP="00321730">
      <w:pPr>
        <w:rPr>
          <w:b/>
          <w:color w:val="68207D"/>
        </w:rPr>
      </w:pPr>
      <w:bookmarkStart w:id="1" w:name="_Toc495424501"/>
      <w:r w:rsidRPr="009D0BF0">
        <w:rPr>
          <w:b/>
        </w:rPr>
        <w:lastRenderedPageBreak/>
        <w:t>Table of Contents</w:t>
      </w:r>
      <w:bookmarkEnd w:id="1"/>
      <w:r w:rsidRPr="009D0BF0">
        <w:rPr>
          <w:b/>
          <w:color w:val="68207D"/>
        </w:rPr>
        <w:t xml:space="preserve"> </w:t>
      </w:r>
    </w:p>
    <w:p w14:paraId="7454EB29" w14:textId="5D9CCFA9" w:rsidR="004972C8" w:rsidRDefault="00321730">
      <w:pPr>
        <w:pStyle w:val="TOC2"/>
        <w:tabs>
          <w:tab w:val="left" w:pos="660"/>
          <w:tab w:val="right" w:leader="dot" w:pos="9402"/>
        </w:tabs>
        <w:rPr>
          <w:rFonts w:asciiTheme="minorHAnsi" w:eastAsiaTheme="minorEastAsia" w:hAnsiTheme="minorHAnsi" w:cstheme="minorBidi"/>
          <w:noProof/>
          <w:szCs w:val="22"/>
          <w:lang w:eastAsia="en-AU"/>
        </w:rPr>
      </w:pPr>
      <w:r>
        <w:fldChar w:fldCharType="begin"/>
      </w:r>
      <w:r>
        <w:instrText xml:space="preserve"> TOC \o "1-3" \h \z \u </w:instrText>
      </w:r>
      <w:r>
        <w:fldChar w:fldCharType="separate"/>
      </w:r>
      <w:hyperlink w:anchor="_Toc55573698" w:history="1">
        <w:r w:rsidR="004972C8" w:rsidRPr="00422B72">
          <w:rPr>
            <w:rStyle w:val="Hyperlink"/>
            <w:noProof/>
          </w:rPr>
          <w:t>1.</w:t>
        </w:r>
        <w:r w:rsidR="004972C8">
          <w:rPr>
            <w:rFonts w:asciiTheme="minorHAnsi" w:eastAsiaTheme="minorEastAsia" w:hAnsiTheme="minorHAnsi" w:cstheme="minorBidi"/>
            <w:noProof/>
            <w:szCs w:val="22"/>
            <w:lang w:eastAsia="en-AU"/>
          </w:rPr>
          <w:tab/>
        </w:r>
        <w:r w:rsidR="004972C8" w:rsidRPr="00422B72">
          <w:rPr>
            <w:rStyle w:val="Hyperlink"/>
            <w:noProof/>
          </w:rPr>
          <w:t>Introduction</w:t>
        </w:r>
        <w:r w:rsidR="004972C8">
          <w:rPr>
            <w:noProof/>
            <w:webHidden/>
          </w:rPr>
          <w:tab/>
        </w:r>
        <w:r w:rsidR="004972C8">
          <w:rPr>
            <w:noProof/>
            <w:webHidden/>
          </w:rPr>
          <w:fldChar w:fldCharType="begin"/>
        </w:r>
        <w:r w:rsidR="004972C8">
          <w:rPr>
            <w:noProof/>
            <w:webHidden/>
          </w:rPr>
          <w:instrText xml:space="preserve"> PAGEREF _Toc55573698 \h </w:instrText>
        </w:r>
        <w:r w:rsidR="004972C8">
          <w:rPr>
            <w:noProof/>
            <w:webHidden/>
          </w:rPr>
        </w:r>
        <w:r w:rsidR="004972C8">
          <w:rPr>
            <w:noProof/>
            <w:webHidden/>
          </w:rPr>
          <w:fldChar w:fldCharType="separate"/>
        </w:r>
        <w:r w:rsidR="004972C8">
          <w:rPr>
            <w:noProof/>
            <w:webHidden/>
          </w:rPr>
          <w:t>13</w:t>
        </w:r>
        <w:r w:rsidR="004972C8">
          <w:rPr>
            <w:noProof/>
            <w:webHidden/>
          </w:rPr>
          <w:fldChar w:fldCharType="end"/>
        </w:r>
      </w:hyperlink>
    </w:p>
    <w:p w14:paraId="78CE6ED0" w14:textId="03444A0B"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699" w:history="1">
        <w:r w:rsidRPr="00422B72">
          <w:rPr>
            <w:rStyle w:val="Hyperlink"/>
            <w:noProof/>
          </w:rPr>
          <w:t>1.1.</w:t>
        </w:r>
        <w:r>
          <w:rPr>
            <w:rFonts w:asciiTheme="minorHAnsi" w:eastAsiaTheme="minorEastAsia" w:hAnsiTheme="minorHAnsi" w:cstheme="minorBidi"/>
            <w:noProof/>
            <w:szCs w:val="22"/>
            <w:lang w:eastAsia="en-AU"/>
          </w:rPr>
          <w:tab/>
        </w:r>
        <w:r w:rsidRPr="00422B72">
          <w:rPr>
            <w:rStyle w:val="Hyperlink"/>
            <w:noProof/>
          </w:rPr>
          <w:t>Mission statement</w:t>
        </w:r>
        <w:r>
          <w:rPr>
            <w:noProof/>
            <w:webHidden/>
          </w:rPr>
          <w:tab/>
        </w:r>
        <w:r>
          <w:rPr>
            <w:noProof/>
            <w:webHidden/>
          </w:rPr>
          <w:fldChar w:fldCharType="begin"/>
        </w:r>
        <w:r>
          <w:rPr>
            <w:noProof/>
            <w:webHidden/>
          </w:rPr>
          <w:instrText xml:space="preserve"> PAGEREF _Toc55573699 \h </w:instrText>
        </w:r>
        <w:r>
          <w:rPr>
            <w:noProof/>
            <w:webHidden/>
          </w:rPr>
        </w:r>
        <w:r>
          <w:rPr>
            <w:noProof/>
            <w:webHidden/>
          </w:rPr>
          <w:fldChar w:fldCharType="separate"/>
        </w:r>
        <w:r>
          <w:rPr>
            <w:noProof/>
            <w:webHidden/>
          </w:rPr>
          <w:t>13</w:t>
        </w:r>
        <w:r>
          <w:rPr>
            <w:noProof/>
            <w:webHidden/>
          </w:rPr>
          <w:fldChar w:fldCharType="end"/>
        </w:r>
      </w:hyperlink>
    </w:p>
    <w:p w14:paraId="227E298F" w14:textId="026D6745"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00" w:history="1">
        <w:r w:rsidRPr="00422B72">
          <w:rPr>
            <w:rStyle w:val="Hyperlink"/>
            <w:noProof/>
          </w:rPr>
          <w:t>1.2.</w:t>
        </w:r>
        <w:r>
          <w:rPr>
            <w:rFonts w:asciiTheme="minorHAnsi" w:eastAsiaTheme="minorEastAsia" w:hAnsiTheme="minorHAnsi" w:cstheme="minorBidi"/>
            <w:noProof/>
            <w:szCs w:val="22"/>
            <w:lang w:eastAsia="en-AU"/>
          </w:rPr>
          <w:tab/>
        </w:r>
        <w:r w:rsidRPr="00422B72">
          <w:rPr>
            <w:rStyle w:val="Hyperlink"/>
            <w:noProof/>
          </w:rPr>
          <w:t>Practice background</w:t>
        </w:r>
        <w:r>
          <w:rPr>
            <w:noProof/>
            <w:webHidden/>
          </w:rPr>
          <w:tab/>
        </w:r>
        <w:r>
          <w:rPr>
            <w:noProof/>
            <w:webHidden/>
          </w:rPr>
          <w:fldChar w:fldCharType="begin"/>
        </w:r>
        <w:r>
          <w:rPr>
            <w:noProof/>
            <w:webHidden/>
          </w:rPr>
          <w:instrText xml:space="preserve"> PAGEREF _Toc55573700 \h </w:instrText>
        </w:r>
        <w:r>
          <w:rPr>
            <w:noProof/>
            <w:webHidden/>
          </w:rPr>
        </w:r>
        <w:r>
          <w:rPr>
            <w:noProof/>
            <w:webHidden/>
          </w:rPr>
          <w:fldChar w:fldCharType="separate"/>
        </w:r>
        <w:r>
          <w:rPr>
            <w:noProof/>
            <w:webHidden/>
          </w:rPr>
          <w:t>13</w:t>
        </w:r>
        <w:r>
          <w:rPr>
            <w:noProof/>
            <w:webHidden/>
          </w:rPr>
          <w:fldChar w:fldCharType="end"/>
        </w:r>
      </w:hyperlink>
    </w:p>
    <w:p w14:paraId="5D0D2080" w14:textId="008CDC71"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01" w:history="1">
        <w:r w:rsidRPr="00422B72">
          <w:rPr>
            <w:rStyle w:val="Hyperlink"/>
            <w:noProof/>
          </w:rPr>
          <w:t>1.3.</w:t>
        </w:r>
        <w:r>
          <w:rPr>
            <w:rFonts w:asciiTheme="minorHAnsi" w:eastAsiaTheme="minorEastAsia" w:hAnsiTheme="minorHAnsi" w:cstheme="minorBidi"/>
            <w:noProof/>
            <w:szCs w:val="22"/>
            <w:lang w:eastAsia="en-AU"/>
          </w:rPr>
          <w:tab/>
        </w:r>
        <w:r w:rsidRPr="00422B72">
          <w:rPr>
            <w:rStyle w:val="Hyperlink"/>
            <w:noProof/>
          </w:rPr>
          <w:t>Our practice profile</w:t>
        </w:r>
        <w:r>
          <w:rPr>
            <w:noProof/>
            <w:webHidden/>
          </w:rPr>
          <w:tab/>
        </w:r>
        <w:r>
          <w:rPr>
            <w:noProof/>
            <w:webHidden/>
          </w:rPr>
          <w:fldChar w:fldCharType="begin"/>
        </w:r>
        <w:r>
          <w:rPr>
            <w:noProof/>
            <w:webHidden/>
          </w:rPr>
          <w:instrText xml:space="preserve"> PAGEREF _Toc55573701 \h </w:instrText>
        </w:r>
        <w:r>
          <w:rPr>
            <w:noProof/>
            <w:webHidden/>
          </w:rPr>
        </w:r>
        <w:r>
          <w:rPr>
            <w:noProof/>
            <w:webHidden/>
          </w:rPr>
          <w:fldChar w:fldCharType="separate"/>
        </w:r>
        <w:r>
          <w:rPr>
            <w:noProof/>
            <w:webHidden/>
          </w:rPr>
          <w:t>13</w:t>
        </w:r>
        <w:r>
          <w:rPr>
            <w:noProof/>
            <w:webHidden/>
          </w:rPr>
          <w:fldChar w:fldCharType="end"/>
        </w:r>
      </w:hyperlink>
    </w:p>
    <w:p w14:paraId="5BA4A843" w14:textId="15235E23"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02" w:history="1">
        <w:r w:rsidRPr="00422B72">
          <w:rPr>
            <w:rStyle w:val="Hyperlink"/>
            <w:noProof/>
          </w:rPr>
          <w:t>1.4.</w:t>
        </w:r>
        <w:r>
          <w:rPr>
            <w:rFonts w:asciiTheme="minorHAnsi" w:eastAsiaTheme="minorEastAsia" w:hAnsiTheme="minorHAnsi" w:cstheme="minorBidi"/>
            <w:noProof/>
            <w:szCs w:val="22"/>
            <w:lang w:eastAsia="en-AU"/>
          </w:rPr>
          <w:tab/>
        </w:r>
        <w:r w:rsidRPr="00422B72">
          <w:rPr>
            <w:rStyle w:val="Hyperlink"/>
            <w:noProof/>
          </w:rPr>
          <w:t>Our practice team</w:t>
        </w:r>
        <w:r>
          <w:rPr>
            <w:noProof/>
            <w:webHidden/>
          </w:rPr>
          <w:tab/>
        </w:r>
        <w:r>
          <w:rPr>
            <w:noProof/>
            <w:webHidden/>
          </w:rPr>
          <w:fldChar w:fldCharType="begin"/>
        </w:r>
        <w:r>
          <w:rPr>
            <w:noProof/>
            <w:webHidden/>
          </w:rPr>
          <w:instrText xml:space="preserve"> PAGEREF _Toc55573702 \h </w:instrText>
        </w:r>
        <w:r>
          <w:rPr>
            <w:noProof/>
            <w:webHidden/>
          </w:rPr>
        </w:r>
        <w:r>
          <w:rPr>
            <w:noProof/>
            <w:webHidden/>
          </w:rPr>
          <w:fldChar w:fldCharType="separate"/>
        </w:r>
        <w:r>
          <w:rPr>
            <w:noProof/>
            <w:webHidden/>
          </w:rPr>
          <w:t>14</w:t>
        </w:r>
        <w:r>
          <w:rPr>
            <w:noProof/>
            <w:webHidden/>
          </w:rPr>
          <w:fldChar w:fldCharType="end"/>
        </w:r>
      </w:hyperlink>
    </w:p>
    <w:p w14:paraId="56D80368" w14:textId="3746313A"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03" w:history="1">
        <w:r w:rsidRPr="00422B72">
          <w:rPr>
            <w:rStyle w:val="Hyperlink"/>
            <w:noProof/>
          </w:rPr>
          <w:t>1.5.</w:t>
        </w:r>
        <w:r>
          <w:rPr>
            <w:rFonts w:asciiTheme="minorHAnsi" w:eastAsiaTheme="minorEastAsia" w:hAnsiTheme="minorHAnsi" w:cstheme="minorBidi"/>
            <w:noProof/>
            <w:szCs w:val="22"/>
            <w:lang w:eastAsia="en-AU"/>
          </w:rPr>
          <w:tab/>
        </w:r>
        <w:r w:rsidRPr="00422B72">
          <w:rPr>
            <w:rStyle w:val="Hyperlink"/>
            <w:noProof/>
          </w:rPr>
          <w:t>Practice services</w:t>
        </w:r>
        <w:r>
          <w:rPr>
            <w:noProof/>
            <w:webHidden/>
          </w:rPr>
          <w:tab/>
        </w:r>
        <w:r>
          <w:rPr>
            <w:noProof/>
            <w:webHidden/>
          </w:rPr>
          <w:fldChar w:fldCharType="begin"/>
        </w:r>
        <w:r>
          <w:rPr>
            <w:noProof/>
            <w:webHidden/>
          </w:rPr>
          <w:instrText xml:space="preserve"> PAGEREF _Toc55573703 \h </w:instrText>
        </w:r>
        <w:r>
          <w:rPr>
            <w:noProof/>
            <w:webHidden/>
          </w:rPr>
        </w:r>
        <w:r>
          <w:rPr>
            <w:noProof/>
            <w:webHidden/>
          </w:rPr>
          <w:fldChar w:fldCharType="separate"/>
        </w:r>
        <w:r>
          <w:rPr>
            <w:noProof/>
            <w:webHidden/>
          </w:rPr>
          <w:t>14</w:t>
        </w:r>
        <w:r>
          <w:rPr>
            <w:noProof/>
            <w:webHidden/>
          </w:rPr>
          <w:fldChar w:fldCharType="end"/>
        </w:r>
      </w:hyperlink>
    </w:p>
    <w:p w14:paraId="38078A4B" w14:textId="098F63C4"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04" w:history="1">
        <w:r w:rsidRPr="00422B72">
          <w:rPr>
            <w:rStyle w:val="Hyperlink"/>
            <w:noProof/>
          </w:rPr>
          <w:t>1.6.</w:t>
        </w:r>
        <w:r>
          <w:rPr>
            <w:rFonts w:asciiTheme="minorHAnsi" w:eastAsiaTheme="minorEastAsia" w:hAnsiTheme="minorHAnsi" w:cstheme="minorBidi"/>
            <w:noProof/>
            <w:szCs w:val="22"/>
            <w:lang w:eastAsia="en-AU"/>
          </w:rPr>
          <w:tab/>
        </w:r>
        <w:r w:rsidRPr="00422B72">
          <w:rPr>
            <w:rStyle w:val="Hyperlink"/>
            <w:noProof/>
          </w:rPr>
          <w:t>Practice hours</w:t>
        </w:r>
        <w:r>
          <w:rPr>
            <w:noProof/>
            <w:webHidden/>
          </w:rPr>
          <w:tab/>
        </w:r>
        <w:r>
          <w:rPr>
            <w:noProof/>
            <w:webHidden/>
          </w:rPr>
          <w:fldChar w:fldCharType="begin"/>
        </w:r>
        <w:r>
          <w:rPr>
            <w:noProof/>
            <w:webHidden/>
          </w:rPr>
          <w:instrText xml:space="preserve"> PAGEREF _Toc55573704 \h </w:instrText>
        </w:r>
        <w:r>
          <w:rPr>
            <w:noProof/>
            <w:webHidden/>
          </w:rPr>
        </w:r>
        <w:r>
          <w:rPr>
            <w:noProof/>
            <w:webHidden/>
          </w:rPr>
          <w:fldChar w:fldCharType="separate"/>
        </w:r>
        <w:r>
          <w:rPr>
            <w:noProof/>
            <w:webHidden/>
          </w:rPr>
          <w:t>15</w:t>
        </w:r>
        <w:r>
          <w:rPr>
            <w:noProof/>
            <w:webHidden/>
          </w:rPr>
          <w:fldChar w:fldCharType="end"/>
        </w:r>
      </w:hyperlink>
    </w:p>
    <w:p w14:paraId="14512D19" w14:textId="6E5EBDE3"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05" w:history="1">
        <w:r w:rsidRPr="00422B72">
          <w:rPr>
            <w:rStyle w:val="Hyperlink"/>
            <w:noProof/>
          </w:rPr>
          <w:t>1.7.</w:t>
        </w:r>
        <w:r>
          <w:rPr>
            <w:rFonts w:asciiTheme="minorHAnsi" w:eastAsiaTheme="minorEastAsia" w:hAnsiTheme="minorHAnsi" w:cstheme="minorBidi"/>
            <w:noProof/>
            <w:szCs w:val="22"/>
            <w:lang w:eastAsia="en-AU"/>
          </w:rPr>
          <w:tab/>
        </w:r>
        <w:r w:rsidRPr="00422B72">
          <w:rPr>
            <w:rStyle w:val="Hyperlink"/>
            <w:noProof/>
          </w:rPr>
          <w:t>Practice consultation fees</w:t>
        </w:r>
        <w:r>
          <w:rPr>
            <w:noProof/>
            <w:webHidden/>
          </w:rPr>
          <w:tab/>
        </w:r>
        <w:r>
          <w:rPr>
            <w:noProof/>
            <w:webHidden/>
          </w:rPr>
          <w:fldChar w:fldCharType="begin"/>
        </w:r>
        <w:r>
          <w:rPr>
            <w:noProof/>
            <w:webHidden/>
          </w:rPr>
          <w:instrText xml:space="preserve"> PAGEREF _Toc55573705 \h </w:instrText>
        </w:r>
        <w:r>
          <w:rPr>
            <w:noProof/>
            <w:webHidden/>
          </w:rPr>
        </w:r>
        <w:r>
          <w:rPr>
            <w:noProof/>
            <w:webHidden/>
          </w:rPr>
          <w:fldChar w:fldCharType="separate"/>
        </w:r>
        <w:r>
          <w:rPr>
            <w:noProof/>
            <w:webHidden/>
          </w:rPr>
          <w:t>15</w:t>
        </w:r>
        <w:r>
          <w:rPr>
            <w:noProof/>
            <w:webHidden/>
          </w:rPr>
          <w:fldChar w:fldCharType="end"/>
        </w:r>
      </w:hyperlink>
    </w:p>
    <w:p w14:paraId="093BE75C" w14:textId="3C0DBE2F" w:rsidR="004972C8" w:rsidRDefault="004972C8">
      <w:pPr>
        <w:pStyle w:val="TOC2"/>
        <w:tabs>
          <w:tab w:val="left" w:pos="660"/>
          <w:tab w:val="right" w:leader="dot" w:pos="9402"/>
        </w:tabs>
        <w:rPr>
          <w:rFonts w:asciiTheme="minorHAnsi" w:eastAsiaTheme="minorEastAsia" w:hAnsiTheme="minorHAnsi" w:cstheme="minorBidi"/>
          <w:noProof/>
          <w:szCs w:val="22"/>
          <w:lang w:eastAsia="en-AU"/>
        </w:rPr>
      </w:pPr>
      <w:hyperlink w:anchor="_Toc55573706" w:history="1">
        <w:r w:rsidRPr="00422B72">
          <w:rPr>
            <w:rStyle w:val="Hyperlink"/>
            <w:noProof/>
          </w:rPr>
          <w:t>2.</w:t>
        </w:r>
        <w:r>
          <w:rPr>
            <w:rFonts w:asciiTheme="minorHAnsi" w:eastAsiaTheme="minorEastAsia" w:hAnsiTheme="minorHAnsi" w:cstheme="minorBidi"/>
            <w:noProof/>
            <w:szCs w:val="22"/>
            <w:lang w:eastAsia="en-AU"/>
          </w:rPr>
          <w:tab/>
        </w:r>
        <w:r w:rsidRPr="00422B72">
          <w:rPr>
            <w:rStyle w:val="Hyperlink"/>
            <w:noProof/>
          </w:rPr>
          <w:t>Human resources</w:t>
        </w:r>
        <w:r>
          <w:rPr>
            <w:noProof/>
            <w:webHidden/>
          </w:rPr>
          <w:tab/>
        </w:r>
        <w:r>
          <w:rPr>
            <w:noProof/>
            <w:webHidden/>
          </w:rPr>
          <w:fldChar w:fldCharType="begin"/>
        </w:r>
        <w:r>
          <w:rPr>
            <w:noProof/>
            <w:webHidden/>
          </w:rPr>
          <w:instrText xml:space="preserve"> PAGEREF _Toc55573706 \h </w:instrText>
        </w:r>
        <w:r>
          <w:rPr>
            <w:noProof/>
            <w:webHidden/>
          </w:rPr>
        </w:r>
        <w:r>
          <w:rPr>
            <w:noProof/>
            <w:webHidden/>
          </w:rPr>
          <w:fldChar w:fldCharType="separate"/>
        </w:r>
        <w:r>
          <w:rPr>
            <w:noProof/>
            <w:webHidden/>
          </w:rPr>
          <w:t>15</w:t>
        </w:r>
        <w:r>
          <w:rPr>
            <w:noProof/>
            <w:webHidden/>
          </w:rPr>
          <w:fldChar w:fldCharType="end"/>
        </w:r>
      </w:hyperlink>
    </w:p>
    <w:p w14:paraId="5A276EA4" w14:textId="7AD5B020"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07" w:history="1">
        <w:r w:rsidRPr="00422B72">
          <w:rPr>
            <w:rStyle w:val="Hyperlink"/>
            <w:noProof/>
          </w:rPr>
          <w:t>2.1.</w:t>
        </w:r>
        <w:r>
          <w:rPr>
            <w:rFonts w:asciiTheme="minorHAnsi" w:eastAsiaTheme="minorEastAsia" w:hAnsiTheme="minorHAnsi" w:cstheme="minorBidi"/>
            <w:noProof/>
            <w:szCs w:val="22"/>
            <w:lang w:eastAsia="en-AU"/>
          </w:rPr>
          <w:tab/>
        </w:r>
        <w:r w:rsidRPr="00422B72">
          <w:rPr>
            <w:rStyle w:val="Hyperlink"/>
            <w:noProof/>
          </w:rPr>
          <w:t>Awards and entitlements</w:t>
        </w:r>
        <w:r>
          <w:rPr>
            <w:noProof/>
            <w:webHidden/>
          </w:rPr>
          <w:tab/>
        </w:r>
        <w:r>
          <w:rPr>
            <w:noProof/>
            <w:webHidden/>
          </w:rPr>
          <w:fldChar w:fldCharType="begin"/>
        </w:r>
        <w:r>
          <w:rPr>
            <w:noProof/>
            <w:webHidden/>
          </w:rPr>
          <w:instrText xml:space="preserve"> PAGEREF _Toc55573707 \h </w:instrText>
        </w:r>
        <w:r>
          <w:rPr>
            <w:noProof/>
            <w:webHidden/>
          </w:rPr>
        </w:r>
        <w:r>
          <w:rPr>
            <w:noProof/>
            <w:webHidden/>
          </w:rPr>
          <w:fldChar w:fldCharType="separate"/>
        </w:r>
        <w:r>
          <w:rPr>
            <w:noProof/>
            <w:webHidden/>
          </w:rPr>
          <w:t>15</w:t>
        </w:r>
        <w:r>
          <w:rPr>
            <w:noProof/>
            <w:webHidden/>
          </w:rPr>
          <w:fldChar w:fldCharType="end"/>
        </w:r>
      </w:hyperlink>
    </w:p>
    <w:p w14:paraId="35CC6897" w14:textId="672653A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08" w:history="1">
        <w:r w:rsidRPr="00422B72">
          <w:rPr>
            <w:rStyle w:val="Hyperlink"/>
            <w:noProof/>
          </w:rPr>
          <w:t>2.1.1.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_Toc55573708 \h </w:instrText>
        </w:r>
        <w:r>
          <w:rPr>
            <w:noProof/>
            <w:webHidden/>
          </w:rPr>
        </w:r>
        <w:r>
          <w:rPr>
            <w:noProof/>
            <w:webHidden/>
          </w:rPr>
          <w:fldChar w:fldCharType="separate"/>
        </w:r>
        <w:r>
          <w:rPr>
            <w:noProof/>
            <w:webHidden/>
          </w:rPr>
          <w:t>15</w:t>
        </w:r>
        <w:r>
          <w:rPr>
            <w:noProof/>
            <w:webHidden/>
          </w:rPr>
          <w:fldChar w:fldCharType="end"/>
        </w:r>
      </w:hyperlink>
    </w:p>
    <w:p w14:paraId="7DD5289E" w14:textId="016A70EF"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09" w:history="1">
        <w:r w:rsidRPr="00422B72">
          <w:rPr>
            <w:rStyle w:val="Hyperlink"/>
            <w:noProof/>
          </w:rPr>
          <w:t>2.1.2.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_Toc55573709 \h </w:instrText>
        </w:r>
        <w:r>
          <w:rPr>
            <w:noProof/>
            <w:webHidden/>
          </w:rPr>
        </w:r>
        <w:r>
          <w:rPr>
            <w:noProof/>
            <w:webHidden/>
          </w:rPr>
          <w:fldChar w:fldCharType="separate"/>
        </w:r>
        <w:r>
          <w:rPr>
            <w:noProof/>
            <w:webHidden/>
          </w:rPr>
          <w:t>16</w:t>
        </w:r>
        <w:r>
          <w:rPr>
            <w:noProof/>
            <w:webHidden/>
          </w:rPr>
          <w:fldChar w:fldCharType="end"/>
        </w:r>
      </w:hyperlink>
    </w:p>
    <w:p w14:paraId="75842557" w14:textId="5FEDA1AE"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10" w:history="1">
        <w:r w:rsidRPr="00422B72">
          <w:rPr>
            <w:rStyle w:val="Hyperlink"/>
            <w:noProof/>
          </w:rPr>
          <w:t>2.2.</w:t>
        </w:r>
        <w:r>
          <w:rPr>
            <w:rFonts w:asciiTheme="minorHAnsi" w:eastAsiaTheme="minorEastAsia" w:hAnsiTheme="minorHAnsi" w:cstheme="minorBidi"/>
            <w:noProof/>
            <w:szCs w:val="22"/>
            <w:lang w:eastAsia="en-AU"/>
          </w:rPr>
          <w:tab/>
        </w:r>
        <w:r w:rsidRPr="00422B72">
          <w:rPr>
            <w:rStyle w:val="Hyperlink"/>
            <w:noProof/>
          </w:rPr>
          <w:t>Position descriptions</w:t>
        </w:r>
        <w:r>
          <w:rPr>
            <w:noProof/>
            <w:webHidden/>
          </w:rPr>
          <w:tab/>
        </w:r>
        <w:r>
          <w:rPr>
            <w:noProof/>
            <w:webHidden/>
          </w:rPr>
          <w:fldChar w:fldCharType="begin"/>
        </w:r>
        <w:r>
          <w:rPr>
            <w:noProof/>
            <w:webHidden/>
          </w:rPr>
          <w:instrText xml:space="preserve"> PAGEREF _Toc55573710 \h </w:instrText>
        </w:r>
        <w:r>
          <w:rPr>
            <w:noProof/>
            <w:webHidden/>
          </w:rPr>
        </w:r>
        <w:r>
          <w:rPr>
            <w:noProof/>
            <w:webHidden/>
          </w:rPr>
          <w:fldChar w:fldCharType="separate"/>
        </w:r>
        <w:r>
          <w:rPr>
            <w:noProof/>
            <w:webHidden/>
          </w:rPr>
          <w:t>18</w:t>
        </w:r>
        <w:r>
          <w:rPr>
            <w:noProof/>
            <w:webHidden/>
          </w:rPr>
          <w:fldChar w:fldCharType="end"/>
        </w:r>
      </w:hyperlink>
    </w:p>
    <w:p w14:paraId="699962D4" w14:textId="70311A13"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11" w:history="1">
        <w:r w:rsidRPr="00422B72">
          <w:rPr>
            <w:rStyle w:val="Hyperlink"/>
            <w:noProof/>
          </w:rPr>
          <w:t>2.2.1.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_Toc55573711 \h </w:instrText>
        </w:r>
        <w:r>
          <w:rPr>
            <w:noProof/>
            <w:webHidden/>
          </w:rPr>
        </w:r>
        <w:r>
          <w:rPr>
            <w:noProof/>
            <w:webHidden/>
          </w:rPr>
          <w:fldChar w:fldCharType="separate"/>
        </w:r>
        <w:r>
          <w:rPr>
            <w:noProof/>
            <w:webHidden/>
          </w:rPr>
          <w:t>19</w:t>
        </w:r>
        <w:r>
          <w:rPr>
            <w:noProof/>
            <w:webHidden/>
          </w:rPr>
          <w:fldChar w:fldCharType="end"/>
        </w:r>
      </w:hyperlink>
    </w:p>
    <w:p w14:paraId="3C715255" w14:textId="484A6784"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12" w:history="1">
        <w:r w:rsidRPr="00422B72">
          <w:rPr>
            <w:rStyle w:val="Hyperlink"/>
            <w:noProof/>
          </w:rPr>
          <w:t>2.2.2.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_Toc55573712 \h </w:instrText>
        </w:r>
        <w:r>
          <w:rPr>
            <w:noProof/>
            <w:webHidden/>
          </w:rPr>
        </w:r>
        <w:r>
          <w:rPr>
            <w:noProof/>
            <w:webHidden/>
          </w:rPr>
          <w:fldChar w:fldCharType="separate"/>
        </w:r>
        <w:r>
          <w:rPr>
            <w:noProof/>
            <w:webHidden/>
          </w:rPr>
          <w:t>19</w:t>
        </w:r>
        <w:r>
          <w:rPr>
            <w:noProof/>
            <w:webHidden/>
          </w:rPr>
          <w:fldChar w:fldCharType="end"/>
        </w:r>
      </w:hyperlink>
    </w:p>
    <w:p w14:paraId="62704F42" w14:textId="4D192367"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13" w:history="1">
        <w:r w:rsidRPr="00422B72">
          <w:rPr>
            <w:rStyle w:val="Hyperlink"/>
            <w:noProof/>
          </w:rPr>
          <w:t>2.3.</w:t>
        </w:r>
        <w:r>
          <w:rPr>
            <w:rFonts w:asciiTheme="minorHAnsi" w:eastAsiaTheme="minorEastAsia" w:hAnsiTheme="minorHAnsi" w:cstheme="minorBidi"/>
            <w:noProof/>
            <w:szCs w:val="22"/>
            <w:lang w:eastAsia="en-AU"/>
          </w:rPr>
          <w:tab/>
        </w:r>
        <w:r w:rsidRPr="00422B72">
          <w:rPr>
            <w:rStyle w:val="Hyperlink"/>
            <w:noProof/>
          </w:rPr>
          <w:t>Recruitment process</w:t>
        </w:r>
        <w:r>
          <w:rPr>
            <w:noProof/>
            <w:webHidden/>
          </w:rPr>
          <w:tab/>
        </w:r>
        <w:r>
          <w:rPr>
            <w:noProof/>
            <w:webHidden/>
          </w:rPr>
          <w:fldChar w:fldCharType="begin"/>
        </w:r>
        <w:r>
          <w:rPr>
            <w:noProof/>
            <w:webHidden/>
          </w:rPr>
          <w:instrText xml:space="preserve"> PAGEREF _Toc55573713 \h </w:instrText>
        </w:r>
        <w:r>
          <w:rPr>
            <w:noProof/>
            <w:webHidden/>
          </w:rPr>
        </w:r>
        <w:r>
          <w:rPr>
            <w:noProof/>
            <w:webHidden/>
          </w:rPr>
          <w:fldChar w:fldCharType="separate"/>
        </w:r>
        <w:r>
          <w:rPr>
            <w:noProof/>
            <w:webHidden/>
          </w:rPr>
          <w:t>19</w:t>
        </w:r>
        <w:r>
          <w:rPr>
            <w:noProof/>
            <w:webHidden/>
          </w:rPr>
          <w:fldChar w:fldCharType="end"/>
        </w:r>
      </w:hyperlink>
    </w:p>
    <w:p w14:paraId="099D82A7" w14:textId="363164D5"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14" w:history="1">
        <w:r w:rsidRPr="00422B72">
          <w:rPr>
            <w:rStyle w:val="Hyperlink"/>
            <w:noProof/>
          </w:rPr>
          <w:t>2.3.1.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_Toc55573714 \h </w:instrText>
        </w:r>
        <w:r>
          <w:rPr>
            <w:noProof/>
            <w:webHidden/>
          </w:rPr>
        </w:r>
        <w:r>
          <w:rPr>
            <w:noProof/>
            <w:webHidden/>
          </w:rPr>
          <w:fldChar w:fldCharType="separate"/>
        </w:r>
        <w:r>
          <w:rPr>
            <w:noProof/>
            <w:webHidden/>
          </w:rPr>
          <w:t>19</w:t>
        </w:r>
        <w:r>
          <w:rPr>
            <w:noProof/>
            <w:webHidden/>
          </w:rPr>
          <w:fldChar w:fldCharType="end"/>
        </w:r>
      </w:hyperlink>
    </w:p>
    <w:p w14:paraId="7AA9F4D1" w14:textId="47F153C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15" w:history="1">
        <w:r w:rsidRPr="00422B72">
          <w:rPr>
            <w:rStyle w:val="Hyperlink"/>
            <w:noProof/>
          </w:rPr>
          <w:t>2.3.2.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_Toc55573715 \h </w:instrText>
        </w:r>
        <w:r>
          <w:rPr>
            <w:noProof/>
            <w:webHidden/>
          </w:rPr>
        </w:r>
        <w:r>
          <w:rPr>
            <w:noProof/>
            <w:webHidden/>
          </w:rPr>
          <w:fldChar w:fldCharType="separate"/>
        </w:r>
        <w:r>
          <w:rPr>
            <w:noProof/>
            <w:webHidden/>
          </w:rPr>
          <w:t>20</w:t>
        </w:r>
        <w:r>
          <w:rPr>
            <w:noProof/>
            <w:webHidden/>
          </w:rPr>
          <w:fldChar w:fldCharType="end"/>
        </w:r>
      </w:hyperlink>
    </w:p>
    <w:p w14:paraId="6521DFF3" w14:textId="11E7B590"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16" w:history="1">
        <w:r w:rsidRPr="00422B72">
          <w:rPr>
            <w:rStyle w:val="Hyperlink"/>
            <w:noProof/>
          </w:rPr>
          <w:t>2.4.</w:t>
        </w:r>
        <w:r>
          <w:rPr>
            <w:rFonts w:asciiTheme="minorHAnsi" w:eastAsiaTheme="minorEastAsia" w:hAnsiTheme="minorHAnsi" w:cstheme="minorBidi"/>
            <w:noProof/>
            <w:szCs w:val="22"/>
            <w:lang w:eastAsia="en-AU"/>
          </w:rPr>
          <w:tab/>
        </w:r>
        <w:r w:rsidRPr="00422B72">
          <w:rPr>
            <w:rStyle w:val="Hyperlink"/>
            <w:noProof/>
          </w:rPr>
          <w:t>Induction</w:t>
        </w:r>
        <w:r>
          <w:rPr>
            <w:noProof/>
            <w:webHidden/>
          </w:rPr>
          <w:tab/>
        </w:r>
        <w:r>
          <w:rPr>
            <w:noProof/>
            <w:webHidden/>
          </w:rPr>
          <w:fldChar w:fldCharType="begin"/>
        </w:r>
        <w:r>
          <w:rPr>
            <w:noProof/>
            <w:webHidden/>
          </w:rPr>
          <w:instrText xml:space="preserve"> PAGEREF _Toc55573716 \h </w:instrText>
        </w:r>
        <w:r>
          <w:rPr>
            <w:noProof/>
            <w:webHidden/>
          </w:rPr>
        </w:r>
        <w:r>
          <w:rPr>
            <w:noProof/>
            <w:webHidden/>
          </w:rPr>
          <w:fldChar w:fldCharType="separate"/>
        </w:r>
        <w:r>
          <w:rPr>
            <w:noProof/>
            <w:webHidden/>
          </w:rPr>
          <w:t>24</w:t>
        </w:r>
        <w:r>
          <w:rPr>
            <w:noProof/>
            <w:webHidden/>
          </w:rPr>
          <w:fldChar w:fldCharType="end"/>
        </w:r>
      </w:hyperlink>
    </w:p>
    <w:p w14:paraId="5F994804" w14:textId="0538869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17" w:history="1">
        <w:r w:rsidRPr="00422B72">
          <w:rPr>
            <w:rStyle w:val="Hyperlink"/>
            <w:noProof/>
          </w:rPr>
          <w:t>2.4.1.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_Toc55573717 \h </w:instrText>
        </w:r>
        <w:r>
          <w:rPr>
            <w:noProof/>
            <w:webHidden/>
          </w:rPr>
        </w:r>
        <w:r>
          <w:rPr>
            <w:noProof/>
            <w:webHidden/>
          </w:rPr>
          <w:fldChar w:fldCharType="separate"/>
        </w:r>
        <w:r>
          <w:rPr>
            <w:noProof/>
            <w:webHidden/>
          </w:rPr>
          <w:t>24</w:t>
        </w:r>
        <w:r>
          <w:rPr>
            <w:noProof/>
            <w:webHidden/>
          </w:rPr>
          <w:fldChar w:fldCharType="end"/>
        </w:r>
      </w:hyperlink>
    </w:p>
    <w:p w14:paraId="166C9A05" w14:textId="4BCEB6DC"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18" w:history="1">
        <w:r w:rsidRPr="00422B72">
          <w:rPr>
            <w:rStyle w:val="Hyperlink"/>
            <w:noProof/>
          </w:rPr>
          <w:t>2.4.2.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_Toc55573718 \h </w:instrText>
        </w:r>
        <w:r>
          <w:rPr>
            <w:noProof/>
            <w:webHidden/>
          </w:rPr>
        </w:r>
        <w:r>
          <w:rPr>
            <w:noProof/>
            <w:webHidden/>
          </w:rPr>
          <w:fldChar w:fldCharType="separate"/>
        </w:r>
        <w:r>
          <w:rPr>
            <w:noProof/>
            <w:webHidden/>
          </w:rPr>
          <w:t>25</w:t>
        </w:r>
        <w:r>
          <w:rPr>
            <w:noProof/>
            <w:webHidden/>
          </w:rPr>
          <w:fldChar w:fldCharType="end"/>
        </w:r>
      </w:hyperlink>
    </w:p>
    <w:p w14:paraId="5F5D801D" w14:textId="1800282B"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19" w:history="1">
        <w:r w:rsidRPr="00422B72">
          <w:rPr>
            <w:rStyle w:val="Hyperlink"/>
            <w:noProof/>
          </w:rPr>
          <w:t>2.5.</w:t>
        </w:r>
        <w:r>
          <w:rPr>
            <w:rFonts w:asciiTheme="minorHAnsi" w:eastAsiaTheme="minorEastAsia" w:hAnsiTheme="minorHAnsi" w:cstheme="minorBidi"/>
            <w:noProof/>
            <w:szCs w:val="22"/>
            <w:lang w:eastAsia="en-AU"/>
          </w:rPr>
          <w:tab/>
        </w:r>
        <w:r w:rsidRPr="00422B72">
          <w:rPr>
            <w:rStyle w:val="Hyperlink"/>
            <w:noProof/>
          </w:rPr>
          <w:t>Privacy and confidentiality obligations</w:t>
        </w:r>
        <w:r>
          <w:rPr>
            <w:noProof/>
            <w:webHidden/>
          </w:rPr>
          <w:tab/>
        </w:r>
        <w:r>
          <w:rPr>
            <w:noProof/>
            <w:webHidden/>
          </w:rPr>
          <w:fldChar w:fldCharType="begin"/>
        </w:r>
        <w:r>
          <w:rPr>
            <w:noProof/>
            <w:webHidden/>
          </w:rPr>
          <w:instrText xml:space="preserve"> PAGEREF _Toc55573719 \h </w:instrText>
        </w:r>
        <w:r>
          <w:rPr>
            <w:noProof/>
            <w:webHidden/>
          </w:rPr>
        </w:r>
        <w:r>
          <w:rPr>
            <w:noProof/>
            <w:webHidden/>
          </w:rPr>
          <w:fldChar w:fldCharType="separate"/>
        </w:r>
        <w:r>
          <w:rPr>
            <w:noProof/>
            <w:webHidden/>
          </w:rPr>
          <w:t>26</w:t>
        </w:r>
        <w:r>
          <w:rPr>
            <w:noProof/>
            <w:webHidden/>
          </w:rPr>
          <w:fldChar w:fldCharType="end"/>
        </w:r>
      </w:hyperlink>
    </w:p>
    <w:p w14:paraId="2108D19F" w14:textId="3B5E7E15"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20" w:history="1">
        <w:r w:rsidRPr="00422B72">
          <w:rPr>
            <w:rStyle w:val="Hyperlink"/>
            <w:noProof/>
          </w:rPr>
          <w:t>2.5.1.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_Toc55573720 \h </w:instrText>
        </w:r>
        <w:r>
          <w:rPr>
            <w:noProof/>
            <w:webHidden/>
          </w:rPr>
        </w:r>
        <w:r>
          <w:rPr>
            <w:noProof/>
            <w:webHidden/>
          </w:rPr>
          <w:fldChar w:fldCharType="separate"/>
        </w:r>
        <w:r>
          <w:rPr>
            <w:noProof/>
            <w:webHidden/>
          </w:rPr>
          <w:t>26</w:t>
        </w:r>
        <w:r>
          <w:rPr>
            <w:noProof/>
            <w:webHidden/>
          </w:rPr>
          <w:fldChar w:fldCharType="end"/>
        </w:r>
      </w:hyperlink>
    </w:p>
    <w:p w14:paraId="6A5E889E" w14:textId="170D776E"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21" w:history="1">
        <w:r w:rsidRPr="00422B72">
          <w:rPr>
            <w:rStyle w:val="Hyperlink"/>
            <w:noProof/>
          </w:rPr>
          <w:t>2.5.2.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_Toc55573721 \h </w:instrText>
        </w:r>
        <w:r>
          <w:rPr>
            <w:noProof/>
            <w:webHidden/>
          </w:rPr>
        </w:r>
        <w:r>
          <w:rPr>
            <w:noProof/>
            <w:webHidden/>
          </w:rPr>
          <w:fldChar w:fldCharType="separate"/>
        </w:r>
        <w:r>
          <w:rPr>
            <w:noProof/>
            <w:webHidden/>
          </w:rPr>
          <w:t>27</w:t>
        </w:r>
        <w:r>
          <w:rPr>
            <w:noProof/>
            <w:webHidden/>
          </w:rPr>
          <w:fldChar w:fldCharType="end"/>
        </w:r>
      </w:hyperlink>
    </w:p>
    <w:p w14:paraId="47ABF6A8" w14:textId="0D58523C"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22" w:history="1">
        <w:r w:rsidRPr="00422B72">
          <w:rPr>
            <w:rStyle w:val="Hyperlink"/>
            <w:noProof/>
          </w:rPr>
          <w:t>2.6.</w:t>
        </w:r>
        <w:r>
          <w:rPr>
            <w:rFonts w:asciiTheme="minorHAnsi" w:eastAsiaTheme="minorEastAsia" w:hAnsiTheme="minorHAnsi" w:cstheme="minorBidi"/>
            <w:noProof/>
            <w:szCs w:val="22"/>
            <w:lang w:eastAsia="en-AU"/>
          </w:rPr>
          <w:tab/>
        </w:r>
        <w:r w:rsidRPr="00422B72">
          <w:rPr>
            <w:rStyle w:val="Hyperlink"/>
            <w:noProof/>
          </w:rPr>
          <w:t>Performance appraisal</w:t>
        </w:r>
        <w:r>
          <w:rPr>
            <w:noProof/>
            <w:webHidden/>
          </w:rPr>
          <w:tab/>
        </w:r>
        <w:r>
          <w:rPr>
            <w:noProof/>
            <w:webHidden/>
          </w:rPr>
          <w:fldChar w:fldCharType="begin"/>
        </w:r>
        <w:r>
          <w:rPr>
            <w:noProof/>
            <w:webHidden/>
          </w:rPr>
          <w:instrText xml:space="preserve"> PAGEREF _Toc55573722 \h </w:instrText>
        </w:r>
        <w:r>
          <w:rPr>
            <w:noProof/>
            <w:webHidden/>
          </w:rPr>
        </w:r>
        <w:r>
          <w:rPr>
            <w:noProof/>
            <w:webHidden/>
          </w:rPr>
          <w:fldChar w:fldCharType="separate"/>
        </w:r>
        <w:r>
          <w:rPr>
            <w:noProof/>
            <w:webHidden/>
          </w:rPr>
          <w:t>27</w:t>
        </w:r>
        <w:r>
          <w:rPr>
            <w:noProof/>
            <w:webHidden/>
          </w:rPr>
          <w:fldChar w:fldCharType="end"/>
        </w:r>
      </w:hyperlink>
    </w:p>
    <w:p w14:paraId="2B225C08" w14:textId="4479E44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23" w:history="1">
        <w:r w:rsidRPr="00422B72">
          <w:rPr>
            <w:rStyle w:val="Hyperlink"/>
            <w:noProof/>
          </w:rPr>
          <w:t>2.6.1.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_Toc55573723 \h </w:instrText>
        </w:r>
        <w:r>
          <w:rPr>
            <w:noProof/>
            <w:webHidden/>
          </w:rPr>
        </w:r>
        <w:r>
          <w:rPr>
            <w:noProof/>
            <w:webHidden/>
          </w:rPr>
          <w:fldChar w:fldCharType="separate"/>
        </w:r>
        <w:r>
          <w:rPr>
            <w:noProof/>
            <w:webHidden/>
          </w:rPr>
          <w:t>27</w:t>
        </w:r>
        <w:r>
          <w:rPr>
            <w:noProof/>
            <w:webHidden/>
          </w:rPr>
          <w:fldChar w:fldCharType="end"/>
        </w:r>
      </w:hyperlink>
    </w:p>
    <w:p w14:paraId="60315FF1" w14:textId="39A59676"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24" w:history="1">
        <w:r w:rsidRPr="00422B72">
          <w:rPr>
            <w:rStyle w:val="Hyperlink"/>
            <w:noProof/>
          </w:rPr>
          <w:t>2.6.2.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_Toc55573724 \h </w:instrText>
        </w:r>
        <w:r>
          <w:rPr>
            <w:noProof/>
            <w:webHidden/>
          </w:rPr>
        </w:r>
        <w:r>
          <w:rPr>
            <w:noProof/>
            <w:webHidden/>
          </w:rPr>
          <w:fldChar w:fldCharType="separate"/>
        </w:r>
        <w:r>
          <w:rPr>
            <w:noProof/>
            <w:webHidden/>
          </w:rPr>
          <w:t>28</w:t>
        </w:r>
        <w:r>
          <w:rPr>
            <w:noProof/>
            <w:webHidden/>
          </w:rPr>
          <w:fldChar w:fldCharType="end"/>
        </w:r>
      </w:hyperlink>
    </w:p>
    <w:p w14:paraId="613A93DD" w14:textId="4BB5A42F"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25" w:history="1">
        <w:r w:rsidRPr="00422B72">
          <w:rPr>
            <w:rStyle w:val="Hyperlink"/>
            <w:noProof/>
          </w:rPr>
          <w:t>2.7.</w:t>
        </w:r>
        <w:r>
          <w:rPr>
            <w:rFonts w:asciiTheme="minorHAnsi" w:eastAsiaTheme="minorEastAsia" w:hAnsiTheme="minorHAnsi" w:cstheme="minorBidi"/>
            <w:noProof/>
            <w:szCs w:val="22"/>
            <w:lang w:eastAsia="en-AU"/>
          </w:rPr>
          <w:tab/>
        </w:r>
        <w:r w:rsidRPr="00422B72">
          <w:rPr>
            <w:rStyle w:val="Hyperlink"/>
            <w:noProof/>
          </w:rPr>
          <w:t>Disciplinary action and termination process</w:t>
        </w:r>
        <w:r>
          <w:rPr>
            <w:noProof/>
            <w:webHidden/>
          </w:rPr>
          <w:tab/>
        </w:r>
        <w:r>
          <w:rPr>
            <w:noProof/>
            <w:webHidden/>
          </w:rPr>
          <w:fldChar w:fldCharType="begin"/>
        </w:r>
        <w:r>
          <w:rPr>
            <w:noProof/>
            <w:webHidden/>
          </w:rPr>
          <w:instrText xml:space="preserve"> PAGEREF _Toc55573725 \h </w:instrText>
        </w:r>
        <w:r>
          <w:rPr>
            <w:noProof/>
            <w:webHidden/>
          </w:rPr>
        </w:r>
        <w:r>
          <w:rPr>
            <w:noProof/>
            <w:webHidden/>
          </w:rPr>
          <w:fldChar w:fldCharType="separate"/>
        </w:r>
        <w:r>
          <w:rPr>
            <w:noProof/>
            <w:webHidden/>
          </w:rPr>
          <w:t>31</w:t>
        </w:r>
        <w:r>
          <w:rPr>
            <w:noProof/>
            <w:webHidden/>
          </w:rPr>
          <w:fldChar w:fldCharType="end"/>
        </w:r>
      </w:hyperlink>
    </w:p>
    <w:p w14:paraId="1F477408" w14:textId="4AABAED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26" w:history="1">
        <w:r w:rsidRPr="00422B72">
          <w:rPr>
            <w:rStyle w:val="Hyperlink"/>
            <w:noProof/>
          </w:rPr>
          <w:t>2.7.1.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_Toc55573726 \h </w:instrText>
        </w:r>
        <w:r>
          <w:rPr>
            <w:noProof/>
            <w:webHidden/>
          </w:rPr>
        </w:r>
        <w:r>
          <w:rPr>
            <w:noProof/>
            <w:webHidden/>
          </w:rPr>
          <w:fldChar w:fldCharType="separate"/>
        </w:r>
        <w:r>
          <w:rPr>
            <w:noProof/>
            <w:webHidden/>
          </w:rPr>
          <w:t>31</w:t>
        </w:r>
        <w:r>
          <w:rPr>
            <w:noProof/>
            <w:webHidden/>
          </w:rPr>
          <w:fldChar w:fldCharType="end"/>
        </w:r>
      </w:hyperlink>
    </w:p>
    <w:p w14:paraId="133B1C38" w14:textId="165C009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27" w:history="1">
        <w:r w:rsidRPr="00422B72">
          <w:rPr>
            <w:rStyle w:val="Hyperlink"/>
            <w:noProof/>
          </w:rPr>
          <w:t>2.7.2.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_Toc55573727 \h </w:instrText>
        </w:r>
        <w:r>
          <w:rPr>
            <w:noProof/>
            <w:webHidden/>
          </w:rPr>
        </w:r>
        <w:r>
          <w:rPr>
            <w:noProof/>
            <w:webHidden/>
          </w:rPr>
          <w:fldChar w:fldCharType="separate"/>
        </w:r>
        <w:r>
          <w:rPr>
            <w:noProof/>
            <w:webHidden/>
          </w:rPr>
          <w:t>32</w:t>
        </w:r>
        <w:r>
          <w:rPr>
            <w:noProof/>
            <w:webHidden/>
          </w:rPr>
          <w:fldChar w:fldCharType="end"/>
        </w:r>
      </w:hyperlink>
    </w:p>
    <w:p w14:paraId="5DB6447E" w14:textId="1F0970F7"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28" w:history="1">
        <w:r w:rsidRPr="00422B72">
          <w:rPr>
            <w:rStyle w:val="Hyperlink"/>
            <w:noProof/>
          </w:rPr>
          <w:t>2.8.</w:t>
        </w:r>
        <w:r>
          <w:rPr>
            <w:rFonts w:asciiTheme="minorHAnsi" w:eastAsiaTheme="minorEastAsia" w:hAnsiTheme="minorHAnsi" w:cstheme="minorBidi"/>
            <w:noProof/>
            <w:szCs w:val="22"/>
            <w:lang w:eastAsia="en-AU"/>
          </w:rPr>
          <w:tab/>
        </w:r>
        <w:r w:rsidRPr="00422B72">
          <w:rPr>
            <w:rStyle w:val="Hyperlink"/>
            <w:noProof/>
          </w:rPr>
          <w:t>Code of conduct</w:t>
        </w:r>
        <w:r>
          <w:rPr>
            <w:noProof/>
            <w:webHidden/>
          </w:rPr>
          <w:tab/>
        </w:r>
        <w:r>
          <w:rPr>
            <w:noProof/>
            <w:webHidden/>
          </w:rPr>
          <w:fldChar w:fldCharType="begin"/>
        </w:r>
        <w:r>
          <w:rPr>
            <w:noProof/>
            <w:webHidden/>
          </w:rPr>
          <w:instrText xml:space="preserve"> PAGEREF _Toc55573728 \h </w:instrText>
        </w:r>
        <w:r>
          <w:rPr>
            <w:noProof/>
            <w:webHidden/>
          </w:rPr>
        </w:r>
        <w:r>
          <w:rPr>
            <w:noProof/>
            <w:webHidden/>
          </w:rPr>
          <w:fldChar w:fldCharType="separate"/>
        </w:r>
        <w:r>
          <w:rPr>
            <w:noProof/>
            <w:webHidden/>
          </w:rPr>
          <w:t>36</w:t>
        </w:r>
        <w:r>
          <w:rPr>
            <w:noProof/>
            <w:webHidden/>
          </w:rPr>
          <w:fldChar w:fldCharType="end"/>
        </w:r>
      </w:hyperlink>
    </w:p>
    <w:p w14:paraId="346E7FCC" w14:textId="6A5D8C5B"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29" w:history="1">
        <w:r w:rsidRPr="00422B72">
          <w:rPr>
            <w:rStyle w:val="Hyperlink"/>
            <w:noProof/>
          </w:rPr>
          <w:t>2.8.1.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_Toc55573729 \h </w:instrText>
        </w:r>
        <w:r>
          <w:rPr>
            <w:noProof/>
            <w:webHidden/>
          </w:rPr>
        </w:r>
        <w:r>
          <w:rPr>
            <w:noProof/>
            <w:webHidden/>
          </w:rPr>
          <w:fldChar w:fldCharType="separate"/>
        </w:r>
        <w:r>
          <w:rPr>
            <w:noProof/>
            <w:webHidden/>
          </w:rPr>
          <w:t>37</w:t>
        </w:r>
        <w:r>
          <w:rPr>
            <w:noProof/>
            <w:webHidden/>
          </w:rPr>
          <w:fldChar w:fldCharType="end"/>
        </w:r>
      </w:hyperlink>
    </w:p>
    <w:p w14:paraId="0E298FC7" w14:textId="5C129616"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30" w:history="1">
        <w:r w:rsidRPr="00422B72">
          <w:rPr>
            <w:rStyle w:val="Hyperlink"/>
            <w:noProof/>
          </w:rPr>
          <w:t>2.8.2.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_Toc55573730 \h </w:instrText>
        </w:r>
        <w:r>
          <w:rPr>
            <w:noProof/>
            <w:webHidden/>
          </w:rPr>
        </w:r>
        <w:r>
          <w:rPr>
            <w:noProof/>
            <w:webHidden/>
          </w:rPr>
          <w:fldChar w:fldCharType="separate"/>
        </w:r>
        <w:r>
          <w:rPr>
            <w:noProof/>
            <w:webHidden/>
          </w:rPr>
          <w:t>37</w:t>
        </w:r>
        <w:r>
          <w:rPr>
            <w:noProof/>
            <w:webHidden/>
          </w:rPr>
          <w:fldChar w:fldCharType="end"/>
        </w:r>
      </w:hyperlink>
    </w:p>
    <w:p w14:paraId="6B7D7086" w14:textId="269D770C"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31" w:history="1">
        <w:r w:rsidRPr="00422B72">
          <w:rPr>
            <w:rStyle w:val="Hyperlink"/>
            <w:noProof/>
          </w:rPr>
          <w:t>2.9.</w:t>
        </w:r>
        <w:r>
          <w:rPr>
            <w:rFonts w:asciiTheme="minorHAnsi" w:eastAsiaTheme="minorEastAsia" w:hAnsiTheme="minorHAnsi" w:cstheme="minorBidi"/>
            <w:noProof/>
            <w:szCs w:val="22"/>
            <w:lang w:eastAsia="en-AU"/>
          </w:rPr>
          <w:tab/>
        </w:r>
        <w:r w:rsidRPr="00422B72">
          <w:rPr>
            <w:rStyle w:val="Hyperlink"/>
            <w:noProof/>
          </w:rPr>
          <w:t>Accessing the internet</w:t>
        </w:r>
        <w:r>
          <w:rPr>
            <w:noProof/>
            <w:webHidden/>
          </w:rPr>
          <w:tab/>
        </w:r>
        <w:r>
          <w:rPr>
            <w:noProof/>
            <w:webHidden/>
          </w:rPr>
          <w:fldChar w:fldCharType="begin"/>
        </w:r>
        <w:r>
          <w:rPr>
            <w:noProof/>
            <w:webHidden/>
          </w:rPr>
          <w:instrText xml:space="preserve"> PAGEREF _Toc55573731 \h </w:instrText>
        </w:r>
        <w:r>
          <w:rPr>
            <w:noProof/>
            <w:webHidden/>
          </w:rPr>
        </w:r>
        <w:r>
          <w:rPr>
            <w:noProof/>
            <w:webHidden/>
          </w:rPr>
          <w:fldChar w:fldCharType="separate"/>
        </w:r>
        <w:r>
          <w:rPr>
            <w:noProof/>
            <w:webHidden/>
          </w:rPr>
          <w:t>38</w:t>
        </w:r>
        <w:r>
          <w:rPr>
            <w:noProof/>
            <w:webHidden/>
          </w:rPr>
          <w:fldChar w:fldCharType="end"/>
        </w:r>
      </w:hyperlink>
    </w:p>
    <w:p w14:paraId="4652BD77" w14:textId="0223547C"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32" w:history="1">
        <w:r w:rsidRPr="00422B72">
          <w:rPr>
            <w:rStyle w:val="Hyperlink"/>
            <w:noProof/>
          </w:rPr>
          <w:t>2.9.1.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_Toc55573732 \h </w:instrText>
        </w:r>
        <w:r>
          <w:rPr>
            <w:noProof/>
            <w:webHidden/>
          </w:rPr>
        </w:r>
        <w:r>
          <w:rPr>
            <w:noProof/>
            <w:webHidden/>
          </w:rPr>
          <w:fldChar w:fldCharType="separate"/>
        </w:r>
        <w:r>
          <w:rPr>
            <w:noProof/>
            <w:webHidden/>
          </w:rPr>
          <w:t>38</w:t>
        </w:r>
        <w:r>
          <w:rPr>
            <w:noProof/>
            <w:webHidden/>
          </w:rPr>
          <w:fldChar w:fldCharType="end"/>
        </w:r>
      </w:hyperlink>
    </w:p>
    <w:p w14:paraId="6F3B5093" w14:textId="0283C556"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33" w:history="1">
        <w:r w:rsidRPr="00422B72">
          <w:rPr>
            <w:rStyle w:val="Hyperlink"/>
            <w:noProof/>
          </w:rPr>
          <w:t>2.9.2.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_Toc55573733 \h </w:instrText>
        </w:r>
        <w:r>
          <w:rPr>
            <w:noProof/>
            <w:webHidden/>
          </w:rPr>
        </w:r>
        <w:r>
          <w:rPr>
            <w:noProof/>
            <w:webHidden/>
          </w:rPr>
          <w:fldChar w:fldCharType="separate"/>
        </w:r>
        <w:r>
          <w:rPr>
            <w:noProof/>
            <w:webHidden/>
          </w:rPr>
          <w:t>38</w:t>
        </w:r>
        <w:r>
          <w:rPr>
            <w:noProof/>
            <w:webHidden/>
          </w:rPr>
          <w:fldChar w:fldCharType="end"/>
        </w:r>
      </w:hyperlink>
    </w:p>
    <w:p w14:paraId="518F0925" w14:textId="22CB84D3"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34" w:history="1">
        <w:r w:rsidRPr="00422B72">
          <w:rPr>
            <w:rStyle w:val="Hyperlink"/>
            <w:noProof/>
          </w:rPr>
          <w:t>2.10.</w:t>
        </w:r>
        <w:r>
          <w:rPr>
            <w:rFonts w:asciiTheme="minorHAnsi" w:eastAsiaTheme="minorEastAsia" w:hAnsiTheme="minorHAnsi" w:cstheme="minorBidi"/>
            <w:noProof/>
            <w:szCs w:val="22"/>
            <w:lang w:eastAsia="en-AU"/>
          </w:rPr>
          <w:tab/>
        </w:r>
        <w:r w:rsidRPr="00422B72">
          <w:rPr>
            <w:rStyle w:val="Hyperlink"/>
            <w:noProof/>
          </w:rPr>
          <w:t>Staff presentation</w:t>
        </w:r>
        <w:r>
          <w:rPr>
            <w:noProof/>
            <w:webHidden/>
          </w:rPr>
          <w:tab/>
        </w:r>
        <w:r>
          <w:rPr>
            <w:noProof/>
            <w:webHidden/>
          </w:rPr>
          <w:fldChar w:fldCharType="begin"/>
        </w:r>
        <w:r>
          <w:rPr>
            <w:noProof/>
            <w:webHidden/>
          </w:rPr>
          <w:instrText xml:space="preserve"> PAGEREF _Toc55573734 \h </w:instrText>
        </w:r>
        <w:r>
          <w:rPr>
            <w:noProof/>
            <w:webHidden/>
          </w:rPr>
        </w:r>
        <w:r>
          <w:rPr>
            <w:noProof/>
            <w:webHidden/>
          </w:rPr>
          <w:fldChar w:fldCharType="separate"/>
        </w:r>
        <w:r>
          <w:rPr>
            <w:noProof/>
            <w:webHidden/>
          </w:rPr>
          <w:t>39</w:t>
        </w:r>
        <w:r>
          <w:rPr>
            <w:noProof/>
            <w:webHidden/>
          </w:rPr>
          <w:fldChar w:fldCharType="end"/>
        </w:r>
      </w:hyperlink>
    </w:p>
    <w:p w14:paraId="775EA016" w14:textId="74F8A20A"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35" w:history="1">
        <w:r w:rsidRPr="00422B72">
          <w:rPr>
            <w:rStyle w:val="Hyperlink"/>
            <w:noProof/>
          </w:rPr>
          <w:t>2.10.1.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_Toc55573735 \h </w:instrText>
        </w:r>
        <w:r>
          <w:rPr>
            <w:noProof/>
            <w:webHidden/>
          </w:rPr>
        </w:r>
        <w:r>
          <w:rPr>
            <w:noProof/>
            <w:webHidden/>
          </w:rPr>
          <w:fldChar w:fldCharType="separate"/>
        </w:r>
        <w:r>
          <w:rPr>
            <w:noProof/>
            <w:webHidden/>
          </w:rPr>
          <w:t>39</w:t>
        </w:r>
        <w:r>
          <w:rPr>
            <w:noProof/>
            <w:webHidden/>
          </w:rPr>
          <w:fldChar w:fldCharType="end"/>
        </w:r>
      </w:hyperlink>
    </w:p>
    <w:p w14:paraId="04306F6C" w14:textId="31FA4A94"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36" w:history="1">
        <w:r w:rsidRPr="00422B72">
          <w:rPr>
            <w:rStyle w:val="Hyperlink"/>
            <w:noProof/>
          </w:rPr>
          <w:t>2.10.2.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_Toc55573736 \h </w:instrText>
        </w:r>
        <w:r>
          <w:rPr>
            <w:noProof/>
            <w:webHidden/>
          </w:rPr>
        </w:r>
        <w:r>
          <w:rPr>
            <w:noProof/>
            <w:webHidden/>
          </w:rPr>
          <w:fldChar w:fldCharType="separate"/>
        </w:r>
        <w:r>
          <w:rPr>
            <w:noProof/>
            <w:webHidden/>
          </w:rPr>
          <w:t>39</w:t>
        </w:r>
        <w:r>
          <w:rPr>
            <w:noProof/>
            <w:webHidden/>
          </w:rPr>
          <w:fldChar w:fldCharType="end"/>
        </w:r>
      </w:hyperlink>
    </w:p>
    <w:p w14:paraId="512F266D" w14:textId="6FC4E02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37" w:history="1">
        <w:r w:rsidRPr="00422B72">
          <w:rPr>
            <w:rStyle w:val="Hyperlink"/>
            <w:noProof/>
          </w:rPr>
          <w:t>2.11.</w:t>
        </w:r>
        <w:r>
          <w:rPr>
            <w:rFonts w:asciiTheme="minorHAnsi" w:eastAsiaTheme="minorEastAsia" w:hAnsiTheme="minorHAnsi" w:cstheme="minorBidi"/>
            <w:noProof/>
            <w:szCs w:val="22"/>
            <w:lang w:eastAsia="en-AU"/>
          </w:rPr>
          <w:tab/>
        </w:r>
        <w:r w:rsidRPr="00422B72">
          <w:rPr>
            <w:rStyle w:val="Hyperlink"/>
            <w:noProof/>
          </w:rPr>
          <w:t>Equal opportunity, bullying and harassment</w:t>
        </w:r>
        <w:r>
          <w:rPr>
            <w:noProof/>
            <w:webHidden/>
          </w:rPr>
          <w:tab/>
        </w:r>
        <w:r>
          <w:rPr>
            <w:noProof/>
            <w:webHidden/>
          </w:rPr>
          <w:fldChar w:fldCharType="begin"/>
        </w:r>
        <w:r>
          <w:rPr>
            <w:noProof/>
            <w:webHidden/>
          </w:rPr>
          <w:instrText xml:space="preserve"> PAGEREF _Toc55573737 \h </w:instrText>
        </w:r>
        <w:r>
          <w:rPr>
            <w:noProof/>
            <w:webHidden/>
          </w:rPr>
        </w:r>
        <w:r>
          <w:rPr>
            <w:noProof/>
            <w:webHidden/>
          </w:rPr>
          <w:fldChar w:fldCharType="separate"/>
        </w:r>
        <w:r>
          <w:rPr>
            <w:noProof/>
            <w:webHidden/>
          </w:rPr>
          <w:t>39</w:t>
        </w:r>
        <w:r>
          <w:rPr>
            <w:noProof/>
            <w:webHidden/>
          </w:rPr>
          <w:fldChar w:fldCharType="end"/>
        </w:r>
      </w:hyperlink>
    </w:p>
    <w:p w14:paraId="18E1F32D" w14:textId="607F248F"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38" w:history="1">
        <w:r w:rsidRPr="00422B72">
          <w:rPr>
            <w:rStyle w:val="Hyperlink"/>
            <w:noProof/>
          </w:rPr>
          <w:t>2.11.1.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_Toc55573738 \h </w:instrText>
        </w:r>
        <w:r>
          <w:rPr>
            <w:noProof/>
            <w:webHidden/>
          </w:rPr>
        </w:r>
        <w:r>
          <w:rPr>
            <w:noProof/>
            <w:webHidden/>
          </w:rPr>
          <w:fldChar w:fldCharType="separate"/>
        </w:r>
        <w:r>
          <w:rPr>
            <w:noProof/>
            <w:webHidden/>
          </w:rPr>
          <w:t>39</w:t>
        </w:r>
        <w:r>
          <w:rPr>
            <w:noProof/>
            <w:webHidden/>
          </w:rPr>
          <w:fldChar w:fldCharType="end"/>
        </w:r>
      </w:hyperlink>
    </w:p>
    <w:p w14:paraId="2F3AB514" w14:textId="1CCACE38"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39" w:history="1">
        <w:r w:rsidRPr="00422B72">
          <w:rPr>
            <w:rStyle w:val="Hyperlink"/>
            <w:noProof/>
          </w:rPr>
          <w:t>2.11.2.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_Toc55573739 \h </w:instrText>
        </w:r>
        <w:r>
          <w:rPr>
            <w:noProof/>
            <w:webHidden/>
          </w:rPr>
        </w:r>
        <w:r>
          <w:rPr>
            <w:noProof/>
            <w:webHidden/>
          </w:rPr>
          <w:fldChar w:fldCharType="separate"/>
        </w:r>
        <w:r>
          <w:rPr>
            <w:noProof/>
            <w:webHidden/>
          </w:rPr>
          <w:t>40</w:t>
        </w:r>
        <w:r>
          <w:rPr>
            <w:noProof/>
            <w:webHidden/>
          </w:rPr>
          <w:fldChar w:fldCharType="end"/>
        </w:r>
      </w:hyperlink>
    </w:p>
    <w:p w14:paraId="7A418ECA" w14:textId="000243A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40" w:history="1">
        <w:r w:rsidRPr="00422B72">
          <w:rPr>
            <w:rStyle w:val="Hyperlink"/>
            <w:noProof/>
          </w:rPr>
          <w:t>2.12.</w:t>
        </w:r>
        <w:r>
          <w:rPr>
            <w:rFonts w:asciiTheme="minorHAnsi" w:eastAsiaTheme="minorEastAsia" w:hAnsiTheme="minorHAnsi" w:cstheme="minorBidi"/>
            <w:noProof/>
            <w:szCs w:val="22"/>
            <w:lang w:eastAsia="en-AU"/>
          </w:rPr>
          <w:tab/>
        </w:r>
        <w:r w:rsidRPr="00422B72">
          <w:rPr>
            <w:rStyle w:val="Hyperlink"/>
            <w:noProof/>
          </w:rPr>
          <w:t>Grievances in the workplace</w:t>
        </w:r>
        <w:r>
          <w:rPr>
            <w:noProof/>
            <w:webHidden/>
          </w:rPr>
          <w:tab/>
        </w:r>
        <w:r>
          <w:rPr>
            <w:noProof/>
            <w:webHidden/>
          </w:rPr>
          <w:fldChar w:fldCharType="begin"/>
        </w:r>
        <w:r>
          <w:rPr>
            <w:noProof/>
            <w:webHidden/>
          </w:rPr>
          <w:instrText xml:space="preserve"> PAGEREF _Toc55573740 \h </w:instrText>
        </w:r>
        <w:r>
          <w:rPr>
            <w:noProof/>
            <w:webHidden/>
          </w:rPr>
        </w:r>
        <w:r>
          <w:rPr>
            <w:noProof/>
            <w:webHidden/>
          </w:rPr>
          <w:fldChar w:fldCharType="separate"/>
        </w:r>
        <w:r>
          <w:rPr>
            <w:noProof/>
            <w:webHidden/>
          </w:rPr>
          <w:t>42</w:t>
        </w:r>
        <w:r>
          <w:rPr>
            <w:noProof/>
            <w:webHidden/>
          </w:rPr>
          <w:fldChar w:fldCharType="end"/>
        </w:r>
      </w:hyperlink>
    </w:p>
    <w:p w14:paraId="400FC302" w14:textId="5AA51915"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41" w:history="1">
        <w:r w:rsidRPr="00422B72">
          <w:rPr>
            <w:rStyle w:val="Hyperlink"/>
            <w:noProof/>
          </w:rPr>
          <w:t>2.12.1.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_Toc55573741 \h </w:instrText>
        </w:r>
        <w:r>
          <w:rPr>
            <w:noProof/>
            <w:webHidden/>
          </w:rPr>
        </w:r>
        <w:r>
          <w:rPr>
            <w:noProof/>
            <w:webHidden/>
          </w:rPr>
          <w:fldChar w:fldCharType="separate"/>
        </w:r>
        <w:r>
          <w:rPr>
            <w:noProof/>
            <w:webHidden/>
          </w:rPr>
          <w:t>42</w:t>
        </w:r>
        <w:r>
          <w:rPr>
            <w:noProof/>
            <w:webHidden/>
          </w:rPr>
          <w:fldChar w:fldCharType="end"/>
        </w:r>
      </w:hyperlink>
    </w:p>
    <w:p w14:paraId="37B905A9" w14:textId="1F204D6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42" w:history="1">
        <w:r w:rsidRPr="00422B72">
          <w:rPr>
            <w:rStyle w:val="Hyperlink"/>
            <w:noProof/>
          </w:rPr>
          <w:t>2.12.2.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_Toc55573742 \h </w:instrText>
        </w:r>
        <w:r>
          <w:rPr>
            <w:noProof/>
            <w:webHidden/>
          </w:rPr>
        </w:r>
        <w:r>
          <w:rPr>
            <w:noProof/>
            <w:webHidden/>
          </w:rPr>
          <w:fldChar w:fldCharType="separate"/>
        </w:r>
        <w:r>
          <w:rPr>
            <w:noProof/>
            <w:webHidden/>
          </w:rPr>
          <w:t>42</w:t>
        </w:r>
        <w:r>
          <w:rPr>
            <w:noProof/>
            <w:webHidden/>
          </w:rPr>
          <w:fldChar w:fldCharType="end"/>
        </w:r>
      </w:hyperlink>
    </w:p>
    <w:p w14:paraId="501AE761" w14:textId="667D891F" w:rsidR="004972C8" w:rsidRDefault="004972C8">
      <w:pPr>
        <w:pStyle w:val="TOC2"/>
        <w:tabs>
          <w:tab w:val="left" w:pos="660"/>
          <w:tab w:val="right" w:leader="dot" w:pos="9402"/>
        </w:tabs>
        <w:rPr>
          <w:rFonts w:asciiTheme="minorHAnsi" w:eastAsiaTheme="minorEastAsia" w:hAnsiTheme="minorHAnsi" w:cstheme="minorBidi"/>
          <w:noProof/>
          <w:szCs w:val="22"/>
          <w:lang w:eastAsia="en-AU"/>
        </w:rPr>
      </w:pPr>
      <w:hyperlink w:anchor="_Toc55573743" w:history="1">
        <w:r w:rsidRPr="00422B72">
          <w:rPr>
            <w:rStyle w:val="Hyperlink"/>
            <w:noProof/>
          </w:rPr>
          <w:t>3.</w:t>
        </w:r>
        <w:r>
          <w:rPr>
            <w:rFonts w:asciiTheme="minorHAnsi" w:eastAsiaTheme="minorEastAsia" w:hAnsiTheme="minorHAnsi" w:cstheme="minorBidi"/>
            <w:noProof/>
            <w:szCs w:val="22"/>
            <w:lang w:eastAsia="en-AU"/>
          </w:rPr>
          <w:tab/>
        </w:r>
        <w:r w:rsidRPr="00422B72">
          <w:rPr>
            <w:rStyle w:val="Hyperlink"/>
            <w:noProof/>
          </w:rPr>
          <w:t>Work health and safety</w:t>
        </w:r>
        <w:r>
          <w:rPr>
            <w:noProof/>
            <w:webHidden/>
          </w:rPr>
          <w:tab/>
        </w:r>
        <w:r>
          <w:rPr>
            <w:noProof/>
            <w:webHidden/>
          </w:rPr>
          <w:fldChar w:fldCharType="begin"/>
        </w:r>
        <w:r>
          <w:rPr>
            <w:noProof/>
            <w:webHidden/>
          </w:rPr>
          <w:instrText xml:space="preserve"> PAGEREF _Toc55573743 \h </w:instrText>
        </w:r>
        <w:r>
          <w:rPr>
            <w:noProof/>
            <w:webHidden/>
          </w:rPr>
        </w:r>
        <w:r>
          <w:rPr>
            <w:noProof/>
            <w:webHidden/>
          </w:rPr>
          <w:fldChar w:fldCharType="separate"/>
        </w:r>
        <w:r>
          <w:rPr>
            <w:noProof/>
            <w:webHidden/>
          </w:rPr>
          <w:t>44</w:t>
        </w:r>
        <w:r>
          <w:rPr>
            <w:noProof/>
            <w:webHidden/>
          </w:rPr>
          <w:fldChar w:fldCharType="end"/>
        </w:r>
      </w:hyperlink>
    </w:p>
    <w:p w14:paraId="332B5CEA" w14:textId="41EC5AA1"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44" w:history="1">
        <w:r w:rsidRPr="00422B72">
          <w:rPr>
            <w:rStyle w:val="Hyperlink"/>
            <w:noProof/>
          </w:rPr>
          <w:t>3.1.</w:t>
        </w:r>
        <w:r>
          <w:rPr>
            <w:rFonts w:asciiTheme="minorHAnsi" w:eastAsiaTheme="minorEastAsia" w:hAnsiTheme="minorHAnsi" w:cstheme="minorBidi"/>
            <w:noProof/>
            <w:szCs w:val="22"/>
            <w:lang w:eastAsia="en-AU"/>
          </w:rPr>
          <w:tab/>
        </w:r>
        <w:r w:rsidRPr="00422B72">
          <w:rPr>
            <w:rStyle w:val="Hyperlink"/>
            <w:noProof/>
          </w:rPr>
          <w:t>Workplace health and safety</w:t>
        </w:r>
        <w:r>
          <w:rPr>
            <w:noProof/>
            <w:webHidden/>
          </w:rPr>
          <w:tab/>
        </w:r>
        <w:r>
          <w:rPr>
            <w:noProof/>
            <w:webHidden/>
          </w:rPr>
          <w:fldChar w:fldCharType="begin"/>
        </w:r>
        <w:r>
          <w:rPr>
            <w:noProof/>
            <w:webHidden/>
          </w:rPr>
          <w:instrText xml:space="preserve"> PAGEREF _Toc55573744 \h </w:instrText>
        </w:r>
        <w:r>
          <w:rPr>
            <w:noProof/>
            <w:webHidden/>
          </w:rPr>
        </w:r>
        <w:r>
          <w:rPr>
            <w:noProof/>
            <w:webHidden/>
          </w:rPr>
          <w:fldChar w:fldCharType="separate"/>
        </w:r>
        <w:r>
          <w:rPr>
            <w:noProof/>
            <w:webHidden/>
          </w:rPr>
          <w:t>44</w:t>
        </w:r>
        <w:r>
          <w:rPr>
            <w:noProof/>
            <w:webHidden/>
          </w:rPr>
          <w:fldChar w:fldCharType="end"/>
        </w:r>
      </w:hyperlink>
    </w:p>
    <w:p w14:paraId="21984D55" w14:textId="1B3F867A"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45" w:history="1">
        <w:r w:rsidRPr="00422B72">
          <w:rPr>
            <w:rStyle w:val="Hyperlink"/>
            <w:noProof/>
          </w:rPr>
          <w:t>3.1.1.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_Toc55573745 \h </w:instrText>
        </w:r>
        <w:r>
          <w:rPr>
            <w:noProof/>
            <w:webHidden/>
          </w:rPr>
        </w:r>
        <w:r>
          <w:rPr>
            <w:noProof/>
            <w:webHidden/>
          </w:rPr>
          <w:fldChar w:fldCharType="separate"/>
        </w:r>
        <w:r>
          <w:rPr>
            <w:noProof/>
            <w:webHidden/>
          </w:rPr>
          <w:t>44</w:t>
        </w:r>
        <w:r>
          <w:rPr>
            <w:noProof/>
            <w:webHidden/>
          </w:rPr>
          <w:fldChar w:fldCharType="end"/>
        </w:r>
      </w:hyperlink>
    </w:p>
    <w:p w14:paraId="6ADB84ED" w14:textId="5DBF0F7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46" w:history="1">
        <w:r w:rsidRPr="00422B72">
          <w:rPr>
            <w:rStyle w:val="Hyperlink"/>
            <w:noProof/>
          </w:rPr>
          <w:t>3.1.2.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_Toc55573746 \h </w:instrText>
        </w:r>
        <w:r>
          <w:rPr>
            <w:noProof/>
            <w:webHidden/>
          </w:rPr>
        </w:r>
        <w:r>
          <w:rPr>
            <w:noProof/>
            <w:webHidden/>
          </w:rPr>
          <w:fldChar w:fldCharType="separate"/>
        </w:r>
        <w:r>
          <w:rPr>
            <w:noProof/>
            <w:webHidden/>
          </w:rPr>
          <w:t>45</w:t>
        </w:r>
        <w:r>
          <w:rPr>
            <w:noProof/>
            <w:webHidden/>
          </w:rPr>
          <w:fldChar w:fldCharType="end"/>
        </w:r>
      </w:hyperlink>
    </w:p>
    <w:p w14:paraId="02876A25" w14:textId="15486FF2"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47" w:history="1">
        <w:r w:rsidRPr="00422B72">
          <w:rPr>
            <w:rStyle w:val="Hyperlink"/>
            <w:noProof/>
          </w:rPr>
          <w:t>3.2.</w:t>
        </w:r>
        <w:r>
          <w:rPr>
            <w:rFonts w:asciiTheme="minorHAnsi" w:eastAsiaTheme="minorEastAsia" w:hAnsiTheme="minorHAnsi" w:cstheme="minorBidi"/>
            <w:noProof/>
            <w:szCs w:val="22"/>
            <w:lang w:eastAsia="en-AU"/>
          </w:rPr>
          <w:tab/>
        </w:r>
        <w:r w:rsidRPr="00422B72">
          <w:rPr>
            <w:rStyle w:val="Hyperlink"/>
            <w:noProof/>
          </w:rPr>
          <w:t>Incidents and injury and adverse patient events</w:t>
        </w:r>
        <w:r>
          <w:rPr>
            <w:noProof/>
            <w:webHidden/>
          </w:rPr>
          <w:tab/>
        </w:r>
        <w:r>
          <w:rPr>
            <w:noProof/>
            <w:webHidden/>
          </w:rPr>
          <w:fldChar w:fldCharType="begin"/>
        </w:r>
        <w:r>
          <w:rPr>
            <w:noProof/>
            <w:webHidden/>
          </w:rPr>
          <w:instrText xml:space="preserve"> PAGEREF _Toc55573747 \h </w:instrText>
        </w:r>
        <w:r>
          <w:rPr>
            <w:noProof/>
            <w:webHidden/>
          </w:rPr>
        </w:r>
        <w:r>
          <w:rPr>
            <w:noProof/>
            <w:webHidden/>
          </w:rPr>
          <w:fldChar w:fldCharType="separate"/>
        </w:r>
        <w:r>
          <w:rPr>
            <w:noProof/>
            <w:webHidden/>
          </w:rPr>
          <w:t>49</w:t>
        </w:r>
        <w:r>
          <w:rPr>
            <w:noProof/>
            <w:webHidden/>
          </w:rPr>
          <w:fldChar w:fldCharType="end"/>
        </w:r>
      </w:hyperlink>
    </w:p>
    <w:p w14:paraId="1FFFAC3D" w14:textId="3945421A"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48" w:history="1">
        <w:r w:rsidRPr="00422B72">
          <w:rPr>
            <w:rStyle w:val="Hyperlink"/>
            <w:noProof/>
          </w:rPr>
          <w:t>3.2.1.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_Toc55573748 \h </w:instrText>
        </w:r>
        <w:r>
          <w:rPr>
            <w:noProof/>
            <w:webHidden/>
          </w:rPr>
        </w:r>
        <w:r>
          <w:rPr>
            <w:noProof/>
            <w:webHidden/>
          </w:rPr>
          <w:fldChar w:fldCharType="separate"/>
        </w:r>
        <w:r>
          <w:rPr>
            <w:noProof/>
            <w:webHidden/>
          </w:rPr>
          <w:t>49</w:t>
        </w:r>
        <w:r>
          <w:rPr>
            <w:noProof/>
            <w:webHidden/>
          </w:rPr>
          <w:fldChar w:fldCharType="end"/>
        </w:r>
      </w:hyperlink>
    </w:p>
    <w:p w14:paraId="2E7F6CBE" w14:textId="3281E296"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49" w:history="1">
        <w:r w:rsidRPr="00422B72">
          <w:rPr>
            <w:rStyle w:val="Hyperlink"/>
            <w:noProof/>
          </w:rPr>
          <w:t>3.2.2.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_Toc55573749 \h </w:instrText>
        </w:r>
        <w:r>
          <w:rPr>
            <w:noProof/>
            <w:webHidden/>
          </w:rPr>
        </w:r>
        <w:r>
          <w:rPr>
            <w:noProof/>
            <w:webHidden/>
          </w:rPr>
          <w:fldChar w:fldCharType="separate"/>
        </w:r>
        <w:r>
          <w:rPr>
            <w:noProof/>
            <w:webHidden/>
          </w:rPr>
          <w:t>50</w:t>
        </w:r>
        <w:r>
          <w:rPr>
            <w:noProof/>
            <w:webHidden/>
          </w:rPr>
          <w:fldChar w:fldCharType="end"/>
        </w:r>
      </w:hyperlink>
    </w:p>
    <w:p w14:paraId="697B7190" w14:textId="2A282B67"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50" w:history="1">
        <w:r w:rsidRPr="00422B72">
          <w:rPr>
            <w:rStyle w:val="Hyperlink"/>
            <w:noProof/>
          </w:rPr>
          <w:t>3.3.</w:t>
        </w:r>
        <w:r>
          <w:rPr>
            <w:rFonts w:asciiTheme="minorHAnsi" w:eastAsiaTheme="minorEastAsia" w:hAnsiTheme="minorHAnsi" w:cstheme="minorBidi"/>
            <w:noProof/>
            <w:szCs w:val="22"/>
            <w:lang w:eastAsia="en-AU"/>
          </w:rPr>
          <w:tab/>
        </w:r>
        <w:r w:rsidRPr="00422B72">
          <w:rPr>
            <w:rStyle w:val="Hyperlink"/>
            <w:noProof/>
          </w:rPr>
          <w:t>Sharps injury management and other body-substance exposure</w:t>
        </w:r>
        <w:r>
          <w:rPr>
            <w:noProof/>
            <w:webHidden/>
          </w:rPr>
          <w:tab/>
        </w:r>
        <w:r>
          <w:rPr>
            <w:noProof/>
            <w:webHidden/>
          </w:rPr>
          <w:fldChar w:fldCharType="begin"/>
        </w:r>
        <w:r>
          <w:rPr>
            <w:noProof/>
            <w:webHidden/>
          </w:rPr>
          <w:instrText xml:space="preserve"> PAGEREF _Toc55573750 \h </w:instrText>
        </w:r>
        <w:r>
          <w:rPr>
            <w:noProof/>
            <w:webHidden/>
          </w:rPr>
        </w:r>
        <w:r>
          <w:rPr>
            <w:noProof/>
            <w:webHidden/>
          </w:rPr>
          <w:fldChar w:fldCharType="separate"/>
        </w:r>
        <w:r>
          <w:rPr>
            <w:noProof/>
            <w:webHidden/>
          </w:rPr>
          <w:t>51</w:t>
        </w:r>
        <w:r>
          <w:rPr>
            <w:noProof/>
            <w:webHidden/>
          </w:rPr>
          <w:fldChar w:fldCharType="end"/>
        </w:r>
      </w:hyperlink>
    </w:p>
    <w:p w14:paraId="3FC09886" w14:textId="7F136F2A"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51" w:history="1">
        <w:r w:rsidRPr="00422B72">
          <w:rPr>
            <w:rStyle w:val="Hyperlink"/>
            <w:noProof/>
          </w:rPr>
          <w:t>3.3.1.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_Toc55573751 \h </w:instrText>
        </w:r>
        <w:r>
          <w:rPr>
            <w:noProof/>
            <w:webHidden/>
          </w:rPr>
        </w:r>
        <w:r>
          <w:rPr>
            <w:noProof/>
            <w:webHidden/>
          </w:rPr>
          <w:fldChar w:fldCharType="separate"/>
        </w:r>
        <w:r>
          <w:rPr>
            <w:noProof/>
            <w:webHidden/>
          </w:rPr>
          <w:t>51</w:t>
        </w:r>
        <w:r>
          <w:rPr>
            <w:noProof/>
            <w:webHidden/>
          </w:rPr>
          <w:fldChar w:fldCharType="end"/>
        </w:r>
      </w:hyperlink>
    </w:p>
    <w:p w14:paraId="5AA82625" w14:textId="2D106A88"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52" w:history="1">
        <w:r w:rsidRPr="00422B72">
          <w:rPr>
            <w:rStyle w:val="Hyperlink"/>
            <w:noProof/>
          </w:rPr>
          <w:t>3.3.2.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_Toc55573752 \h </w:instrText>
        </w:r>
        <w:r>
          <w:rPr>
            <w:noProof/>
            <w:webHidden/>
          </w:rPr>
        </w:r>
        <w:r>
          <w:rPr>
            <w:noProof/>
            <w:webHidden/>
          </w:rPr>
          <w:fldChar w:fldCharType="separate"/>
        </w:r>
        <w:r>
          <w:rPr>
            <w:noProof/>
            <w:webHidden/>
          </w:rPr>
          <w:t>52</w:t>
        </w:r>
        <w:r>
          <w:rPr>
            <w:noProof/>
            <w:webHidden/>
          </w:rPr>
          <w:fldChar w:fldCharType="end"/>
        </w:r>
      </w:hyperlink>
    </w:p>
    <w:p w14:paraId="7FCC2EA2" w14:textId="0C4A1B36"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53" w:history="1">
        <w:r w:rsidRPr="00422B72">
          <w:rPr>
            <w:rStyle w:val="Hyperlink"/>
            <w:noProof/>
          </w:rPr>
          <w:t>3.4.</w:t>
        </w:r>
        <w:r>
          <w:rPr>
            <w:rFonts w:asciiTheme="minorHAnsi" w:eastAsiaTheme="minorEastAsia" w:hAnsiTheme="minorHAnsi" w:cstheme="minorBidi"/>
            <w:noProof/>
            <w:szCs w:val="22"/>
            <w:lang w:eastAsia="en-AU"/>
          </w:rPr>
          <w:tab/>
        </w:r>
        <w:r w:rsidRPr="00422B72">
          <w:rPr>
            <w:rStyle w:val="Hyperlink"/>
            <w:noProof/>
          </w:rPr>
          <w:t>Practice team immunisation</w:t>
        </w:r>
        <w:r>
          <w:rPr>
            <w:noProof/>
            <w:webHidden/>
          </w:rPr>
          <w:tab/>
        </w:r>
        <w:r>
          <w:rPr>
            <w:noProof/>
            <w:webHidden/>
          </w:rPr>
          <w:fldChar w:fldCharType="begin"/>
        </w:r>
        <w:r>
          <w:rPr>
            <w:noProof/>
            <w:webHidden/>
          </w:rPr>
          <w:instrText xml:space="preserve"> PAGEREF _Toc55573753 \h </w:instrText>
        </w:r>
        <w:r>
          <w:rPr>
            <w:noProof/>
            <w:webHidden/>
          </w:rPr>
        </w:r>
        <w:r>
          <w:rPr>
            <w:noProof/>
            <w:webHidden/>
          </w:rPr>
          <w:fldChar w:fldCharType="separate"/>
        </w:r>
        <w:r>
          <w:rPr>
            <w:noProof/>
            <w:webHidden/>
          </w:rPr>
          <w:t>55</w:t>
        </w:r>
        <w:r>
          <w:rPr>
            <w:noProof/>
            <w:webHidden/>
          </w:rPr>
          <w:fldChar w:fldCharType="end"/>
        </w:r>
      </w:hyperlink>
    </w:p>
    <w:p w14:paraId="5725EAD8" w14:textId="5E120D93"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54" w:history="1">
        <w:r w:rsidRPr="00422B72">
          <w:rPr>
            <w:rStyle w:val="Hyperlink"/>
            <w:noProof/>
          </w:rPr>
          <w:t>3.4.1.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_Toc55573754 \h </w:instrText>
        </w:r>
        <w:r>
          <w:rPr>
            <w:noProof/>
            <w:webHidden/>
          </w:rPr>
        </w:r>
        <w:r>
          <w:rPr>
            <w:noProof/>
            <w:webHidden/>
          </w:rPr>
          <w:fldChar w:fldCharType="separate"/>
        </w:r>
        <w:r>
          <w:rPr>
            <w:noProof/>
            <w:webHidden/>
          </w:rPr>
          <w:t>56</w:t>
        </w:r>
        <w:r>
          <w:rPr>
            <w:noProof/>
            <w:webHidden/>
          </w:rPr>
          <w:fldChar w:fldCharType="end"/>
        </w:r>
      </w:hyperlink>
    </w:p>
    <w:p w14:paraId="64AF532F" w14:textId="0718FD6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55" w:history="1">
        <w:r w:rsidRPr="00422B72">
          <w:rPr>
            <w:rStyle w:val="Hyperlink"/>
            <w:noProof/>
          </w:rPr>
          <w:t>3.4.2.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_Toc55573755 \h </w:instrText>
        </w:r>
        <w:r>
          <w:rPr>
            <w:noProof/>
            <w:webHidden/>
          </w:rPr>
        </w:r>
        <w:r>
          <w:rPr>
            <w:noProof/>
            <w:webHidden/>
          </w:rPr>
          <w:fldChar w:fldCharType="separate"/>
        </w:r>
        <w:r>
          <w:rPr>
            <w:noProof/>
            <w:webHidden/>
          </w:rPr>
          <w:t>56</w:t>
        </w:r>
        <w:r>
          <w:rPr>
            <w:noProof/>
            <w:webHidden/>
          </w:rPr>
          <w:fldChar w:fldCharType="end"/>
        </w:r>
      </w:hyperlink>
    </w:p>
    <w:p w14:paraId="35170F70" w14:textId="7EEFEF8F"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56" w:history="1">
        <w:r w:rsidRPr="00422B72">
          <w:rPr>
            <w:rStyle w:val="Hyperlink"/>
            <w:noProof/>
          </w:rPr>
          <w:t>3.5.</w:t>
        </w:r>
        <w:r>
          <w:rPr>
            <w:rFonts w:asciiTheme="minorHAnsi" w:eastAsiaTheme="minorEastAsia" w:hAnsiTheme="minorHAnsi" w:cstheme="minorBidi"/>
            <w:noProof/>
            <w:szCs w:val="22"/>
            <w:lang w:eastAsia="en-AU"/>
          </w:rPr>
          <w:tab/>
        </w:r>
        <w:r w:rsidRPr="00422B72">
          <w:rPr>
            <w:rStyle w:val="Hyperlink"/>
            <w:noProof/>
          </w:rPr>
          <w:t>Smoking, drugs and alcohol</w:t>
        </w:r>
        <w:r>
          <w:rPr>
            <w:noProof/>
            <w:webHidden/>
          </w:rPr>
          <w:tab/>
        </w:r>
        <w:r>
          <w:rPr>
            <w:noProof/>
            <w:webHidden/>
          </w:rPr>
          <w:fldChar w:fldCharType="begin"/>
        </w:r>
        <w:r>
          <w:rPr>
            <w:noProof/>
            <w:webHidden/>
          </w:rPr>
          <w:instrText xml:space="preserve"> PAGEREF _Toc55573756 \h </w:instrText>
        </w:r>
        <w:r>
          <w:rPr>
            <w:noProof/>
            <w:webHidden/>
          </w:rPr>
        </w:r>
        <w:r>
          <w:rPr>
            <w:noProof/>
            <w:webHidden/>
          </w:rPr>
          <w:fldChar w:fldCharType="separate"/>
        </w:r>
        <w:r>
          <w:rPr>
            <w:noProof/>
            <w:webHidden/>
          </w:rPr>
          <w:t>58</w:t>
        </w:r>
        <w:r>
          <w:rPr>
            <w:noProof/>
            <w:webHidden/>
          </w:rPr>
          <w:fldChar w:fldCharType="end"/>
        </w:r>
      </w:hyperlink>
    </w:p>
    <w:p w14:paraId="50B7FB9A" w14:textId="216A3EF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57" w:history="1">
        <w:r w:rsidRPr="00422B72">
          <w:rPr>
            <w:rStyle w:val="Hyperlink"/>
            <w:noProof/>
          </w:rPr>
          <w:t>3.5.1.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_Toc55573757 \h </w:instrText>
        </w:r>
        <w:r>
          <w:rPr>
            <w:noProof/>
            <w:webHidden/>
          </w:rPr>
        </w:r>
        <w:r>
          <w:rPr>
            <w:noProof/>
            <w:webHidden/>
          </w:rPr>
          <w:fldChar w:fldCharType="separate"/>
        </w:r>
        <w:r>
          <w:rPr>
            <w:noProof/>
            <w:webHidden/>
          </w:rPr>
          <w:t>58</w:t>
        </w:r>
        <w:r>
          <w:rPr>
            <w:noProof/>
            <w:webHidden/>
          </w:rPr>
          <w:fldChar w:fldCharType="end"/>
        </w:r>
      </w:hyperlink>
    </w:p>
    <w:p w14:paraId="3D3C1A76" w14:textId="342D7370"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58" w:history="1">
        <w:r w:rsidRPr="00422B72">
          <w:rPr>
            <w:rStyle w:val="Hyperlink"/>
            <w:noProof/>
          </w:rPr>
          <w:t>3.5.2.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_Toc55573758 \h </w:instrText>
        </w:r>
        <w:r>
          <w:rPr>
            <w:noProof/>
            <w:webHidden/>
          </w:rPr>
        </w:r>
        <w:r>
          <w:rPr>
            <w:noProof/>
            <w:webHidden/>
          </w:rPr>
          <w:fldChar w:fldCharType="separate"/>
        </w:r>
        <w:r>
          <w:rPr>
            <w:noProof/>
            <w:webHidden/>
          </w:rPr>
          <w:t>58</w:t>
        </w:r>
        <w:r>
          <w:rPr>
            <w:noProof/>
            <w:webHidden/>
          </w:rPr>
          <w:fldChar w:fldCharType="end"/>
        </w:r>
      </w:hyperlink>
    </w:p>
    <w:p w14:paraId="45D000B3" w14:textId="17E726FA"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59" w:history="1">
        <w:r w:rsidRPr="00422B72">
          <w:rPr>
            <w:rStyle w:val="Hyperlink"/>
            <w:noProof/>
          </w:rPr>
          <w:t>3.6.</w:t>
        </w:r>
        <w:r>
          <w:rPr>
            <w:rFonts w:asciiTheme="minorHAnsi" w:eastAsiaTheme="minorEastAsia" w:hAnsiTheme="minorHAnsi" w:cstheme="minorBidi"/>
            <w:noProof/>
            <w:szCs w:val="22"/>
            <w:lang w:eastAsia="en-AU"/>
          </w:rPr>
          <w:tab/>
        </w:r>
        <w:r w:rsidRPr="00422B72">
          <w:rPr>
            <w:rStyle w:val="Hyperlink"/>
            <w:noProof/>
          </w:rPr>
          <w:t>Health and wellbeing</w:t>
        </w:r>
        <w:r>
          <w:rPr>
            <w:noProof/>
            <w:webHidden/>
          </w:rPr>
          <w:tab/>
        </w:r>
        <w:r>
          <w:rPr>
            <w:noProof/>
            <w:webHidden/>
          </w:rPr>
          <w:fldChar w:fldCharType="begin"/>
        </w:r>
        <w:r>
          <w:rPr>
            <w:noProof/>
            <w:webHidden/>
          </w:rPr>
          <w:instrText xml:space="preserve"> PAGEREF _Toc55573759 \h </w:instrText>
        </w:r>
        <w:r>
          <w:rPr>
            <w:noProof/>
            <w:webHidden/>
          </w:rPr>
        </w:r>
        <w:r>
          <w:rPr>
            <w:noProof/>
            <w:webHidden/>
          </w:rPr>
          <w:fldChar w:fldCharType="separate"/>
        </w:r>
        <w:r>
          <w:rPr>
            <w:noProof/>
            <w:webHidden/>
          </w:rPr>
          <w:t>59</w:t>
        </w:r>
        <w:r>
          <w:rPr>
            <w:noProof/>
            <w:webHidden/>
          </w:rPr>
          <w:fldChar w:fldCharType="end"/>
        </w:r>
      </w:hyperlink>
    </w:p>
    <w:p w14:paraId="57B7B914" w14:textId="5B542A83"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60" w:history="1">
        <w:r w:rsidRPr="00422B72">
          <w:rPr>
            <w:rStyle w:val="Hyperlink"/>
            <w:noProof/>
          </w:rPr>
          <w:t>3.6.1.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_Toc55573760 \h </w:instrText>
        </w:r>
        <w:r>
          <w:rPr>
            <w:noProof/>
            <w:webHidden/>
          </w:rPr>
        </w:r>
        <w:r>
          <w:rPr>
            <w:noProof/>
            <w:webHidden/>
          </w:rPr>
          <w:fldChar w:fldCharType="separate"/>
        </w:r>
        <w:r>
          <w:rPr>
            <w:noProof/>
            <w:webHidden/>
          </w:rPr>
          <w:t>59</w:t>
        </w:r>
        <w:r>
          <w:rPr>
            <w:noProof/>
            <w:webHidden/>
          </w:rPr>
          <w:fldChar w:fldCharType="end"/>
        </w:r>
      </w:hyperlink>
    </w:p>
    <w:p w14:paraId="3E441D3E" w14:textId="3D29BE2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61" w:history="1">
        <w:r w:rsidRPr="00422B72">
          <w:rPr>
            <w:rStyle w:val="Hyperlink"/>
            <w:noProof/>
          </w:rPr>
          <w:t>3.6.2.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_Toc55573761 \h </w:instrText>
        </w:r>
        <w:r>
          <w:rPr>
            <w:noProof/>
            <w:webHidden/>
          </w:rPr>
        </w:r>
        <w:r>
          <w:rPr>
            <w:noProof/>
            <w:webHidden/>
          </w:rPr>
          <w:fldChar w:fldCharType="separate"/>
        </w:r>
        <w:r>
          <w:rPr>
            <w:noProof/>
            <w:webHidden/>
          </w:rPr>
          <w:t>59</w:t>
        </w:r>
        <w:r>
          <w:rPr>
            <w:noProof/>
            <w:webHidden/>
          </w:rPr>
          <w:fldChar w:fldCharType="end"/>
        </w:r>
      </w:hyperlink>
    </w:p>
    <w:p w14:paraId="5622995B" w14:textId="734DD68E"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62" w:history="1">
        <w:r w:rsidRPr="00422B72">
          <w:rPr>
            <w:rStyle w:val="Hyperlink"/>
            <w:noProof/>
            <w:lang w:eastAsia="en-AU"/>
          </w:rPr>
          <w:t>3.7.</w:t>
        </w:r>
        <w:r>
          <w:rPr>
            <w:rFonts w:asciiTheme="minorHAnsi" w:eastAsiaTheme="minorEastAsia" w:hAnsiTheme="minorHAnsi" w:cstheme="minorBidi"/>
            <w:noProof/>
            <w:szCs w:val="22"/>
            <w:lang w:eastAsia="en-AU"/>
          </w:rPr>
          <w:tab/>
        </w:r>
        <w:r w:rsidRPr="00422B72">
          <w:rPr>
            <w:rStyle w:val="Hyperlink"/>
            <w:noProof/>
            <w:lang w:eastAsia="en-AU"/>
          </w:rPr>
          <w:t>Self-Care</w:t>
        </w:r>
        <w:r>
          <w:rPr>
            <w:noProof/>
            <w:webHidden/>
          </w:rPr>
          <w:tab/>
        </w:r>
        <w:r>
          <w:rPr>
            <w:noProof/>
            <w:webHidden/>
          </w:rPr>
          <w:fldChar w:fldCharType="begin"/>
        </w:r>
        <w:r>
          <w:rPr>
            <w:noProof/>
            <w:webHidden/>
          </w:rPr>
          <w:instrText xml:space="preserve"> PAGEREF _Toc55573762 \h </w:instrText>
        </w:r>
        <w:r>
          <w:rPr>
            <w:noProof/>
            <w:webHidden/>
          </w:rPr>
        </w:r>
        <w:r>
          <w:rPr>
            <w:noProof/>
            <w:webHidden/>
          </w:rPr>
          <w:fldChar w:fldCharType="separate"/>
        </w:r>
        <w:r>
          <w:rPr>
            <w:noProof/>
            <w:webHidden/>
          </w:rPr>
          <w:t>59</w:t>
        </w:r>
        <w:r>
          <w:rPr>
            <w:noProof/>
            <w:webHidden/>
          </w:rPr>
          <w:fldChar w:fldCharType="end"/>
        </w:r>
      </w:hyperlink>
    </w:p>
    <w:p w14:paraId="08621CFE" w14:textId="6C36686A"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63" w:history="1">
        <w:r w:rsidRPr="00422B72">
          <w:rPr>
            <w:rStyle w:val="Hyperlink"/>
            <w:noProof/>
            <w:lang w:eastAsia="en-AU"/>
          </w:rPr>
          <w:t>3.7.1.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_Toc55573763 \h </w:instrText>
        </w:r>
        <w:r>
          <w:rPr>
            <w:noProof/>
            <w:webHidden/>
          </w:rPr>
        </w:r>
        <w:r>
          <w:rPr>
            <w:noProof/>
            <w:webHidden/>
          </w:rPr>
          <w:fldChar w:fldCharType="separate"/>
        </w:r>
        <w:r>
          <w:rPr>
            <w:noProof/>
            <w:webHidden/>
          </w:rPr>
          <w:t>59</w:t>
        </w:r>
        <w:r>
          <w:rPr>
            <w:noProof/>
            <w:webHidden/>
          </w:rPr>
          <w:fldChar w:fldCharType="end"/>
        </w:r>
      </w:hyperlink>
    </w:p>
    <w:p w14:paraId="36FEE316" w14:textId="7D45748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64" w:history="1">
        <w:r w:rsidRPr="00422B72">
          <w:rPr>
            <w:rStyle w:val="Hyperlink"/>
            <w:noProof/>
          </w:rPr>
          <w:t>3.7.2.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_Toc55573764 \h </w:instrText>
        </w:r>
        <w:r>
          <w:rPr>
            <w:noProof/>
            <w:webHidden/>
          </w:rPr>
        </w:r>
        <w:r>
          <w:rPr>
            <w:noProof/>
            <w:webHidden/>
          </w:rPr>
          <w:fldChar w:fldCharType="separate"/>
        </w:r>
        <w:r>
          <w:rPr>
            <w:noProof/>
            <w:webHidden/>
          </w:rPr>
          <w:t>60</w:t>
        </w:r>
        <w:r>
          <w:rPr>
            <w:noProof/>
            <w:webHidden/>
          </w:rPr>
          <w:fldChar w:fldCharType="end"/>
        </w:r>
      </w:hyperlink>
    </w:p>
    <w:p w14:paraId="6B5AA047" w14:textId="77EE5DC1"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65" w:history="1">
        <w:r w:rsidRPr="00422B72">
          <w:rPr>
            <w:rStyle w:val="Hyperlink"/>
            <w:noProof/>
            <w:lang w:eastAsia="en-AU"/>
          </w:rPr>
          <w:t>3.8.</w:t>
        </w:r>
        <w:r>
          <w:rPr>
            <w:rFonts w:asciiTheme="minorHAnsi" w:eastAsiaTheme="minorEastAsia" w:hAnsiTheme="minorHAnsi" w:cstheme="minorBidi"/>
            <w:noProof/>
            <w:szCs w:val="22"/>
            <w:lang w:eastAsia="en-AU"/>
          </w:rPr>
          <w:tab/>
        </w:r>
        <w:r w:rsidRPr="00422B72">
          <w:rPr>
            <w:rStyle w:val="Hyperlink"/>
            <w:noProof/>
            <w:lang w:eastAsia="en-AU"/>
          </w:rPr>
          <w:t>Patient aggression and patient-initiated violence</w:t>
        </w:r>
        <w:r>
          <w:rPr>
            <w:noProof/>
            <w:webHidden/>
          </w:rPr>
          <w:tab/>
        </w:r>
        <w:r>
          <w:rPr>
            <w:noProof/>
            <w:webHidden/>
          </w:rPr>
          <w:fldChar w:fldCharType="begin"/>
        </w:r>
        <w:r>
          <w:rPr>
            <w:noProof/>
            <w:webHidden/>
          </w:rPr>
          <w:instrText xml:space="preserve"> PAGEREF _Toc55573765 \h </w:instrText>
        </w:r>
        <w:r>
          <w:rPr>
            <w:noProof/>
            <w:webHidden/>
          </w:rPr>
        </w:r>
        <w:r>
          <w:rPr>
            <w:noProof/>
            <w:webHidden/>
          </w:rPr>
          <w:fldChar w:fldCharType="separate"/>
        </w:r>
        <w:r>
          <w:rPr>
            <w:noProof/>
            <w:webHidden/>
          </w:rPr>
          <w:t>62</w:t>
        </w:r>
        <w:r>
          <w:rPr>
            <w:noProof/>
            <w:webHidden/>
          </w:rPr>
          <w:fldChar w:fldCharType="end"/>
        </w:r>
      </w:hyperlink>
    </w:p>
    <w:p w14:paraId="0EC3A31B" w14:textId="211E8516"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66" w:history="1">
        <w:r w:rsidRPr="00422B72">
          <w:rPr>
            <w:rStyle w:val="Hyperlink"/>
            <w:noProof/>
            <w:lang w:eastAsia="en-AU"/>
          </w:rPr>
          <w:t>3.8.1.</w:t>
        </w:r>
        <w:r>
          <w:rPr>
            <w:rFonts w:asciiTheme="minorHAnsi" w:eastAsiaTheme="minorEastAsia" w:hAnsiTheme="minorHAnsi" w:cstheme="minorBidi"/>
            <w:noProof/>
            <w:szCs w:val="22"/>
            <w:lang w:eastAsia="en-AU"/>
          </w:rPr>
          <w:tab/>
        </w:r>
        <w:r w:rsidRPr="00422B72">
          <w:rPr>
            <w:rStyle w:val="Hyperlink"/>
            <w:noProof/>
            <w:lang w:eastAsia="en-AU"/>
          </w:rPr>
          <w:t>Policy</w:t>
        </w:r>
        <w:r>
          <w:rPr>
            <w:noProof/>
            <w:webHidden/>
          </w:rPr>
          <w:tab/>
        </w:r>
        <w:r>
          <w:rPr>
            <w:noProof/>
            <w:webHidden/>
          </w:rPr>
          <w:fldChar w:fldCharType="begin"/>
        </w:r>
        <w:r>
          <w:rPr>
            <w:noProof/>
            <w:webHidden/>
          </w:rPr>
          <w:instrText xml:space="preserve"> PAGEREF _Toc55573766 \h </w:instrText>
        </w:r>
        <w:r>
          <w:rPr>
            <w:noProof/>
            <w:webHidden/>
          </w:rPr>
        </w:r>
        <w:r>
          <w:rPr>
            <w:noProof/>
            <w:webHidden/>
          </w:rPr>
          <w:fldChar w:fldCharType="separate"/>
        </w:r>
        <w:r>
          <w:rPr>
            <w:noProof/>
            <w:webHidden/>
          </w:rPr>
          <w:t>62</w:t>
        </w:r>
        <w:r>
          <w:rPr>
            <w:noProof/>
            <w:webHidden/>
          </w:rPr>
          <w:fldChar w:fldCharType="end"/>
        </w:r>
      </w:hyperlink>
    </w:p>
    <w:p w14:paraId="0254F816" w14:textId="66D60BD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67" w:history="1">
        <w:r w:rsidRPr="00422B72">
          <w:rPr>
            <w:rStyle w:val="Hyperlink"/>
            <w:noProof/>
          </w:rPr>
          <w:t>3.8.2.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_Toc55573767 \h </w:instrText>
        </w:r>
        <w:r>
          <w:rPr>
            <w:noProof/>
            <w:webHidden/>
          </w:rPr>
        </w:r>
        <w:r>
          <w:rPr>
            <w:noProof/>
            <w:webHidden/>
          </w:rPr>
          <w:fldChar w:fldCharType="separate"/>
        </w:r>
        <w:r>
          <w:rPr>
            <w:noProof/>
            <w:webHidden/>
          </w:rPr>
          <w:t>62</w:t>
        </w:r>
        <w:r>
          <w:rPr>
            <w:noProof/>
            <w:webHidden/>
          </w:rPr>
          <w:fldChar w:fldCharType="end"/>
        </w:r>
      </w:hyperlink>
    </w:p>
    <w:p w14:paraId="10BE1D17" w14:textId="55DE3AF5"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68" w:history="1">
        <w:r w:rsidRPr="00422B72">
          <w:rPr>
            <w:rStyle w:val="Hyperlink"/>
            <w:noProof/>
          </w:rPr>
          <w:t>3.9.</w:t>
        </w:r>
        <w:r>
          <w:rPr>
            <w:rFonts w:asciiTheme="minorHAnsi" w:eastAsiaTheme="minorEastAsia" w:hAnsiTheme="minorHAnsi" w:cstheme="minorBidi"/>
            <w:noProof/>
            <w:szCs w:val="22"/>
            <w:lang w:eastAsia="en-AU"/>
          </w:rPr>
          <w:tab/>
        </w:r>
        <w:r w:rsidRPr="00422B72">
          <w:rPr>
            <w:rStyle w:val="Hyperlink"/>
            <w:noProof/>
          </w:rPr>
          <w:t>Practice facilities</w:t>
        </w:r>
        <w:r>
          <w:rPr>
            <w:noProof/>
            <w:webHidden/>
          </w:rPr>
          <w:tab/>
        </w:r>
        <w:r>
          <w:rPr>
            <w:noProof/>
            <w:webHidden/>
          </w:rPr>
          <w:fldChar w:fldCharType="begin"/>
        </w:r>
        <w:r>
          <w:rPr>
            <w:noProof/>
            <w:webHidden/>
          </w:rPr>
          <w:instrText xml:space="preserve"> PAGEREF _Toc55573768 \h </w:instrText>
        </w:r>
        <w:r>
          <w:rPr>
            <w:noProof/>
            <w:webHidden/>
          </w:rPr>
        </w:r>
        <w:r>
          <w:rPr>
            <w:noProof/>
            <w:webHidden/>
          </w:rPr>
          <w:fldChar w:fldCharType="separate"/>
        </w:r>
        <w:r>
          <w:rPr>
            <w:noProof/>
            <w:webHidden/>
          </w:rPr>
          <w:t>62</w:t>
        </w:r>
        <w:r>
          <w:rPr>
            <w:noProof/>
            <w:webHidden/>
          </w:rPr>
          <w:fldChar w:fldCharType="end"/>
        </w:r>
      </w:hyperlink>
    </w:p>
    <w:p w14:paraId="686EBE91" w14:textId="42BB1955"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69" w:history="1">
        <w:r w:rsidRPr="00422B72">
          <w:rPr>
            <w:rStyle w:val="Hyperlink"/>
            <w:noProof/>
          </w:rPr>
          <w:t>3.9.1.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_Toc55573769 \h </w:instrText>
        </w:r>
        <w:r>
          <w:rPr>
            <w:noProof/>
            <w:webHidden/>
          </w:rPr>
        </w:r>
        <w:r>
          <w:rPr>
            <w:noProof/>
            <w:webHidden/>
          </w:rPr>
          <w:fldChar w:fldCharType="separate"/>
        </w:r>
        <w:r>
          <w:rPr>
            <w:noProof/>
            <w:webHidden/>
          </w:rPr>
          <w:t>62</w:t>
        </w:r>
        <w:r>
          <w:rPr>
            <w:noProof/>
            <w:webHidden/>
          </w:rPr>
          <w:fldChar w:fldCharType="end"/>
        </w:r>
      </w:hyperlink>
    </w:p>
    <w:p w14:paraId="7B91AEE4" w14:textId="6828FE18"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70" w:history="1">
        <w:r w:rsidRPr="00422B72">
          <w:rPr>
            <w:rStyle w:val="Hyperlink"/>
            <w:noProof/>
          </w:rPr>
          <w:t>3.9.2.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_Toc55573770 \h </w:instrText>
        </w:r>
        <w:r>
          <w:rPr>
            <w:noProof/>
            <w:webHidden/>
          </w:rPr>
        </w:r>
        <w:r>
          <w:rPr>
            <w:noProof/>
            <w:webHidden/>
          </w:rPr>
          <w:fldChar w:fldCharType="separate"/>
        </w:r>
        <w:r>
          <w:rPr>
            <w:noProof/>
            <w:webHidden/>
          </w:rPr>
          <w:t>62</w:t>
        </w:r>
        <w:r>
          <w:rPr>
            <w:noProof/>
            <w:webHidden/>
          </w:rPr>
          <w:fldChar w:fldCharType="end"/>
        </w:r>
      </w:hyperlink>
    </w:p>
    <w:p w14:paraId="1EEF6873" w14:textId="083DBF88"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71" w:history="1">
        <w:r w:rsidRPr="00422B72">
          <w:rPr>
            <w:rStyle w:val="Hyperlink"/>
            <w:noProof/>
          </w:rPr>
          <w:t>3.10.</w:t>
        </w:r>
        <w:r>
          <w:rPr>
            <w:rFonts w:asciiTheme="minorHAnsi" w:eastAsiaTheme="minorEastAsia" w:hAnsiTheme="minorHAnsi" w:cstheme="minorBidi"/>
            <w:noProof/>
            <w:szCs w:val="22"/>
            <w:lang w:eastAsia="en-AU"/>
          </w:rPr>
          <w:tab/>
        </w:r>
        <w:r w:rsidRPr="00422B72">
          <w:rPr>
            <w:rStyle w:val="Hyperlink"/>
            <w:noProof/>
          </w:rPr>
          <w:t>Consulting rooms</w:t>
        </w:r>
        <w:r>
          <w:rPr>
            <w:noProof/>
            <w:webHidden/>
          </w:rPr>
          <w:tab/>
        </w:r>
        <w:r>
          <w:rPr>
            <w:noProof/>
            <w:webHidden/>
          </w:rPr>
          <w:fldChar w:fldCharType="begin"/>
        </w:r>
        <w:r>
          <w:rPr>
            <w:noProof/>
            <w:webHidden/>
          </w:rPr>
          <w:instrText xml:space="preserve"> PAGEREF _Toc55573771 \h </w:instrText>
        </w:r>
        <w:r>
          <w:rPr>
            <w:noProof/>
            <w:webHidden/>
          </w:rPr>
        </w:r>
        <w:r>
          <w:rPr>
            <w:noProof/>
            <w:webHidden/>
          </w:rPr>
          <w:fldChar w:fldCharType="separate"/>
        </w:r>
        <w:r>
          <w:rPr>
            <w:noProof/>
            <w:webHidden/>
          </w:rPr>
          <w:t>63</w:t>
        </w:r>
        <w:r>
          <w:rPr>
            <w:noProof/>
            <w:webHidden/>
          </w:rPr>
          <w:fldChar w:fldCharType="end"/>
        </w:r>
      </w:hyperlink>
    </w:p>
    <w:p w14:paraId="6186D4EC" w14:textId="42F4971E"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72" w:history="1">
        <w:r w:rsidRPr="00422B72">
          <w:rPr>
            <w:rStyle w:val="Hyperlink"/>
            <w:noProof/>
          </w:rPr>
          <w:t>3.10.1.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_Toc55573772 \h </w:instrText>
        </w:r>
        <w:r>
          <w:rPr>
            <w:noProof/>
            <w:webHidden/>
          </w:rPr>
        </w:r>
        <w:r>
          <w:rPr>
            <w:noProof/>
            <w:webHidden/>
          </w:rPr>
          <w:fldChar w:fldCharType="separate"/>
        </w:r>
        <w:r>
          <w:rPr>
            <w:noProof/>
            <w:webHidden/>
          </w:rPr>
          <w:t>63</w:t>
        </w:r>
        <w:r>
          <w:rPr>
            <w:noProof/>
            <w:webHidden/>
          </w:rPr>
          <w:fldChar w:fldCharType="end"/>
        </w:r>
      </w:hyperlink>
    </w:p>
    <w:p w14:paraId="0CA35713" w14:textId="3CF69A3F"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73" w:history="1">
        <w:r w:rsidRPr="00422B72">
          <w:rPr>
            <w:rStyle w:val="Hyperlink"/>
            <w:noProof/>
          </w:rPr>
          <w:t>3.10.2.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_Toc55573773 \h </w:instrText>
        </w:r>
        <w:r>
          <w:rPr>
            <w:noProof/>
            <w:webHidden/>
          </w:rPr>
        </w:r>
        <w:r>
          <w:rPr>
            <w:noProof/>
            <w:webHidden/>
          </w:rPr>
          <w:fldChar w:fldCharType="separate"/>
        </w:r>
        <w:r>
          <w:rPr>
            <w:noProof/>
            <w:webHidden/>
          </w:rPr>
          <w:t>63</w:t>
        </w:r>
        <w:r>
          <w:rPr>
            <w:noProof/>
            <w:webHidden/>
          </w:rPr>
          <w:fldChar w:fldCharType="end"/>
        </w:r>
      </w:hyperlink>
    </w:p>
    <w:p w14:paraId="7150389C" w14:textId="4C36AD13"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74" w:history="1">
        <w:r w:rsidRPr="00422B72">
          <w:rPr>
            <w:rStyle w:val="Hyperlink"/>
            <w:noProof/>
          </w:rPr>
          <w:t>3.11.</w:t>
        </w:r>
        <w:r>
          <w:rPr>
            <w:rFonts w:asciiTheme="minorHAnsi" w:eastAsiaTheme="minorEastAsia" w:hAnsiTheme="minorHAnsi" w:cstheme="minorBidi"/>
            <w:noProof/>
            <w:szCs w:val="22"/>
            <w:lang w:eastAsia="en-AU"/>
          </w:rPr>
          <w:tab/>
        </w:r>
        <w:r w:rsidRPr="00422B72">
          <w:rPr>
            <w:rStyle w:val="Hyperlink"/>
            <w:noProof/>
          </w:rPr>
          <w:t>Hand washing facilities</w:t>
        </w:r>
        <w:r>
          <w:rPr>
            <w:noProof/>
            <w:webHidden/>
          </w:rPr>
          <w:tab/>
        </w:r>
        <w:r>
          <w:rPr>
            <w:noProof/>
            <w:webHidden/>
          </w:rPr>
          <w:fldChar w:fldCharType="begin"/>
        </w:r>
        <w:r>
          <w:rPr>
            <w:noProof/>
            <w:webHidden/>
          </w:rPr>
          <w:instrText xml:space="preserve"> PAGEREF _Toc55573774 \h </w:instrText>
        </w:r>
        <w:r>
          <w:rPr>
            <w:noProof/>
            <w:webHidden/>
          </w:rPr>
        </w:r>
        <w:r>
          <w:rPr>
            <w:noProof/>
            <w:webHidden/>
          </w:rPr>
          <w:fldChar w:fldCharType="separate"/>
        </w:r>
        <w:r>
          <w:rPr>
            <w:noProof/>
            <w:webHidden/>
          </w:rPr>
          <w:t>64</w:t>
        </w:r>
        <w:r>
          <w:rPr>
            <w:noProof/>
            <w:webHidden/>
          </w:rPr>
          <w:fldChar w:fldCharType="end"/>
        </w:r>
      </w:hyperlink>
    </w:p>
    <w:p w14:paraId="2D98A82B" w14:textId="774F967E"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75" w:history="1">
        <w:r w:rsidRPr="00422B72">
          <w:rPr>
            <w:rStyle w:val="Hyperlink"/>
            <w:noProof/>
          </w:rPr>
          <w:t>3.11.1.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_Toc55573775 \h </w:instrText>
        </w:r>
        <w:r>
          <w:rPr>
            <w:noProof/>
            <w:webHidden/>
          </w:rPr>
        </w:r>
        <w:r>
          <w:rPr>
            <w:noProof/>
            <w:webHidden/>
          </w:rPr>
          <w:fldChar w:fldCharType="separate"/>
        </w:r>
        <w:r>
          <w:rPr>
            <w:noProof/>
            <w:webHidden/>
          </w:rPr>
          <w:t>64</w:t>
        </w:r>
        <w:r>
          <w:rPr>
            <w:noProof/>
            <w:webHidden/>
          </w:rPr>
          <w:fldChar w:fldCharType="end"/>
        </w:r>
      </w:hyperlink>
    </w:p>
    <w:p w14:paraId="547837E3" w14:textId="1AF8B4A6"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76" w:history="1">
        <w:r w:rsidRPr="00422B72">
          <w:rPr>
            <w:rStyle w:val="Hyperlink"/>
            <w:noProof/>
          </w:rPr>
          <w:t>3.11.2.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_Toc55573776 \h </w:instrText>
        </w:r>
        <w:r>
          <w:rPr>
            <w:noProof/>
            <w:webHidden/>
          </w:rPr>
        </w:r>
        <w:r>
          <w:rPr>
            <w:noProof/>
            <w:webHidden/>
          </w:rPr>
          <w:fldChar w:fldCharType="separate"/>
        </w:r>
        <w:r>
          <w:rPr>
            <w:noProof/>
            <w:webHidden/>
          </w:rPr>
          <w:t>64</w:t>
        </w:r>
        <w:r>
          <w:rPr>
            <w:noProof/>
            <w:webHidden/>
          </w:rPr>
          <w:fldChar w:fldCharType="end"/>
        </w:r>
      </w:hyperlink>
    </w:p>
    <w:p w14:paraId="2304D722" w14:textId="5EF1E81A"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77" w:history="1">
        <w:r w:rsidRPr="00422B72">
          <w:rPr>
            <w:rStyle w:val="Hyperlink"/>
            <w:noProof/>
          </w:rPr>
          <w:t>3.12.</w:t>
        </w:r>
        <w:r>
          <w:rPr>
            <w:rFonts w:asciiTheme="minorHAnsi" w:eastAsiaTheme="minorEastAsia" w:hAnsiTheme="minorHAnsi" w:cstheme="minorBidi"/>
            <w:noProof/>
            <w:szCs w:val="22"/>
            <w:lang w:eastAsia="en-AU"/>
          </w:rPr>
          <w:tab/>
        </w:r>
        <w:r w:rsidRPr="00422B72">
          <w:rPr>
            <w:rStyle w:val="Hyperlink"/>
            <w:noProof/>
          </w:rPr>
          <w:t>Waiting area</w:t>
        </w:r>
        <w:r>
          <w:rPr>
            <w:noProof/>
            <w:webHidden/>
          </w:rPr>
          <w:tab/>
        </w:r>
        <w:r>
          <w:rPr>
            <w:noProof/>
            <w:webHidden/>
          </w:rPr>
          <w:fldChar w:fldCharType="begin"/>
        </w:r>
        <w:r>
          <w:rPr>
            <w:noProof/>
            <w:webHidden/>
          </w:rPr>
          <w:instrText xml:space="preserve"> PAGEREF _Toc55573777 \h </w:instrText>
        </w:r>
        <w:r>
          <w:rPr>
            <w:noProof/>
            <w:webHidden/>
          </w:rPr>
        </w:r>
        <w:r>
          <w:rPr>
            <w:noProof/>
            <w:webHidden/>
          </w:rPr>
          <w:fldChar w:fldCharType="separate"/>
        </w:r>
        <w:r>
          <w:rPr>
            <w:noProof/>
            <w:webHidden/>
          </w:rPr>
          <w:t>64</w:t>
        </w:r>
        <w:r>
          <w:rPr>
            <w:noProof/>
            <w:webHidden/>
          </w:rPr>
          <w:fldChar w:fldCharType="end"/>
        </w:r>
      </w:hyperlink>
    </w:p>
    <w:p w14:paraId="0BBDFAC3" w14:textId="4C29C80B"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78" w:history="1">
        <w:r w:rsidRPr="00422B72">
          <w:rPr>
            <w:rStyle w:val="Hyperlink"/>
            <w:noProof/>
          </w:rPr>
          <w:t>3.12.1.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_Toc55573778 \h </w:instrText>
        </w:r>
        <w:r>
          <w:rPr>
            <w:noProof/>
            <w:webHidden/>
          </w:rPr>
        </w:r>
        <w:r>
          <w:rPr>
            <w:noProof/>
            <w:webHidden/>
          </w:rPr>
          <w:fldChar w:fldCharType="separate"/>
        </w:r>
        <w:r>
          <w:rPr>
            <w:noProof/>
            <w:webHidden/>
          </w:rPr>
          <w:t>64</w:t>
        </w:r>
        <w:r>
          <w:rPr>
            <w:noProof/>
            <w:webHidden/>
          </w:rPr>
          <w:fldChar w:fldCharType="end"/>
        </w:r>
      </w:hyperlink>
    </w:p>
    <w:p w14:paraId="1249C24A" w14:textId="0D48856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79" w:history="1">
        <w:r w:rsidRPr="00422B72">
          <w:rPr>
            <w:rStyle w:val="Hyperlink"/>
            <w:noProof/>
          </w:rPr>
          <w:t>3.12.2.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_Toc55573779 \h </w:instrText>
        </w:r>
        <w:r>
          <w:rPr>
            <w:noProof/>
            <w:webHidden/>
          </w:rPr>
        </w:r>
        <w:r>
          <w:rPr>
            <w:noProof/>
            <w:webHidden/>
          </w:rPr>
          <w:fldChar w:fldCharType="separate"/>
        </w:r>
        <w:r>
          <w:rPr>
            <w:noProof/>
            <w:webHidden/>
          </w:rPr>
          <w:t>64</w:t>
        </w:r>
        <w:r>
          <w:rPr>
            <w:noProof/>
            <w:webHidden/>
          </w:rPr>
          <w:fldChar w:fldCharType="end"/>
        </w:r>
      </w:hyperlink>
    </w:p>
    <w:p w14:paraId="32AF543F" w14:textId="63E6378B"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80" w:history="1">
        <w:r w:rsidRPr="00422B72">
          <w:rPr>
            <w:rStyle w:val="Hyperlink"/>
            <w:noProof/>
          </w:rPr>
          <w:t>3.13.</w:t>
        </w:r>
        <w:r>
          <w:rPr>
            <w:rFonts w:asciiTheme="minorHAnsi" w:eastAsiaTheme="minorEastAsia" w:hAnsiTheme="minorHAnsi" w:cstheme="minorBidi"/>
            <w:noProof/>
            <w:szCs w:val="22"/>
            <w:lang w:eastAsia="en-AU"/>
          </w:rPr>
          <w:tab/>
        </w:r>
        <w:r w:rsidRPr="00422B72">
          <w:rPr>
            <w:rStyle w:val="Hyperlink"/>
            <w:noProof/>
          </w:rPr>
          <w:t>Toilets</w:t>
        </w:r>
        <w:r>
          <w:rPr>
            <w:noProof/>
            <w:webHidden/>
          </w:rPr>
          <w:tab/>
        </w:r>
        <w:r>
          <w:rPr>
            <w:noProof/>
            <w:webHidden/>
          </w:rPr>
          <w:fldChar w:fldCharType="begin"/>
        </w:r>
        <w:r>
          <w:rPr>
            <w:noProof/>
            <w:webHidden/>
          </w:rPr>
          <w:instrText xml:space="preserve"> PAGEREF _Toc55573780 \h </w:instrText>
        </w:r>
        <w:r>
          <w:rPr>
            <w:noProof/>
            <w:webHidden/>
          </w:rPr>
        </w:r>
        <w:r>
          <w:rPr>
            <w:noProof/>
            <w:webHidden/>
          </w:rPr>
          <w:fldChar w:fldCharType="separate"/>
        </w:r>
        <w:r>
          <w:rPr>
            <w:noProof/>
            <w:webHidden/>
          </w:rPr>
          <w:t>65</w:t>
        </w:r>
        <w:r>
          <w:rPr>
            <w:noProof/>
            <w:webHidden/>
          </w:rPr>
          <w:fldChar w:fldCharType="end"/>
        </w:r>
      </w:hyperlink>
    </w:p>
    <w:p w14:paraId="0B3FB3AE" w14:textId="6C06213D"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81" w:history="1">
        <w:r w:rsidRPr="00422B72">
          <w:rPr>
            <w:rStyle w:val="Hyperlink"/>
            <w:noProof/>
          </w:rPr>
          <w:t>3.13.1.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_Toc55573781 \h </w:instrText>
        </w:r>
        <w:r>
          <w:rPr>
            <w:noProof/>
            <w:webHidden/>
          </w:rPr>
        </w:r>
        <w:r>
          <w:rPr>
            <w:noProof/>
            <w:webHidden/>
          </w:rPr>
          <w:fldChar w:fldCharType="separate"/>
        </w:r>
        <w:r>
          <w:rPr>
            <w:noProof/>
            <w:webHidden/>
          </w:rPr>
          <w:t>65</w:t>
        </w:r>
        <w:r>
          <w:rPr>
            <w:noProof/>
            <w:webHidden/>
          </w:rPr>
          <w:fldChar w:fldCharType="end"/>
        </w:r>
      </w:hyperlink>
    </w:p>
    <w:p w14:paraId="25DCD5EE" w14:textId="2B32C8D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82" w:history="1">
        <w:r w:rsidRPr="00422B72">
          <w:rPr>
            <w:rStyle w:val="Hyperlink"/>
            <w:noProof/>
          </w:rPr>
          <w:t>3.13.2.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_Toc55573782 \h </w:instrText>
        </w:r>
        <w:r>
          <w:rPr>
            <w:noProof/>
            <w:webHidden/>
          </w:rPr>
        </w:r>
        <w:r>
          <w:rPr>
            <w:noProof/>
            <w:webHidden/>
          </w:rPr>
          <w:fldChar w:fldCharType="separate"/>
        </w:r>
        <w:r>
          <w:rPr>
            <w:noProof/>
            <w:webHidden/>
          </w:rPr>
          <w:t>65</w:t>
        </w:r>
        <w:r>
          <w:rPr>
            <w:noProof/>
            <w:webHidden/>
          </w:rPr>
          <w:fldChar w:fldCharType="end"/>
        </w:r>
      </w:hyperlink>
    </w:p>
    <w:p w14:paraId="2407DC63" w14:textId="3C4B9F2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83" w:history="1">
        <w:r w:rsidRPr="00422B72">
          <w:rPr>
            <w:rStyle w:val="Hyperlink"/>
            <w:noProof/>
          </w:rPr>
          <w:t>3.14.</w:t>
        </w:r>
        <w:r>
          <w:rPr>
            <w:rFonts w:asciiTheme="minorHAnsi" w:eastAsiaTheme="minorEastAsia" w:hAnsiTheme="minorHAnsi" w:cstheme="minorBidi"/>
            <w:noProof/>
            <w:szCs w:val="22"/>
            <w:lang w:eastAsia="en-AU"/>
          </w:rPr>
          <w:tab/>
        </w:r>
        <w:r w:rsidRPr="00422B72">
          <w:rPr>
            <w:rStyle w:val="Hyperlink"/>
            <w:noProof/>
          </w:rPr>
          <w:t>Telecommunication system</w:t>
        </w:r>
        <w:r>
          <w:rPr>
            <w:noProof/>
            <w:webHidden/>
          </w:rPr>
          <w:tab/>
        </w:r>
        <w:r>
          <w:rPr>
            <w:noProof/>
            <w:webHidden/>
          </w:rPr>
          <w:fldChar w:fldCharType="begin"/>
        </w:r>
        <w:r>
          <w:rPr>
            <w:noProof/>
            <w:webHidden/>
          </w:rPr>
          <w:instrText xml:space="preserve"> PAGEREF _Toc55573783 \h </w:instrText>
        </w:r>
        <w:r>
          <w:rPr>
            <w:noProof/>
            <w:webHidden/>
          </w:rPr>
        </w:r>
        <w:r>
          <w:rPr>
            <w:noProof/>
            <w:webHidden/>
          </w:rPr>
          <w:fldChar w:fldCharType="separate"/>
        </w:r>
        <w:r>
          <w:rPr>
            <w:noProof/>
            <w:webHidden/>
          </w:rPr>
          <w:t>65</w:t>
        </w:r>
        <w:r>
          <w:rPr>
            <w:noProof/>
            <w:webHidden/>
          </w:rPr>
          <w:fldChar w:fldCharType="end"/>
        </w:r>
      </w:hyperlink>
    </w:p>
    <w:p w14:paraId="5C9E7C08" w14:textId="6BEE5E28"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84" w:history="1">
        <w:r w:rsidRPr="00422B72">
          <w:rPr>
            <w:rStyle w:val="Hyperlink"/>
            <w:noProof/>
          </w:rPr>
          <w:t>3.14.1.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_Toc55573784 \h </w:instrText>
        </w:r>
        <w:r>
          <w:rPr>
            <w:noProof/>
            <w:webHidden/>
          </w:rPr>
        </w:r>
        <w:r>
          <w:rPr>
            <w:noProof/>
            <w:webHidden/>
          </w:rPr>
          <w:fldChar w:fldCharType="separate"/>
        </w:r>
        <w:r>
          <w:rPr>
            <w:noProof/>
            <w:webHidden/>
          </w:rPr>
          <w:t>65</w:t>
        </w:r>
        <w:r>
          <w:rPr>
            <w:noProof/>
            <w:webHidden/>
          </w:rPr>
          <w:fldChar w:fldCharType="end"/>
        </w:r>
      </w:hyperlink>
    </w:p>
    <w:p w14:paraId="47093658" w14:textId="4687742C"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85" w:history="1">
        <w:r w:rsidRPr="00422B72">
          <w:rPr>
            <w:rStyle w:val="Hyperlink"/>
            <w:noProof/>
          </w:rPr>
          <w:t>3.14.2.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_Toc55573785 \h </w:instrText>
        </w:r>
        <w:r>
          <w:rPr>
            <w:noProof/>
            <w:webHidden/>
          </w:rPr>
        </w:r>
        <w:r>
          <w:rPr>
            <w:noProof/>
            <w:webHidden/>
          </w:rPr>
          <w:fldChar w:fldCharType="separate"/>
        </w:r>
        <w:r>
          <w:rPr>
            <w:noProof/>
            <w:webHidden/>
          </w:rPr>
          <w:t>66</w:t>
        </w:r>
        <w:r>
          <w:rPr>
            <w:noProof/>
            <w:webHidden/>
          </w:rPr>
          <w:fldChar w:fldCharType="end"/>
        </w:r>
      </w:hyperlink>
    </w:p>
    <w:p w14:paraId="477695FA" w14:textId="0C734766"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86" w:history="1">
        <w:r w:rsidRPr="00422B72">
          <w:rPr>
            <w:rStyle w:val="Hyperlink"/>
            <w:noProof/>
          </w:rPr>
          <w:t>3.15.</w:t>
        </w:r>
        <w:r>
          <w:rPr>
            <w:rFonts w:asciiTheme="minorHAnsi" w:eastAsiaTheme="minorEastAsia" w:hAnsiTheme="minorHAnsi" w:cstheme="minorBidi"/>
            <w:noProof/>
            <w:szCs w:val="22"/>
            <w:lang w:eastAsia="en-AU"/>
          </w:rPr>
          <w:tab/>
        </w:r>
        <w:r w:rsidRPr="00422B72">
          <w:rPr>
            <w:rStyle w:val="Hyperlink"/>
            <w:noProof/>
          </w:rPr>
          <w:t>Unauthorised access areas</w:t>
        </w:r>
        <w:r>
          <w:rPr>
            <w:noProof/>
            <w:webHidden/>
          </w:rPr>
          <w:tab/>
        </w:r>
        <w:r>
          <w:rPr>
            <w:noProof/>
            <w:webHidden/>
          </w:rPr>
          <w:fldChar w:fldCharType="begin"/>
        </w:r>
        <w:r>
          <w:rPr>
            <w:noProof/>
            <w:webHidden/>
          </w:rPr>
          <w:instrText xml:space="preserve"> PAGEREF _Toc55573786 \h </w:instrText>
        </w:r>
        <w:r>
          <w:rPr>
            <w:noProof/>
            <w:webHidden/>
          </w:rPr>
        </w:r>
        <w:r>
          <w:rPr>
            <w:noProof/>
            <w:webHidden/>
          </w:rPr>
          <w:fldChar w:fldCharType="separate"/>
        </w:r>
        <w:r>
          <w:rPr>
            <w:noProof/>
            <w:webHidden/>
          </w:rPr>
          <w:t>66</w:t>
        </w:r>
        <w:r>
          <w:rPr>
            <w:noProof/>
            <w:webHidden/>
          </w:rPr>
          <w:fldChar w:fldCharType="end"/>
        </w:r>
      </w:hyperlink>
    </w:p>
    <w:p w14:paraId="2B6460A7" w14:textId="363D2A8B"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87" w:history="1">
        <w:r w:rsidRPr="00422B72">
          <w:rPr>
            <w:rStyle w:val="Hyperlink"/>
            <w:noProof/>
          </w:rPr>
          <w:t>3.15.1.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_Toc55573787 \h </w:instrText>
        </w:r>
        <w:r>
          <w:rPr>
            <w:noProof/>
            <w:webHidden/>
          </w:rPr>
        </w:r>
        <w:r>
          <w:rPr>
            <w:noProof/>
            <w:webHidden/>
          </w:rPr>
          <w:fldChar w:fldCharType="separate"/>
        </w:r>
        <w:r>
          <w:rPr>
            <w:noProof/>
            <w:webHidden/>
          </w:rPr>
          <w:t>66</w:t>
        </w:r>
        <w:r>
          <w:rPr>
            <w:noProof/>
            <w:webHidden/>
          </w:rPr>
          <w:fldChar w:fldCharType="end"/>
        </w:r>
      </w:hyperlink>
    </w:p>
    <w:p w14:paraId="44DCAF6C" w14:textId="66C98BFF"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88" w:history="1">
        <w:r w:rsidRPr="00422B72">
          <w:rPr>
            <w:rStyle w:val="Hyperlink"/>
            <w:noProof/>
          </w:rPr>
          <w:t>3.15.2.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_Toc55573788 \h </w:instrText>
        </w:r>
        <w:r>
          <w:rPr>
            <w:noProof/>
            <w:webHidden/>
          </w:rPr>
        </w:r>
        <w:r>
          <w:rPr>
            <w:noProof/>
            <w:webHidden/>
          </w:rPr>
          <w:fldChar w:fldCharType="separate"/>
        </w:r>
        <w:r>
          <w:rPr>
            <w:noProof/>
            <w:webHidden/>
          </w:rPr>
          <w:t>66</w:t>
        </w:r>
        <w:r>
          <w:rPr>
            <w:noProof/>
            <w:webHidden/>
          </w:rPr>
          <w:fldChar w:fldCharType="end"/>
        </w:r>
      </w:hyperlink>
    </w:p>
    <w:p w14:paraId="6142AA62" w14:textId="6AA6F5B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89" w:history="1">
        <w:r w:rsidRPr="00422B72">
          <w:rPr>
            <w:rStyle w:val="Hyperlink"/>
            <w:noProof/>
          </w:rPr>
          <w:t>3.16.</w:t>
        </w:r>
        <w:r>
          <w:rPr>
            <w:rFonts w:asciiTheme="minorHAnsi" w:eastAsiaTheme="minorEastAsia" w:hAnsiTheme="minorHAnsi" w:cstheme="minorBidi"/>
            <w:noProof/>
            <w:szCs w:val="22"/>
            <w:lang w:eastAsia="en-AU"/>
          </w:rPr>
          <w:tab/>
        </w:r>
        <w:r w:rsidRPr="00422B72">
          <w:rPr>
            <w:rStyle w:val="Hyperlink"/>
            <w:noProof/>
          </w:rPr>
          <w:t>Security</w:t>
        </w:r>
        <w:r>
          <w:rPr>
            <w:noProof/>
            <w:webHidden/>
          </w:rPr>
          <w:tab/>
        </w:r>
        <w:r>
          <w:rPr>
            <w:noProof/>
            <w:webHidden/>
          </w:rPr>
          <w:fldChar w:fldCharType="begin"/>
        </w:r>
        <w:r>
          <w:rPr>
            <w:noProof/>
            <w:webHidden/>
          </w:rPr>
          <w:instrText xml:space="preserve"> PAGEREF _Toc55573789 \h </w:instrText>
        </w:r>
        <w:r>
          <w:rPr>
            <w:noProof/>
            <w:webHidden/>
          </w:rPr>
        </w:r>
        <w:r>
          <w:rPr>
            <w:noProof/>
            <w:webHidden/>
          </w:rPr>
          <w:fldChar w:fldCharType="separate"/>
        </w:r>
        <w:r>
          <w:rPr>
            <w:noProof/>
            <w:webHidden/>
          </w:rPr>
          <w:t>67</w:t>
        </w:r>
        <w:r>
          <w:rPr>
            <w:noProof/>
            <w:webHidden/>
          </w:rPr>
          <w:fldChar w:fldCharType="end"/>
        </w:r>
      </w:hyperlink>
    </w:p>
    <w:p w14:paraId="558F5DDF" w14:textId="38BA98D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90" w:history="1">
        <w:r w:rsidRPr="00422B72">
          <w:rPr>
            <w:rStyle w:val="Hyperlink"/>
            <w:noProof/>
          </w:rPr>
          <w:t>3.16.1.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_Toc55573790 \h </w:instrText>
        </w:r>
        <w:r>
          <w:rPr>
            <w:noProof/>
            <w:webHidden/>
          </w:rPr>
        </w:r>
        <w:r>
          <w:rPr>
            <w:noProof/>
            <w:webHidden/>
          </w:rPr>
          <w:fldChar w:fldCharType="separate"/>
        </w:r>
        <w:r>
          <w:rPr>
            <w:noProof/>
            <w:webHidden/>
          </w:rPr>
          <w:t>67</w:t>
        </w:r>
        <w:r>
          <w:rPr>
            <w:noProof/>
            <w:webHidden/>
          </w:rPr>
          <w:fldChar w:fldCharType="end"/>
        </w:r>
      </w:hyperlink>
    </w:p>
    <w:p w14:paraId="78111FE8" w14:textId="572A0524"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91" w:history="1">
        <w:r w:rsidRPr="00422B72">
          <w:rPr>
            <w:rStyle w:val="Hyperlink"/>
            <w:noProof/>
          </w:rPr>
          <w:t>3.16.2.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_Toc55573791 \h </w:instrText>
        </w:r>
        <w:r>
          <w:rPr>
            <w:noProof/>
            <w:webHidden/>
          </w:rPr>
        </w:r>
        <w:r>
          <w:rPr>
            <w:noProof/>
            <w:webHidden/>
          </w:rPr>
          <w:fldChar w:fldCharType="separate"/>
        </w:r>
        <w:r>
          <w:rPr>
            <w:noProof/>
            <w:webHidden/>
          </w:rPr>
          <w:t>67</w:t>
        </w:r>
        <w:r>
          <w:rPr>
            <w:noProof/>
            <w:webHidden/>
          </w:rPr>
          <w:fldChar w:fldCharType="end"/>
        </w:r>
      </w:hyperlink>
    </w:p>
    <w:p w14:paraId="4401F6B3" w14:textId="00E44B1F"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92" w:history="1">
        <w:r w:rsidRPr="00422B72">
          <w:rPr>
            <w:rStyle w:val="Hyperlink"/>
            <w:noProof/>
            <w:lang w:val="en-US"/>
          </w:rPr>
          <w:t>3.17.</w:t>
        </w:r>
        <w:r>
          <w:rPr>
            <w:rFonts w:asciiTheme="minorHAnsi" w:eastAsiaTheme="minorEastAsia" w:hAnsiTheme="minorHAnsi" w:cstheme="minorBidi"/>
            <w:noProof/>
            <w:szCs w:val="22"/>
            <w:lang w:eastAsia="en-AU"/>
          </w:rPr>
          <w:tab/>
        </w:r>
        <w:r w:rsidRPr="00422B72">
          <w:rPr>
            <w:rStyle w:val="Hyperlink"/>
            <w:noProof/>
          </w:rPr>
          <w:t>Non-medical emergency response and business continuity</w:t>
        </w:r>
        <w:r>
          <w:rPr>
            <w:noProof/>
            <w:webHidden/>
          </w:rPr>
          <w:tab/>
        </w:r>
        <w:r>
          <w:rPr>
            <w:noProof/>
            <w:webHidden/>
          </w:rPr>
          <w:fldChar w:fldCharType="begin"/>
        </w:r>
        <w:r>
          <w:rPr>
            <w:noProof/>
            <w:webHidden/>
          </w:rPr>
          <w:instrText xml:space="preserve"> PAGEREF _Toc55573792 \h </w:instrText>
        </w:r>
        <w:r>
          <w:rPr>
            <w:noProof/>
            <w:webHidden/>
          </w:rPr>
        </w:r>
        <w:r>
          <w:rPr>
            <w:noProof/>
            <w:webHidden/>
          </w:rPr>
          <w:fldChar w:fldCharType="separate"/>
        </w:r>
        <w:r>
          <w:rPr>
            <w:noProof/>
            <w:webHidden/>
          </w:rPr>
          <w:t>68</w:t>
        </w:r>
        <w:r>
          <w:rPr>
            <w:noProof/>
            <w:webHidden/>
          </w:rPr>
          <w:fldChar w:fldCharType="end"/>
        </w:r>
      </w:hyperlink>
    </w:p>
    <w:p w14:paraId="1A620EC4" w14:textId="3C06DE7F"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93" w:history="1">
        <w:r w:rsidRPr="00422B72">
          <w:rPr>
            <w:rStyle w:val="Hyperlink"/>
            <w:noProof/>
          </w:rPr>
          <w:t>3.17.1.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_Toc55573793 \h </w:instrText>
        </w:r>
        <w:r>
          <w:rPr>
            <w:noProof/>
            <w:webHidden/>
          </w:rPr>
        </w:r>
        <w:r>
          <w:rPr>
            <w:noProof/>
            <w:webHidden/>
          </w:rPr>
          <w:fldChar w:fldCharType="separate"/>
        </w:r>
        <w:r>
          <w:rPr>
            <w:noProof/>
            <w:webHidden/>
          </w:rPr>
          <w:t>69</w:t>
        </w:r>
        <w:r>
          <w:rPr>
            <w:noProof/>
            <w:webHidden/>
          </w:rPr>
          <w:fldChar w:fldCharType="end"/>
        </w:r>
      </w:hyperlink>
    </w:p>
    <w:p w14:paraId="3EDD3199" w14:textId="28EA25C4"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94" w:history="1">
        <w:r w:rsidRPr="00422B72">
          <w:rPr>
            <w:rStyle w:val="Hyperlink"/>
            <w:noProof/>
          </w:rPr>
          <w:t>3.17.2.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_Toc55573794 \h </w:instrText>
        </w:r>
        <w:r>
          <w:rPr>
            <w:noProof/>
            <w:webHidden/>
          </w:rPr>
        </w:r>
        <w:r>
          <w:rPr>
            <w:noProof/>
            <w:webHidden/>
          </w:rPr>
          <w:fldChar w:fldCharType="separate"/>
        </w:r>
        <w:r>
          <w:rPr>
            <w:noProof/>
            <w:webHidden/>
          </w:rPr>
          <w:t>69</w:t>
        </w:r>
        <w:r>
          <w:rPr>
            <w:noProof/>
            <w:webHidden/>
          </w:rPr>
          <w:fldChar w:fldCharType="end"/>
        </w:r>
      </w:hyperlink>
    </w:p>
    <w:p w14:paraId="46C47D7E" w14:textId="4C89243F" w:rsidR="004972C8" w:rsidRDefault="004972C8">
      <w:pPr>
        <w:pStyle w:val="TOC2"/>
        <w:tabs>
          <w:tab w:val="left" w:pos="660"/>
          <w:tab w:val="right" w:leader="dot" w:pos="9402"/>
        </w:tabs>
        <w:rPr>
          <w:rFonts w:asciiTheme="minorHAnsi" w:eastAsiaTheme="minorEastAsia" w:hAnsiTheme="minorHAnsi" w:cstheme="minorBidi"/>
          <w:noProof/>
          <w:szCs w:val="22"/>
          <w:lang w:eastAsia="en-AU"/>
        </w:rPr>
      </w:pPr>
      <w:hyperlink w:anchor="_Toc55573795" w:history="1">
        <w:r w:rsidRPr="00422B72">
          <w:rPr>
            <w:rStyle w:val="Hyperlink"/>
            <w:noProof/>
          </w:rPr>
          <w:t>4.</w:t>
        </w:r>
        <w:r>
          <w:rPr>
            <w:rFonts w:asciiTheme="minorHAnsi" w:eastAsiaTheme="minorEastAsia" w:hAnsiTheme="minorHAnsi" w:cstheme="minorBidi"/>
            <w:noProof/>
            <w:szCs w:val="22"/>
            <w:lang w:eastAsia="en-AU"/>
          </w:rPr>
          <w:tab/>
        </w:r>
        <w:r w:rsidRPr="00422B72">
          <w:rPr>
            <w:rStyle w:val="Hyperlink"/>
            <w:noProof/>
          </w:rPr>
          <w:t>Infection prevention and control</w:t>
        </w:r>
        <w:r>
          <w:rPr>
            <w:noProof/>
            <w:webHidden/>
          </w:rPr>
          <w:tab/>
        </w:r>
        <w:r>
          <w:rPr>
            <w:noProof/>
            <w:webHidden/>
          </w:rPr>
          <w:fldChar w:fldCharType="begin"/>
        </w:r>
        <w:r>
          <w:rPr>
            <w:noProof/>
            <w:webHidden/>
          </w:rPr>
          <w:instrText xml:space="preserve"> PAGEREF _Toc55573795 \h </w:instrText>
        </w:r>
        <w:r>
          <w:rPr>
            <w:noProof/>
            <w:webHidden/>
          </w:rPr>
        </w:r>
        <w:r>
          <w:rPr>
            <w:noProof/>
            <w:webHidden/>
          </w:rPr>
          <w:fldChar w:fldCharType="separate"/>
        </w:r>
        <w:r>
          <w:rPr>
            <w:noProof/>
            <w:webHidden/>
          </w:rPr>
          <w:t>71</w:t>
        </w:r>
        <w:r>
          <w:rPr>
            <w:noProof/>
            <w:webHidden/>
          </w:rPr>
          <w:fldChar w:fldCharType="end"/>
        </w:r>
      </w:hyperlink>
    </w:p>
    <w:p w14:paraId="7B0F2C7A" w14:textId="53A2D14F"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96" w:history="1">
        <w:r w:rsidRPr="00422B72">
          <w:rPr>
            <w:rStyle w:val="Hyperlink"/>
            <w:noProof/>
          </w:rPr>
          <w:t>4.1.</w:t>
        </w:r>
        <w:r>
          <w:rPr>
            <w:rFonts w:asciiTheme="minorHAnsi" w:eastAsiaTheme="minorEastAsia" w:hAnsiTheme="minorHAnsi" w:cstheme="minorBidi"/>
            <w:noProof/>
            <w:szCs w:val="22"/>
            <w:lang w:eastAsia="en-AU"/>
          </w:rPr>
          <w:tab/>
        </w:r>
        <w:r w:rsidRPr="00422B72">
          <w:rPr>
            <w:rStyle w:val="Hyperlink"/>
            <w:noProof/>
          </w:rPr>
          <w:t>Principles of infection prevention and control</w:t>
        </w:r>
        <w:r>
          <w:rPr>
            <w:noProof/>
            <w:webHidden/>
          </w:rPr>
          <w:tab/>
        </w:r>
        <w:r>
          <w:rPr>
            <w:noProof/>
            <w:webHidden/>
          </w:rPr>
          <w:fldChar w:fldCharType="begin"/>
        </w:r>
        <w:r>
          <w:rPr>
            <w:noProof/>
            <w:webHidden/>
          </w:rPr>
          <w:instrText xml:space="preserve"> PAGEREF _Toc55573796 \h </w:instrText>
        </w:r>
        <w:r>
          <w:rPr>
            <w:noProof/>
            <w:webHidden/>
          </w:rPr>
        </w:r>
        <w:r>
          <w:rPr>
            <w:noProof/>
            <w:webHidden/>
          </w:rPr>
          <w:fldChar w:fldCharType="separate"/>
        </w:r>
        <w:r>
          <w:rPr>
            <w:noProof/>
            <w:webHidden/>
          </w:rPr>
          <w:t>71</w:t>
        </w:r>
        <w:r>
          <w:rPr>
            <w:noProof/>
            <w:webHidden/>
          </w:rPr>
          <w:fldChar w:fldCharType="end"/>
        </w:r>
      </w:hyperlink>
    </w:p>
    <w:p w14:paraId="102A3F22" w14:textId="467AB4EE"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97" w:history="1">
        <w:r w:rsidRPr="00422B72">
          <w:rPr>
            <w:rStyle w:val="Hyperlink"/>
            <w:noProof/>
          </w:rPr>
          <w:t>4.1.1.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_Toc55573797 \h </w:instrText>
        </w:r>
        <w:r>
          <w:rPr>
            <w:noProof/>
            <w:webHidden/>
          </w:rPr>
        </w:r>
        <w:r>
          <w:rPr>
            <w:noProof/>
            <w:webHidden/>
          </w:rPr>
          <w:fldChar w:fldCharType="separate"/>
        </w:r>
        <w:r>
          <w:rPr>
            <w:noProof/>
            <w:webHidden/>
          </w:rPr>
          <w:t>71</w:t>
        </w:r>
        <w:r>
          <w:rPr>
            <w:noProof/>
            <w:webHidden/>
          </w:rPr>
          <w:fldChar w:fldCharType="end"/>
        </w:r>
      </w:hyperlink>
    </w:p>
    <w:p w14:paraId="3FC4A3BD" w14:textId="18CF437E"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798" w:history="1">
        <w:r w:rsidRPr="00422B72">
          <w:rPr>
            <w:rStyle w:val="Hyperlink"/>
            <w:noProof/>
          </w:rPr>
          <w:t>4.1.2.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_Toc55573798 \h </w:instrText>
        </w:r>
        <w:r>
          <w:rPr>
            <w:noProof/>
            <w:webHidden/>
          </w:rPr>
        </w:r>
        <w:r>
          <w:rPr>
            <w:noProof/>
            <w:webHidden/>
          </w:rPr>
          <w:fldChar w:fldCharType="separate"/>
        </w:r>
        <w:r>
          <w:rPr>
            <w:noProof/>
            <w:webHidden/>
          </w:rPr>
          <w:t>72</w:t>
        </w:r>
        <w:r>
          <w:rPr>
            <w:noProof/>
            <w:webHidden/>
          </w:rPr>
          <w:fldChar w:fldCharType="end"/>
        </w:r>
      </w:hyperlink>
    </w:p>
    <w:p w14:paraId="75CA5FD3" w14:textId="443833FF"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799" w:history="1">
        <w:r w:rsidRPr="00422B72">
          <w:rPr>
            <w:rStyle w:val="Hyperlink"/>
            <w:noProof/>
          </w:rPr>
          <w:t>4.2.</w:t>
        </w:r>
        <w:r>
          <w:rPr>
            <w:rFonts w:asciiTheme="minorHAnsi" w:eastAsiaTheme="minorEastAsia" w:hAnsiTheme="minorHAnsi" w:cstheme="minorBidi"/>
            <w:noProof/>
            <w:szCs w:val="22"/>
            <w:lang w:eastAsia="en-AU"/>
          </w:rPr>
          <w:tab/>
        </w:r>
        <w:r w:rsidRPr="00422B72">
          <w:rPr>
            <w:rStyle w:val="Hyperlink"/>
            <w:noProof/>
          </w:rPr>
          <w:t>Blood and body–substance spills</w:t>
        </w:r>
        <w:r>
          <w:rPr>
            <w:noProof/>
            <w:webHidden/>
          </w:rPr>
          <w:tab/>
        </w:r>
        <w:r>
          <w:rPr>
            <w:noProof/>
            <w:webHidden/>
          </w:rPr>
          <w:fldChar w:fldCharType="begin"/>
        </w:r>
        <w:r>
          <w:rPr>
            <w:noProof/>
            <w:webHidden/>
          </w:rPr>
          <w:instrText xml:space="preserve"> PAGEREF _Toc55573799 \h </w:instrText>
        </w:r>
        <w:r>
          <w:rPr>
            <w:noProof/>
            <w:webHidden/>
          </w:rPr>
        </w:r>
        <w:r>
          <w:rPr>
            <w:noProof/>
            <w:webHidden/>
          </w:rPr>
          <w:fldChar w:fldCharType="separate"/>
        </w:r>
        <w:r>
          <w:rPr>
            <w:noProof/>
            <w:webHidden/>
          </w:rPr>
          <w:t>73</w:t>
        </w:r>
        <w:r>
          <w:rPr>
            <w:noProof/>
            <w:webHidden/>
          </w:rPr>
          <w:fldChar w:fldCharType="end"/>
        </w:r>
      </w:hyperlink>
    </w:p>
    <w:p w14:paraId="6FCB1D82" w14:textId="6046237D"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00" w:history="1">
        <w:r w:rsidRPr="00422B72">
          <w:rPr>
            <w:rStyle w:val="Hyperlink"/>
            <w:noProof/>
          </w:rPr>
          <w:t>4.2.1.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_Toc55573800 \h </w:instrText>
        </w:r>
        <w:r>
          <w:rPr>
            <w:noProof/>
            <w:webHidden/>
          </w:rPr>
        </w:r>
        <w:r>
          <w:rPr>
            <w:noProof/>
            <w:webHidden/>
          </w:rPr>
          <w:fldChar w:fldCharType="separate"/>
        </w:r>
        <w:r>
          <w:rPr>
            <w:noProof/>
            <w:webHidden/>
          </w:rPr>
          <w:t>73</w:t>
        </w:r>
        <w:r>
          <w:rPr>
            <w:noProof/>
            <w:webHidden/>
          </w:rPr>
          <w:fldChar w:fldCharType="end"/>
        </w:r>
      </w:hyperlink>
    </w:p>
    <w:p w14:paraId="5E37E7CE" w14:textId="10D695ED"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01" w:history="1">
        <w:r w:rsidRPr="00422B72">
          <w:rPr>
            <w:rStyle w:val="Hyperlink"/>
            <w:noProof/>
          </w:rPr>
          <w:t>4.2.2.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_Toc55573801 \h </w:instrText>
        </w:r>
        <w:r>
          <w:rPr>
            <w:noProof/>
            <w:webHidden/>
          </w:rPr>
        </w:r>
        <w:r>
          <w:rPr>
            <w:noProof/>
            <w:webHidden/>
          </w:rPr>
          <w:fldChar w:fldCharType="separate"/>
        </w:r>
        <w:r>
          <w:rPr>
            <w:noProof/>
            <w:webHidden/>
          </w:rPr>
          <w:t>74</w:t>
        </w:r>
        <w:r>
          <w:rPr>
            <w:noProof/>
            <w:webHidden/>
          </w:rPr>
          <w:fldChar w:fldCharType="end"/>
        </w:r>
      </w:hyperlink>
    </w:p>
    <w:p w14:paraId="21C4B31D" w14:textId="2A2419F3"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802" w:history="1">
        <w:r w:rsidRPr="00422B72">
          <w:rPr>
            <w:rStyle w:val="Hyperlink"/>
            <w:noProof/>
          </w:rPr>
          <w:t>4.3.</w:t>
        </w:r>
        <w:r>
          <w:rPr>
            <w:rFonts w:asciiTheme="minorHAnsi" w:eastAsiaTheme="minorEastAsia" w:hAnsiTheme="minorHAnsi" w:cstheme="minorBidi"/>
            <w:noProof/>
            <w:szCs w:val="22"/>
            <w:lang w:eastAsia="en-AU"/>
          </w:rPr>
          <w:tab/>
        </w:r>
        <w:r w:rsidRPr="00422B72">
          <w:rPr>
            <w:rStyle w:val="Hyperlink"/>
            <w:noProof/>
          </w:rPr>
          <w:t>Hand washing and hand hygiene</w:t>
        </w:r>
        <w:r>
          <w:rPr>
            <w:noProof/>
            <w:webHidden/>
          </w:rPr>
          <w:tab/>
        </w:r>
        <w:r>
          <w:rPr>
            <w:noProof/>
            <w:webHidden/>
          </w:rPr>
          <w:fldChar w:fldCharType="begin"/>
        </w:r>
        <w:r>
          <w:rPr>
            <w:noProof/>
            <w:webHidden/>
          </w:rPr>
          <w:instrText xml:space="preserve"> PAGEREF _Toc55573802 \h </w:instrText>
        </w:r>
        <w:r>
          <w:rPr>
            <w:noProof/>
            <w:webHidden/>
          </w:rPr>
        </w:r>
        <w:r>
          <w:rPr>
            <w:noProof/>
            <w:webHidden/>
          </w:rPr>
          <w:fldChar w:fldCharType="separate"/>
        </w:r>
        <w:r>
          <w:rPr>
            <w:noProof/>
            <w:webHidden/>
          </w:rPr>
          <w:t>75</w:t>
        </w:r>
        <w:r>
          <w:rPr>
            <w:noProof/>
            <w:webHidden/>
          </w:rPr>
          <w:fldChar w:fldCharType="end"/>
        </w:r>
      </w:hyperlink>
    </w:p>
    <w:p w14:paraId="12181AE2" w14:textId="4D015E6C"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03" w:history="1">
        <w:r w:rsidRPr="00422B72">
          <w:rPr>
            <w:rStyle w:val="Hyperlink"/>
            <w:noProof/>
          </w:rPr>
          <w:t>4.3.1.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_Toc55573803 \h </w:instrText>
        </w:r>
        <w:r>
          <w:rPr>
            <w:noProof/>
            <w:webHidden/>
          </w:rPr>
        </w:r>
        <w:r>
          <w:rPr>
            <w:noProof/>
            <w:webHidden/>
          </w:rPr>
          <w:fldChar w:fldCharType="separate"/>
        </w:r>
        <w:r>
          <w:rPr>
            <w:noProof/>
            <w:webHidden/>
          </w:rPr>
          <w:t>75</w:t>
        </w:r>
        <w:r>
          <w:rPr>
            <w:noProof/>
            <w:webHidden/>
          </w:rPr>
          <w:fldChar w:fldCharType="end"/>
        </w:r>
      </w:hyperlink>
    </w:p>
    <w:p w14:paraId="41CBFE2F" w14:textId="4422DC9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04" w:history="1">
        <w:r w:rsidRPr="00422B72">
          <w:rPr>
            <w:rStyle w:val="Hyperlink"/>
            <w:noProof/>
          </w:rPr>
          <w:t>4.3.2.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_Toc55573804 \h </w:instrText>
        </w:r>
        <w:r>
          <w:rPr>
            <w:noProof/>
            <w:webHidden/>
          </w:rPr>
        </w:r>
        <w:r>
          <w:rPr>
            <w:noProof/>
            <w:webHidden/>
          </w:rPr>
          <w:fldChar w:fldCharType="separate"/>
        </w:r>
        <w:r>
          <w:rPr>
            <w:noProof/>
            <w:webHidden/>
          </w:rPr>
          <w:t>77</w:t>
        </w:r>
        <w:r>
          <w:rPr>
            <w:noProof/>
            <w:webHidden/>
          </w:rPr>
          <w:fldChar w:fldCharType="end"/>
        </w:r>
      </w:hyperlink>
    </w:p>
    <w:p w14:paraId="49E31FC0" w14:textId="0224D795"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805" w:history="1">
        <w:r w:rsidRPr="00422B72">
          <w:rPr>
            <w:rStyle w:val="Hyperlink"/>
            <w:noProof/>
          </w:rPr>
          <w:t>4.4.</w:t>
        </w:r>
        <w:r>
          <w:rPr>
            <w:rFonts w:asciiTheme="minorHAnsi" w:eastAsiaTheme="minorEastAsia" w:hAnsiTheme="minorHAnsi" w:cstheme="minorBidi"/>
            <w:noProof/>
            <w:szCs w:val="22"/>
            <w:lang w:eastAsia="en-AU"/>
          </w:rPr>
          <w:tab/>
        </w:r>
        <w:r w:rsidRPr="00422B72">
          <w:rPr>
            <w:rStyle w:val="Hyperlink"/>
            <w:noProof/>
          </w:rPr>
          <w:t>Standard and aseptic procedures</w:t>
        </w:r>
        <w:r>
          <w:rPr>
            <w:noProof/>
            <w:webHidden/>
          </w:rPr>
          <w:tab/>
        </w:r>
        <w:r>
          <w:rPr>
            <w:noProof/>
            <w:webHidden/>
          </w:rPr>
          <w:fldChar w:fldCharType="begin"/>
        </w:r>
        <w:r>
          <w:rPr>
            <w:noProof/>
            <w:webHidden/>
          </w:rPr>
          <w:instrText xml:space="preserve"> PAGEREF _Toc55573805 \h </w:instrText>
        </w:r>
        <w:r>
          <w:rPr>
            <w:noProof/>
            <w:webHidden/>
          </w:rPr>
        </w:r>
        <w:r>
          <w:rPr>
            <w:noProof/>
            <w:webHidden/>
          </w:rPr>
          <w:fldChar w:fldCharType="separate"/>
        </w:r>
        <w:r>
          <w:rPr>
            <w:noProof/>
            <w:webHidden/>
          </w:rPr>
          <w:t>78</w:t>
        </w:r>
        <w:r>
          <w:rPr>
            <w:noProof/>
            <w:webHidden/>
          </w:rPr>
          <w:fldChar w:fldCharType="end"/>
        </w:r>
      </w:hyperlink>
    </w:p>
    <w:p w14:paraId="2945D7F3" w14:textId="4AD752F6"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06" w:history="1">
        <w:r w:rsidRPr="00422B72">
          <w:rPr>
            <w:rStyle w:val="Hyperlink"/>
            <w:noProof/>
          </w:rPr>
          <w:t>4.4.1.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_Toc55573806 \h </w:instrText>
        </w:r>
        <w:r>
          <w:rPr>
            <w:noProof/>
            <w:webHidden/>
          </w:rPr>
        </w:r>
        <w:r>
          <w:rPr>
            <w:noProof/>
            <w:webHidden/>
          </w:rPr>
          <w:fldChar w:fldCharType="separate"/>
        </w:r>
        <w:r>
          <w:rPr>
            <w:noProof/>
            <w:webHidden/>
          </w:rPr>
          <w:t>79</w:t>
        </w:r>
        <w:r>
          <w:rPr>
            <w:noProof/>
            <w:webHidden/>
          </w:rPr>
          <w:fldChar w:fldCharType="end"/>
        </w:r>
      </w:hyperlink>
    </w:p>
    <w:p w14:paraId="777A5EE3" w14:textId="23792F2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07" w:history="1">
        <w:r w:rsidRPr="00422B72">
          <w:rPr>
            <w:rStyle w:val="Hyperlink"/>
            <w:noProof/>
          </w:rPr>
          <w:t>4.4.2.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_Toc55573807 \h </w:instrText>
        </w:r>
        <w:r>
          <w:rPr>
            <w:noProof/>
            <w:webHidden/>
          </w:rPr>
        </w:r>
        <w:r>
          <w:rPr>
            <w:noProof/>
            <w:webHidden/>
          </w:rPr>
          <w:fldChar w:fldCharType="separate"/>
        </w:r>
        <w:r>
          <w:rPr>
            <w:noProof/>
            <w:webHidden/>
          </w:rPr>
          <w:t>79</w:t>
        </w:r>
        <w:r>
          <w:rPr>
            <w:noProof/>
            <w:webHidden/>
          </w:rPr>
          <w:fldChar w:fldCharType="end"/>
        </w:r>
      </w:hyperlink>
    </w:p>
    <w:p w14:paraId="2C9733F6" w14:textId="4D8DC92D"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808" w:history="1">
        <w:r w:rsidRPr="00422B72">
          <w:rPr>
            <w:rStyle w:val="Hyperlink"/>
            <w:noProof/>
          </w:rPr>
          <w:t>4.5.</w:t>
        </w:r>
        <w:r>
          <w:rPr>
            <w:rFonts w:asciiTheme="minorHAnsi" w:eastAsiaTheme="minorEastAsia" w:hAnsiTheme="minorHAnsi" w:cstheme="minorBidi"/>
            <w:noProof/>
            <w:szCs w:val="22"/>
            <w:lang w:eastAsia="en-AU"/>
          </w:rPr>
          <w:tab/>
        </w:r>
        <w:r w:rsidRPr="00422B72">
          <w:rPr>
            <w:rStyle w:val="Hyperlink"/>
            <w:noProof/>
          </w:rPr>
          <w:t>Handling and use of chemicals</w:t>
        </w:r>
        <w:r>
          <w:rPr>
            <w:noProof/>
            <w:webHidden/>
          </w:rPr>
          <w:tab/>
        </w:r>
        <w:r>
          <w:rPr>
            <w:noProof/>
            <w:webHidden/>
          </w:rPr>
          <w:fldChar w:fldCharType="begin"/>
        </w:r>
        <w:r>
          <w:rPr>
            <w:noProof/>
            <w:webHidden/>
          </w:rPr>
          <w:instrText xml:space="preserve"> PAGEREF _Toc55573808 \h </w:instrText>
        </w:r>
        <w:r>
          <w:rPr>
            <w:noProof/>
            <w:webHidden/>
          </w:rPr>
        </w:r>
        <w:r>
          <w:rPr>
            <w:noProof/>
            <w:webHidden/>
          </w:rPr>
          <w:fldChar w:fldCharType="separate"/>
        </w:r>
        <w:r>
          <w:rPr>
            <w:noProof/>
            <w:webHidden/>
          </w:rPr>
          <w:t>79</w:t>
        </w:r>
        <w:r>
          <w:rPr>
            <w:noProof/>
            <w:webHidden/>
          </w:rPr>
          <w:fldChar w:fldCharType="end"/>
        </w:r>
      </w:hyperlink>
    </w:p>
    <w:p w14:paraId="3FB123D5" w14:textId="21ECE3AC"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09" w:history="1">
        <w:r w:rsidRPr="00422B72">
          <w:rPr>
            <w:rStyle w:val="Hyperlink"/>
            <w:noProof/>
          </w:rPr>
          <w:t>4.5.1.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_Toc55573809 \h </w:instrText>
        </w:r>
        <w:r>
          <w:rPr>
            <w:noProof/>
            <w:webHidden/>
          </w:rPr>
        </w:r>
        <w:r>
          <w:rPr>
            <w:noProof/>
            <w:webHidden/>
          </w:rPr>
          <w:fldChar w:fldCharType="separate"/>
        </w:r>
        <w:r>
          <w:rPr>
            <w:noProof/>
            <w:webHidden/>
          </w:rPr>
          <w:t>79</w:t>
        </w:r>
        <w:r>
          <w:rPr>
            <w:noProof/>
            <w:webHidden/>
          </w:rPr>
          <w:fldChar w:fldCharType="end"/>
        </w:r>
      </w:hyperlink>
    </w:p>
    <w:p w14:paraId="09B87674" w14:textId="42953F1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10" w:history="1">
        <w:r w:rsidRPr="00422B72">
          <w:rPr>
            <w:rStyle w:val="Hyperlink"/>
            <w:noProof/>
          </w:rPr>
          <w:t>4.5.2.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_Toc55573810 \h </w:instrText>
        </w:r>
        <w:r>
          <w:rPr>
            <w:noProof/>
            <w:webHidden/>
          </w:rPr>
        </w:r>
        <w:r>
          <w:rPr>
            <w:noProof/>
            <w:webHidden/>
          </w:rPr>
          <w:fldChar w:fldCharType="separate"/>
        </w:r>
        <w:r>
          <w:rPr>
            <w:noProof/>
            <w:webHidden/>
          </w:rPr>
          <w:t>80</w:t>
        </w:r>
        <w:r>
          <w:rPr>
            <w:noProof/>
            <w:webHidden/>
          </w:rPr>
          <w:fldChar w:fldCharType="end"/>
        </w:r>
      </w:hyperlink>
    </w:p>
    <w:p w14:paraId="04A4EBFA" w14:textId="1A3D10DA"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811" w:history="1">
        <w:r w:rsidRPr="00422B72">
          <w:rPr>
            <w:rStyle w:val="Hyperlink"/>
            <w:noProof/>
          </w:rPr>
          <w:t>4.6.</w:t>
        </w:r>
        <w:r>
          <w:rPr>
            <w:rFonts w:asciiTheme="minorHAnsi" w:eastAsiaTheme="minorEastAsia" w:hAnsiTheme="minorHAnsi" w:cstheme="minorBidi"/>
            <w:noProof/>
            <w:szCs w:val="22"/>
            <w:lang w:eastAsia="en-AU"/>
          </w:rPr>
          <w:tab/>
        </w:r>
        <w:r w:rsidRPr="00422B72">
          <w:rPr>
            <w:rStyle w:val="Hyperlink"/>
            <w:noProof/>
          </w:rPr>
          <w:t>Single-use items</w:t>
        </w:r>
        <w:r>
          <w:rPr>
            <w:noProof/>
            <w:webHidden/>
          </w:rPr>
          <w:tab/>
        </w:r>
        <w:r>
          <w:rPr>
            <w:noProof/>
            <w:webHidden/>
          </w:rPr>
          <w:fldChar w:fldCharType="begin"/>
        </w:r>
        <w:r>
          <w:rPr>
            <w:noProof/>
            <w:webHidden/>
          </w:rPr>
          <w:instrText xml:space="preserve"> PAGEREF _Toc55573811 \h </w:instrText>
        </w:r>
        <w:r>
          <w:rPr>
            <w:noProof/>
            <w:webHidden/>
          </w:rPr>
        </w:r>
        <w:r>
          <w:rPr>
            <w:noProof/>
            <w:webHidden/>
          </w:rPr>
          <w:fldChar w:fldCharType="separate"/>
        </w:r>
        <w:r>
          <w:rPr>
            <w:noProof/>
            <w:webHidden/>
          </w:rPr>
          <w:t>81</w:t>
        </w:r>
        <w:r>
          <w:rPr>
            <w:noProof/>
            <w:webHidden/>
          </w:rPr>
          <w:fldChar w:fldCharType="end"/>
        </w:r>
      </w:hyperlink>
    </w:p>
    <w:p w14:paraId="45FD9343" w14:textId="7320233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12" w:history="1">
        <w:r w:rsidRPr="00422B72">
          <w:rPr>
            <w:rStyle w:val="Hyperlink"/>
            <w:noProof/>
          </w:rPr>
          <w:t>4.6.1.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_Toc55573812 \h </w:instrText>
        </w:r>
        <w:r>
          <w:rPr>
            <w:noProof/>
            <w:webHidden/>
          </w:rPr>
        </w:r>
        <w:r>
          <w:rPr>
            <w:noProof/>
            <w:webHidden/>
          </w:rPr>
          <w:fldChar w:fldCharType="separate"/>
        </w:r>
        <w:r>
          <w:rPr>
            <w:noProof/>
            <w:webHidden/>
          </w:rPr>
          <w:t>81</w:t>
        </w:r>
        <w:r>
          <w:rPr>
            <w:noProof/>
            <w:webHidden/>
          </w:rPr>
          <w:fldChar w:fldCharType="end"/>
        </w:r>
      </w:hyperlink>
    </w:p>
    <w:p w14:paraId="2C074915" w14:textId="773CA306"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13" w:history="1">
        <w:r w:rsidRPr="00422B72">
          <w:rPr>
            <w:rStyle w:val="Hyperlink"/>
            <w:noProof/>
          </w:rPr>
          <w:t>4.6.2.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_Toc55573813 \h </w:instrText>
        </w:r>
        <w:r>
          <w:rPr>
            <w:noProof/>
            <w:webHidden/>
          </w:rPr>
        </w:r>
        <w:r>
          <w:rPr>
            <w:noProof/>
            <w:webHidden/>
          </w:rPr>
          <w:fldChar w:fldCharType="separate"/>
        </w:r>
        <w:r>
          <w:rPr>
            <w:noProof/>
            <w:webHidden/>
          </w:rPr>
          <w:t>81</w:t>
        </w:r>
        <w:r>
          <w:rPr>
            <w:noProof/>
            <w:webHidden/>
          </w:rPr>
          <w:fldChar w:fldCharType="end"/>
        </w:r>
      </w:hyperlink>
    </w:p>
    <w:p w14:paraId="2E8B7901" w14:textId="02F722D1"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814" w:history="1">
        <w:r w:rsidRPr="00422B72">
          <w:rPr>
            <w:rStyle w:val="Hyperlink"/>
            <w:noProof/>
          </w:rPr>
          <w:t>4.7.</w:t>
        </w:r>
        <w:r>
          <w:rPr>
            <w:rFonts w:asciiTheme="minorHAnsi" w:eastAsiaTheme="minorEastAsia" w:hAnsiTheme="minorHAnsi" w:cstheme="minorBidi"/>
            <w:noProof/>
            <w:szCs w:val="22"/>
            <w:lang w:eastAsia="en-AU"/>
          </w:rPr>
          <w:tab/>
        </w:r>
        <w:r w:rsidRPr="00422B72">
          <w:rPr>
            <w:rStyle w:val="Hyperlink"/>
            <w:noProof/>
          </w:rPr>
          <w:t>Instrument and equipment processing area</w:t>
        </w:r>
        <w:r>
          <w:rPr>
            <w:noProof/>
            <w:webHidden/>
          </w:rPr>
          <w:tab/>
        </w:r>
        <w:r>
          <w:rPr>
            <w:noProof/>
            <w:webHidden/>
          </w:rPr>
          <w:fldChar w:fldCharType="begin"/>
        </w:r>
        <w:r>
          <w:rPr>
            <w:noProof/>
            <w:webHidden/>
          </w:rPr>
          <w:instrText xml:space="preserve"> PAGEREF _Toc55573814 \h </w:instrText>
        </w:r>
        <w:r>
          <w:rPr>
            <w:noProof/>
            <w:webHidden/>
          </w:rPr>
        </w:r>
        <w:r>
          <w:rPr>
            <w:noProof/>
            <w:webHidden/>
          </w:rPr>
          <w:fldChar w:fldCharType="separate"/>
        </w:r>
        <w:r>
          <w:rPr>
            <w:noProof/>
            <w:webHidden/>
          </w:rPr>
          <w:t>82</w:t>
        </w:r>
        <w:r>
          <w:rPr>
            <w:noProof/>
            <w:webHidden/>
          </w:rPr>
          <w:fldChar w:fldCharType="end"/>
        </w:r>
      </w:hyperlink>
    </w:p>
    <w:p w14:paraId="37ADF50E" w14:textId="3298B02A"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15" w:history="1">
        <w:r w:rsidRPr="00422B72">
          <w:rPr>
            <w:rStyle w:val="Hyperlink"/>
            <w:noProof/>
          </w:rPr>
          <w:t>4.7.1.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_Toc55573815 \h </w:instrText>
        </w:r>
        <w:r>
          <w:rPr>
            <w:noProof/>
            <w:webHidden/>
          </w:rPr>
        </w:r>
        <w:r>
          <w:rPr>
            <w:noProof/>
            <w:webHidden/>
          </w:rPr>
          <w:fldChar w:fldCharType="separate"/>
        </w:r>
        <w:r>
          <w:rPr>
            <w:noProof/>
            <w:webHidden/>
          </w:rPr>
          <w:t>82</w:t>
        </w:r>
        <w:r>
          <w:rPr>
            <w:noProof/>
            <w:webHidden/>
          </w:rPr>
          <w:fldChar w:fldCharType="end"/>
        </w:r>
      </w:hyperlink>
    </w:p>
    <w:p w14:paraId="279EDDD3" w14:textId="024CB3C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16" w:history="1">
        <w:r w:rsidRPr="00422B72">
          <w:rPr>
            <w:rStyle w:val="Hyperlink"/>
            <w:noProof/>
          </w:rPr>
          <w:t>4.7.2.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_Toc55573816 \h </w:instrText>
        </w:r>
        <w:r>
          <w:rPr>
            <w:noProof/>
            <w:webHidden/>
          </w:rPr>
        </w:r>
        <w:r>
          <w:rPr>
            <w:noProof/>
            <w:webHidden/>
          </w:rPr>
          <w:fldChar w:fldCharType="separate"/>
        </w:r>
        <w:r>
          <w:rPr>
            <w:noProof/>
            <w:webHidden/>
          </w:rPr>
          <w:t>82</w:t>
        </w:r>
        <w:r>
          <w:rPr>
            <w:noProof/>
            <w:webHidden/>
          </w:rPr>
          <w:fldChar w:fldCharType="end"/>
        </w:r>
      </w:hyperlink>
    </w:p>
    <w:p w14:paraId="14B0A2EC" w14:textId="068730F1"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817" w:history="1">
        <w:r w:rsidRPr="00422B72">
          <w:rPr>
            <w:rStyle w:val="Hyperlink"/>
            <w:noProof/>
          </w:rPr>
          <w:t>4.8.</w:t>
        </w:r>
        <w:r>
          <w:rPr>
            <w:rFonts w:asciiTheme="minorHAnsi" w:eastAsiaTheme="minorEastAsia" w:hAnsiTheme="minorHAnsi" w:cstheme="minorBidi"/>
            <w:noProof/>
            <w:szCs w:val="22"/>
            <w:lang w:eastAsia="en-AU"/>
          </w:rPr>
          <w:tab/>
        </w:r>
        <w:r w:rsidRPr="00422B72">
          <w:rPr>
            <w:rStyle w:val="Hyperlink"/>
            <w:noProof/>
          </w:rPr>
          <w:t>Provision of sterile items</w:t>
        </w:r>
        <w:r>
          <w:rPr>
            <w:noProof/>
            <w:webHidden/>
          </w:rPr>
          <w:tab/>
        </w:r>
        <w:r>
          <w:rPr>
            <w:noProof/>
            <w:webHidden/>
          </w:rPr>
          <w:fldChar w:fldCharType="begin"/>
        </w:r>
        <w:r>
          <w:rPr>
            <w:noProof/>
            <w:webHidden/>
          </w:rPr>
          <w:instrText xml:space="preserve"> PAGEREF _Toc55573817 \h </w:instrText>
        </w:r>
        <w:r>
          <w:rPr>
            <w:noProof/>
            <w:webHidden/>
          </w:rPr>
        </w:r>
        <w:r>
          <w:rPr>
            <w:noProof/>
            <w:webHidden/>
          </w:rPr>
          <w:fldChar w:fldCharType="separate"/>
        </w:r>
        <w:r>
          <w:rPr>
            <w:noProof/>
            <w:webHidden/>
          </w:rPr>
          <w:t>84</w:t>
        </w:r>
        <w:r>
          <w:rPr>
            <w:noProof/>
            <w:webHidden/>
          </w:rPr>
          <w:fldChar w:fldCharType="end"/>
        </w:r>
      </w:hyperlink>
    </w:p>
    <w:p w14:paraId="57670536" w14:textId="2887710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18" w:history="1">
        <w:r w:rsidRPr="00422B72">
          <w:rPr>
            <w:rStyle w:val="Hyperlink"/>
            <w:noProof/>
          </w:rPr>
          <w:t>4.8.1.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_Toc55573818 \h </w:instrText>
        </w:r>
        <w:r>
          <w:rPr>
            <w:noProof/>
            <w:webHidden/>
          </w:rPr>
        </w:r>
        <w:r>
          <w:rPr>
            <w:noProof/>
            <w:webHidden/>
          </w:rPr>
          <w:fldChar w:fldCharType="separate"/>
        </w:r>
        <w:r>
          <w:rPr>
            <w:noProof/>
            <w:webHidden/>
          </w:rPr>
          <w:t>84</w:t>
        </w:r>
        <w:r>
          <w:rPr>
            <w:noProof/>
            <w:webHidden/>
          </w:rPr>
          <w:fldChar w:fldCharType="end"/>
        </w:r>
      </w:hyperlink>
    </w:p>
    <w:p w14:paraId="263FBB6A" w14:textId="17939FC8"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19" w:history="1">
        <w:r w:rsidRPr="00422B72">
          <w:rPr>
            <w:rStyle w:val="Hyperlink"/>
            <w:noProof/>
          </w:rPr>
          <w:t>4.8.2.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_Toc55573819 \h </w:instrText>
        </w:r>
        <w:r>
          <w:rPr>
            <w:noProof/>
            <w:webHidden/>
          </w:rPr>
        </w:r>
        <w:r>
          <w:rPr>
            <w:noProof/>
            <w:webHidden/>
          </w:rPr>
          <w:fldChar w:fldCharType="separate"/>
        </w:r>
        <w:r>
          <w:rPr>
            <w:noProof/>
            <w:webHidden/>
          </w:rPr>
          <w:t>84</w:t>
        </w:r>
        <w:r>
          <w:rPr>
            <w:noProof/>
            <w:webHidden/>
          </w:rPr>
          <w:fldChar w:fldCharType="end"/>
        </w:r>
      </w:hyperlink>
    </w:p>
    <w:p w14:paraId="7605A054" w14:textId="2C589D13"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20" w:history="1">
        <w:r w:rsidRPr="00422B72">
          <w:rPr>
            <w:rStyle w:val="Hyperlink"/>
            <w:noProof/>
          </w:rPr>
          <w:t>4.8.3.</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_Toc55573820 \h </w:instrText>
        </w:r>
        <w:r>
          <w:rPr>
            <w:noProof/>
            <w:webHidden/>
          </w:rPr>
        </w:r>
        <w:r>
          <w:rPr>
            <w:noProof/>
            <w:webHidden/>
          </w:rPr>
          <w:fldChar w:fldCharType="separate"/>
        </w:r>
        <w:r>
          <w:rPr>
            <w:noProof/>
            <w:webHidden/>
          </w:rPr>
          <w:t>85</w:t>
        </w:r>
        <w:r>
          <w:rPr>
            <w:noProof/>
            <w:webHidden/>
          </w:rPr>
          <w:fldChar w:fldCharType="end"/>
        </w:r>
      </w:hyperlink>
    </w:p>
    <w:p w14:paraId="50E4BA04" w14:textId="34EBF1A3"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21" w:history="1">
        <w:r w:rsidRPr="00422B72">
          <w:rPr>
            <w:rStyle w:val="Hyperlink"/>
            <w:noProof/>
          </w:rPr>
          <w:t>4.8.4.</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_Toc55573821 \h </w:instrText>
        </w:r>
        <w:r>
          <w:rPr>
            <w:noProof/>
            <w:webHidden/>
          </w:rPr>
        </w:r>
        <w:r>
          <w:rPr>
            <w:noProof/>
            <w:webHidden/>
          </w:rPr>
          <w:fldChar w:fldCharType="separate"/>
        </w:r>
        <w:r>
          <w:rPr>
            <w:noProof/>
            <w:webHidden/>
          </w:rPr>
          <w:t>85</w:t>
        </w:r>
        <w:r>
          <w:rPr>
            <w:noProof/>
            <w:webHidden/>
          </w:rPr>
          <w:fldChar w:fldCharType="end"/>
        </w:r>
      </w:hyperlink>
    </w:p>
    <w:p w14:paraId="71C0FCE6" w14:textId="67746400"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22" w:history="1">
        <w:r w:rsidRPr="00422B72">
          <w:rPr>
            <w:rStyle w:val="Hyperlink"/>
            <w:noProof/>
          </w:rPr>
          <w:t>4.8.5.</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_Toc55573822 \h </w:instrText>
        </w:r>
        <w:r>
          <w:rPr>
            <w:noProof/>
            <w:webHidden/>
          </w:rPr>
        </w:r>
        <w:r>
          <w:rPr>
            <w:noProof/>
            <w:webHidden/>
          </w:rPr>
          <w:fldChar w:fldCharType="separate"/>
        </w:r>
        <w:r>
          <w:rPr>
            <w:noProof/>
            <w:webHidden/>
          </w:rPr>
          <w:t>86</w:t>
        </w:r>
        <w:r>
          <w:rPr>
            <w:noProof/>
            <w:webHidden/>
          </w:rPr>
          <w:fldChar w:fldCharType="end"/>
        </w:r>
      </w:hyperlink>
    </w:p>
    <w:p w14:paraId="13B2EE68" w14:textId="5C55D0B8"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23" w:history="1">
        <w:r w:rsidRPr="00422B72">
          <w:rPr>
            <w:rStyle w:val="Hyperlink"/>
            <w:noProof/>
          </w:rPr>
          <w:t>4.8.6.</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_Toc55573823 \h </w:instrText>
        </w:r>
        <w:r>
          <w:rPr>
            <w:noProof/>
            <w:webHidden/>
          </w:rPr>
        </w:r>
        <w:r>
          <w:rPr>
            <w:noProof/>
            <w:webHidden/>
          </w:rPr>
          <w:fldChar w:fldCharType="separate"/>
        </w:r>
        <w:r>
          <w:rPr>
            <w:noProof/>
            <w:webHidden/>
          </w:rPr>
          <w:t>87</w:t>
        </w:r>
        <w:r>
          <w:rPr>
            <w:noProof/>
            <w:webHidden/>
          </w:rPr>
          <w:fldChar w:fldCharType="end"/>
        </w:r>
      </w:hyperlink>
    </w:p>
    <w:p w14:paraId="5270C028" w14:textId="2AD0CEB6"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824" w:history="1">
        <w:r w:rsidRPr="00422B72">
          <w:rPr>
            <w:rStyle w:val="Hyperlink"/>
            <w:noProof/>
          </w:rPr>
          <w:t>4.9.</w:t>
        </w:r>
        <w:r>
          <w:rPr>
            <w:rFonts w:asciiTheme="minorHAnsi" w:eastAsiaTheme="minorEastAsia" w:hAnsiTheme="minorHAnsi" w:cstheme="minorBidi"/>
            <w:noProof/>
            <w:szCs w:val="22"/>
            <w:lang w:eastAsia="en-AU"/>
          </w:rPr>
          <w:tab/>
        </w:r>
        <w:r w:rsidRPr="00422B72">
          <w:rPr>
            <w:rStyle w:val="Hyperlink"/>
            <w:noProof/>
          </w:rPr>
          <w:t>Cleaning reusable instruments and equipment</w:t>
        </w:r>
        <w:r>
          <w:rPr>
            <w:noProof/>
            <w:webHidden/>
          </w:rPr>
          <w:tab/>
        </w:r>
        <w:r>
          <w:rPr>
            <w:noProof/>
            <w:webHidden/>
          </w:rPr>
          <w:fldChar w:fldCharType="begin"/>
        </w:r>
        <w:r>
          <w:rPr>
            <w:noProof/>
            <w:webHidden/>
          </w:rPr>
          <w:instrText xml:space="preserve"> PAGEREF _Toc55573824 \h </w:instrText>
        </w:r>
        <w:r>
          <w:rPr>
            <w:noProof/>
            <w:webHidden/>
          </w:rPr>
        </w:r>
        <w:r>
          <w:rPr>
            <w:noProof/>
            <w:webHidden/>
          </w:rPr>
          <w:fldChar w:fldCharType="separate"/>
        </w:r>
        <w:r>
          <w:rPr>
            <w:noProof/>
            <w:webHidden/>
          </w:rPr>
          <w:t>87</w:t>
        </w:r>
        <w:r>
          <w:rPr>
            <w:noProof/>
            <w:webHidden/>
          </w:rPr>
          <w:fldChar w:fldCharType="end"/>
        </w:r>
      </w:hyperlink>
    </w:p>
    <w:p w14:paraId="4A889719" w14:textId="03DCE78E"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25" w:history="1">
        <w:r w:rsidRPr="00422B72">
          <w:rPr>
            <w:rStyle w:val="Hyperlink"/>
            <w:noProof/>
          </w:rPr>
          <w:t>4.9.1.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_Toc55573825 \h </w:instrText>
        </w:r>
        <w:r>
          <w:rPr>
            <w:noProof/>
            <w:webHidden/>
          </w:rPr>
        </w:r>
        <w:r>
          <w:rPr>
            <w:noProof/>
            <w:webHidden/>
          </w:rPr>
          <w:fldChar w:fldCharType="separate"/>
        </w:r>
        <w:r>
          <w:rPr>
            <w:noProof/>
            <w:webHidden/>
          </w:rPr>
          <w:t>87</w:t>
        </w:r>
        <w:r>
          <w:rPr>
            <w:noProof/>
            <w:webHidden/>
          </w:rPr>
          <w:fldChar w:fldCharType="end"/>
        </w:r>
      </w:hyperlink>
    </w:p>
    <w:p w14:paraId="75196861" w14:textId="45257664"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26" w:history="1">
        <w:r w:rsidRPr="00422B72">
          <w:rPr>
            <w:rStyle w:val="Hyperlink"/>
            <w:noProof/>
          </w:rPr>
          <w:t>4.9.2.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_Toc55573826 \h </w:instrText>
        </w:r>
        <w:r>
          <w:rPr>
            <w:noProof/>
            <w:webHidden/>
          </w:rPr>
        </w:r>
        <w:r>
          <w:rPr>
            <w:noProof/>
            <w:webHidden/>
          </w:rPr>
          <w:fldChar w:fldCharType="separate"/>
        </w:r>
        <w:r>
          <w:rPr>
            <w:noProof/>
            <w:webHidden/>
          </w:rPr>
          <w:t>88</w:t>
        </w:r>
        <w:r>
          <w:rPr>
            <w:noProof/>
            <w:webHidden/>
          </w:rPr>
          <w:fldChar w:fldCharType="end"/>
        </w:r>
      </w:hyperlink>
    </w:p>
    <w:p w14:paraId="6AC64A52" w14:textId="7C0C5D4D"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27" w:history="1">
        <w:r w:rsidRPr="00422B72">
          <w:rPr>
            <w:rStyle w:val="Hyperlink"/>
            <w:noProof/>
          </w:rPr>
          <w:t>4.10.</w:t>
        </w:r>
        <w:r>
          <w:rPr>
            <w:rFonts w:asciiTheme="minorHAnsi" w:eastAsiaTheme="minorEastAsia" w:hAnsiTheme="minorHAnsi" w:cstheme="minorBidi"/>
            <w:noProof/>
            <w:szCs w:val="22"/>
            <w:lang w:eastAsia="en-AU"/>
          </w:rPr>
          <w:tab/>
        </w:r>
        <w:r w:rsidRPr="00422B72">
          <w:rPr>
            <w:rStyle w:val="Hyperlink"/>
            <w:noProof/>
          </w:rPr>
          <w:t>Packaging of items for sterilisation</w:t>
        </w:r>
        <w:r>
          <w:rPr>
            <w:noProof/>
            <w:webHidden/>
          </w:rPr>
          <w:tab/>
        </w:r>
        <w:r>
          <w:rPr>
            <w:noProof/>
            <w:webHidden/>
          </w:rPr>
          <w:fldChar w:fldCharType="begin"/>
        </w:r>
        <w:r>
          <w:rPr>
            <w:noProof/>
            <w:webHidden/>
          </w:rPr>
          <w:instrText xml:space="preserve"> PAGEREF _Toc55573827 \h </w:instrText>
        </w:r>
        <w:r>
          <w:rPr>
            <w:noProof/>
            <w:webHidden/>
          </w:rPr>
        </w:r>
        <w:r>
          <w:rPr>
            <w:noProof/>
            <w:webHidden/>
          </w:rPr>
          <w:fldChar w:fldCharType="separate"/>
        </w:r>
        <w:r>
          <w:rPr>
            <w:noProof/>
            <w:webHidden/>
          </w:rPr>
          <w:t>89</w:t>
        </w:r>
        <w:r>
          <w:rPr>
            <w:noProof/>
            <w:webHidden/>
          </w:rPr>
          <w:fldChar w:fldCharType="end"/>
        </w:r>
      </w:hyperlink>
    </w:p>
    <w:p w14:paraId="541E1A02" w14:textId="74016EE3"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28" w:history="1">
        <w:r w:rsidRPr="00422B72">
          <w:rPr>
            <w:rStyle w:val="Hyperlink"/>
            <w:noProof/>
          </w:rPr>
          <w:t>4.10.1.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_Toc55573828 \h </w:instrText>
        </w:r>
        <w:r>
          <w:rPr>
            <w:noProof/>
            <w:webHidden/>
          </w:rPr>
        </w:r>
        <w:r>
          <w:rPr>
            <w:noProof/>
            <w:webHidden/>
          </w:rPr>
          <w:fldChar w:fldCharType="separate"/>
        </w:r>
        <w:r>
          <w:rPr>
            <w:noProof/>
            <w:webHidden/>
          </w:rPr>
          <w:t>89</w:t>
        </w:r>
        <w:r>
          <w:rPr>
            <w:noProof/>
            <w:webHidden/>
          </w:rPr>
          <w:fldChar w:fldCharType="end"/>
        </w:r>
      </w:hyperlink>
    </w:p>
    <w:p w14:paraId="21D8A010" w14:textId="19ACDC7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29" w:history="1">
        <w:r w:rsidRPr="00422B72">
          <w:rPr>
            <w:rStyle w:val="Hyperlink"/>
            <w:noProof/>
          </w:rPr>
          <w:t>4.10.2.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_Toc55573829 \h </w:instrText>
        </w:r>
        <w:r>
          <w:rPr>
            <w:noProof/>
            <w:webHidden/>
          </w:rPr>
        </w:r>
        <w:r>
          <w:rPr>
            <w:noProof/>
            <w:webHidden/>
          </w:rPr>
          <w:fldChar w:fldCharType="separate"/>
        </w:r>
        <w:r>
          <w:rPr>
            <w:noProof/>
            <w:webHidden/>
          </w:rPr>
          <w:t>90</w:t>
        </w:r>
        <w:r>
          <w:rPr>
            <w:noProof/>
            <w:webHidden/>
          </w:rPr>
          <w:fldChar w:fldCharType="end"/>
        </w:r>
      </w:hyperlink>
    </w:p>
    <w:p w14:paraId="0E81376B" w14:textId="5C5D6F4E"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30" w:history="1">
        <w:r w:rsidRPr="00422B72">
          <w:rPr>
            <w:rStyle w:val="Hyperlink"/>
            <w:noProof/>
          </w:rPr>
          <w:t>4.11.</w:t>
        </w:r>
        <w:r>
          <w:rPr>
            <w:rFonts w:asciiTheme="minorHAnsi" w:eastAsiaTheme="minorEastAsia" w:hAnsiTheme="minorHAnsi" w:cstheme="minorBidi"/>
            <w:noProof/>
            <w:szCs w:val="22"/>
            <w:lang w:eastAsia="en-AU"/>
          </w:rPr>
          <w:tab/>
        </w:r>
        <w:r w:rsidRPr="00422B72">
          <w:rPr>
            <w:rStyle w:val="Hyperlink"/>
            <w:noProof/>
          </w:rPr>
          <w:t>Loading the steriliser</w:t>
        </w:r>
        <w:r>
          <w:rPr>
            <w:noProof/>
            <w:webHidden/>
          </w:rPr>
          <w:tab/>
        </w:r>
        <w:r>
          <w:rPr>
            <w:noProof/>
            <w:webHidden/>
          </w:rPr>
          <w:fldChar w:fldCharType="begin"/>
        </w:r>
        <w:r>
          <w:rPr>
            <w:noProof/>
            <w:webHidden/>
          </w:rPr>
          <w:instrText xml:space="preserve"> PAGEREF _Toc55573830 \h </w:instrText>
        </w:r>
        <w:r>
          <w:rPr>
            <w:noProof/>
            <w:webHidden/>
          </w:rPr>
        </w:r>
        <w:r>
          <w:rPr>
            <w:noProof/>
            <w:webHidden/>
          </w:rPr>
          <w:fldChar w:fldCharType="separate"/>
        </w:r>
        <w:r>
          <w:rPr>
            <w:noProof/>
            <w:webHidden/>
          </w:rPr>
          <w:t>90</w:t>
        </w:r>
        <w:r>
          <w:rPr>
            <w:noProof/>
            <w:webHidden/>
          </w:rPr>
          <w:fldChar w:fldCharType="end"/>
        </w:r>
      </w:hyperlink>
    </w:p>
    <w:p w14:paraId="0E37C0CB" w14:textId="0A79D4D0"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31" w:history="1">
        <w:r w:rsidRPr="00422B72">
          <w:rPr>
            <w:rStyle w:val="Hyperlink"/>
            <w:noProof/>
          </w:rPr>
          <w:t>4.11.1.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_Toc55573831 \h </w:instrText>
        </w:r>
        <w:r>
          <w:rPr>
            <w:noProof/>
            <w:webHidden/>
          </w:rPr>
        </w:r>
        <w:r>
          <w:rPr>
            <w:noProof/>
            <w:webHidden/>
          </w:rPr>
          <w:fldChar w:fldCharType="separate"/>
        </w:r>
        <w:r>
          <w:rPr>
            <w:noProof/>
            <w:webHidden/>
          </w:rPr>
          <w:t>90</w:t>
        </w:r>
        <w:r>
          <w:rPr>
            <w:noProof/>
            <w:webHidden/>
          </w:rPr>
          <w:fldChar w:fldCharType="end"/>
        </w:r>
      </w:hyperlink>
    </w:p>
    <w:p w14:paraId="0BEBD2B6" w14:textId="2950E58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32" w:history="1">
        <w:r w:rsidRPr="00422B72">
          <w:rPr>
            <w:rStyle w:val="Hyperlink"/>
            <w:noProof/>
          </w:rPr>
          <w:t>4.11.2.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_Toc55573832 \h </w:instrText>
        </w:r>
        <w:r>
          <w:rPr>
            <w:noProof/>
            <w:webHidden/>
          </w:rPr>
        </w:r>
        <w:r>
          <w:rPr>
            <w:noProof/>
            <w:webHidden/>
          </w:rPr>
          <w:fldChar w:fldCharType="separate"/>
        </w:r>
        <w:r>
          <w:rPr>
            <w:noProof/>
            <w:webHidden/>
          </w:rPr>
          <w:t>91</w:t>
        </w:r>
        <w:r>
          <w:rPr>
            <w:noProof/>
            <w:webHidden/>
          </w:rPr>
          <w:fldChar w:fldCharType="end"/>
        </w:r>
      </w:hyperlink>
    </w:p>
    <w:p w14:paraId="70FF54F9" w14:textId="463C571D"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33" w:history="1">
        <w:r w:rsidRPr="00422B72">
          <w:rPr>
            <w:rStyle w:val="Hyperlink"/>
            <w:noProof/>
          </w:rPr>
          <w:t>4.12.</w:t>
        </w:r>
        <w:r>
          <w:rPr>
            <w:rFonts w:asciiTheme="minorHAnsi" w:eastAsiaTheme="minorEastAsia" w:hAnsiTheme="minorHAnsi" w:cstheme="minorBidi"/>
            <w:noProof/>
            <w:szCs w:val="22"/>
            <w:lang w:eastAsia="en-AU"/>
          </w:rPr>
          <w:tab/>
        </w:r>
        <w:r w:rsidRPr="00422B72">
          <w:rPr>
            <w:rStyle w:val="Hyperlink"/>
            <w:noProof/>
          </w:rPr>
          <w:t>Sterilisation cycle parameters</w:t>
        </w:r>
        <w:r>
          <w:rPr>
            <w:noProof/>
            <w:webHidden/>
          </w:rPr>
          <w:tab/>
        </w:r>
        <w:r>
          <w:rPr>
            <w:noProof/>
            <w:webHidden/>
          </w:rPr>
          <w:fldChar w:fldCharType="begin"/>
        </w:r>
        <w:r>
          <w:rPr>
            <w:noProof/>
            <w:webHidden/>
          </w:rPr>
          <w:instrText xml:space="preserve"> PAGEREF _Toc55573833 \h </w:instrText>
        </w:r>
        <w:r>
          <w:rPr>
            <w:noProof/>
            <w:webHidden/>
          </w:rPr>
        </w:r>
        <w:r>
          <w:rPr>
            <w:noProof/>
            <w:webHidden/>
          </w:rPr>
          <w:fldChar w:fldCharType="separate"/>
        </w:r>
        <w:r>
          <w:rPr>
            <w:noProof/>
            <w:webHidden/>
          </w:rPr>
          <w:t>91</w:t>
        </w:r>
        <w:r>
          <w:rPr>
            <w:noProof/>
            <w:webHidden/>
          </w:rPr>
          <w:fldChar w:fldCharType="end"/>
        </w:r>
      </w:hyperlink>
    </w:p>
    <w:p w14:paraId="0E6BD1E4" w14:textId="627B485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34" w:history="1">
        <w:r w:rsidRPr="00422B72">
          <w:rPr>
            <w:rStyle w:val="Hyperlink"/>
            <w:noProof/>
          </w:rPr>
          <w:t>4.12.1.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_Toc55573834 \h </w:instrText>
        </w:r>
        <w:r>
          <w:rPr>
            <w:noProof/>
            <w:webHidden/>
          </w:rPr>
        </w:r>
        <w:r>
          <w:rPr>
            <w:noProof/>
            <w:webHidden/>
          </w:rPr>
          <w:fldChar w:fldCharType="separate"/>
        </w:r>
        <w:r>
          <w:rPr>
            <w:noProof/>
            <w:webHidden/>
          </w:rPr>
          <w:t>91</w:t>
        </w:r>
        <w:r>
          <w:rPr>
            <w:noProof/>
            <w:webHidden/>
          </w:rPr>
          <w:fldChar w:fldCharType="end"/>
        </w:r>
      </w:hyperlink>
    </w:p>
    <w:p w14:paraId="595FCE00" w14:textId="4C6A919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35" w:history="1">
        <w:r w:rsidRPr="00422B72">
          <w:rPr>
            <w:rStyle w:val="Hyperlink"/>
            <w:noProof/>
          </w:rPr>
          <w:t>4.12.2.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_Toc55573835 \h </w:instrText>
        </w:r>
        <w:r>
          <w:rPr>
            <w:noProof/>
            <w:webHidden/>
          </w:rPr>
        </w:r>
        <w:r>
          <w:rPr>
            <w:noProof/>
            <w:webHidden/>
          </w:rPr>
          <w:fldChar w:fldCharType="separate"/>
        </w:r>
        <w:r>
          <w:rPr>
            <w:noProof/>
            <w:webHidden/>
          </w:rPr>
          <w:t>91</w:t>
        </w:r>
        <w:r>
          <w:rPr>
            <w:noProof/>
            <w:webHidden/>
          </w:rPr>
          <w:fldChar w:fldCharType="end"/>
        </w:r>
      </w:hyperlink>
    </w:p>
    <w:p w14:paraId="4B6EBC5A" w14:textId="1D22255B"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36" w:history="1">
        <w:r w:rsidRPr="00422B72">
          <w:rPr>
            <w:rStyle w:val="Hyperlink"/>
            <w:noProof/>
          </w:rPr>
          <w:t>4.13.</w:t>
        </w:r>
        <w:r>
          <w:rPr>
            <w:rFonts w:asciiTheme="minorHAnsi" w:eastAsiaTheme="minorEastAsia" w:hAnsiTheme="minorHAnsi" w:cstheme="minorBidi"/>
            <w:noProof/>
            <w:szCs w:val="22"/>
            <w:lang w:eastAsia="en-AU"/>
          </w:rPr>
          <w:tab/>
        </w:r>
        <w:r w:rsidRPr="00422B72">
          <w:rPr>
            <w:rStyle w:val="Hyperlink"/>
            <w:noProof/>
          </w:rPr>
          <w:t>Unloading the steriliser</w:t>
        </w:r>
        <w:r>
          <w:rPr>
            <w:noProof/>
            <w:webHidden/>
          </w:rPr>
          <w:tab/>
        </w:r>
        <w:r>
          <w:rPr>
            <w:noProof/>
            <w:webHidden/>
          </w:rPr>
          <w:fldChar w:fldCharType="begin"/>
        </w:r>
        <w:r>
          <w:rPr>
            <w:noProof/>
            <w:webHidden/>
          </w:rPr>
          <w:instrText xml:space="preserve"> PAGEREF _Toc55573836 \h </w:instrText>
        </w:r>
        <w:r>
          <w:rPr>
            <w:noProof/>
            <w:webHidden/>
          </w:rPr>
        </w:r>
        <w:r>
          <w:rPr>
            <w:noProof/>
            <w:webHidden/>
          </w:rPr>
          <w:fldChar w:fldCharType="separate"/>
        </w:r>
        <w:r>
          <w:rPr>
            <w:noProof/>
            <w:webHidden/>
          </w:rPr>
          <w:t>92</w:t>
        </w:r>
        <w:r>
          <w:rPr>
            <w:noProof/>
            <w:webHidden/>
          </w:rPr>
          <w:fldChar w:fldCharType="end"/>
        </w:r>
      </w:hyperlink>
    </w:p>
    <w:p w14:paraId="723CA72D" w14:textId="2808F88D"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37" w:history="1">
        <w:r w:rsidRPr="00422B72">
          <w:rPr>
            <w:rStyle w:val="Hyperlink"/>
            <w:noProof/>
          </w:rPr>
          <w:t>4.13.1.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_Toc55573837 \h </w:instrText>
        </w:r>
        <w:r>
          <w:rPr>
            <w:noProof/>
            <w:webHidden/>
          </w:rPr>
        </w:r>
        <w:r>
          <w:rPr>
            <w:noProof/>
            <w:webHidden/>
          </w:rPr>
          <w:fldChar w:fldCharType="separate"/>
        </w:r>
        <w:r>
          <w:rPr>
            <w:noProof/>
            <w:webHidden/>
          </w:rPr>
          <w:t>92</w:t>
        </w:r>
        <w:r>
          <w:rPr>
            <w:noProof/>
            <w:webHidden/>
          </w:rPr>
          <w:fldChar w:fldCharType="end"/>
        </w:r>
      </w:hyperlink>
    </w:p>
    <w:p w14:paraId="1BE66B6D" w14:textId="52823E44"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38" w:history="1">
        <w:r w:rsidRPr="00422B72">
          <w:rPr>
            <w:rStyle w:val="Hyperlink"/>
            <w:noProof/>
          </w:rPr>
          <w:t>4.13.2.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_Toc55573838 \h </w:instrText>
        </w:r>
        <w:r>
          <w:rPr>
            <w:noProof/>
            <w:webHidden/>
          </w:rPr>
        </w:r>
        <w:r>
          <w:rPr>
            <w:noProof/>
            <w:webHidden/>
          </w:rPr>
          <w:fldChar w:fldCharType="separate"/>
        </w:r>
        <w:r>
          <w:rPr>
            <w:noProof/>
            <w:webHidden/>
          </w:rPr>
          <w:t>93</w:t>
        </w:r>
        <w:r>
          <w:rPr>
            <w:noProof/>
            <w:webHidden/>
          </w:rPr>
          <w:fldChar w:fldCharType="end"/>
        </w:r>
      </w:hyperlink>
    </w:p>
    <w:p w14:paraId="71B3F4A9" w14:textId="000191F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39" w:history="1">
        <w:r w:rsidRPr="00422B72">
          <w:rPr>
            <w:rStyle w:val="Hyperlink"/>
            <w:noProof/>
          </w:rPr>
          <w:t>4.14.</w:t>
        </w:r>
        <w:r>
          <w:rPr>
            <w:rFonts w:asciiTheme="minorHAnsi" w:eastAsiaTheme="minorEastAsia" w:hAnsiTheme="minorHAnsi" w:cstheme="minorBidi"/>
            <w:noProof/>
            <w:szCs w:val="22"/>
            <w:lang w:eastAsia="en-AU"/>
          </w:rPr>
          <w:tab/>
        </w:r>
        <w:r w:rsidRPr="00422B72">
          <w:rPr>
            <w:rStyle w:val="Hyperlink"/>
            <w:noProof/>
          </w:rPr>
          <w:t>Documentation of the cycle</w:t>
        </w:r>
        <w:r>
          <w:rPr>
            <w:noProof/>
            <w:webHidden/>
          </w:rPr>
          <w:tab/>
        </w:r>
        <w:r>
          <w:rPr>
            <w:noProof/>
            <w:webHidden/>
          </w:rPr>
          <w:fldChar w:fldCharType="begin"/>
        </w:r>
        <w:r>
          <w:rPr>
            <w:noProof/>
            <w:webHidden/>
          </w:rPr>
          <w:instrText xml:space="preserve"> PAGEREF _Toc55573839 \h </w:instrText>
        </w:r>
        <w:r>
          <w:rPr>
            <w:noProof/>
            <w:webHidden/>
          </w:rPr>
        </w:r>
        <w:r>
          <w:rPr>
            <w:noProof/>
            <w:webHidden/>
          </w:rPr>
          <w:fldChar w:fldCharType="separate"/>
        </w:r>
        <w:r>
          <w:rPr>
            <w:noProof/>
            <w:webHidden/>
          </w:rPr>
          <w:t>93</w:t>
        </w:r>
        <w:r>
          <w:rPr>
            <w:noProof/>
            <w:webHidden/>
          </w:rPr>
          <w:fldChar w:fldCharType="end"/>
        </w:r>
      </w:hyperlink>
    </w:p>
    <w:p w14:paraId="1FBDDCDA" w14:textId="47CB8C8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40" w:history="1">
        <w:r w:rsidRPr="00422B72">
          <w:rPr>
            <w:rStyle w:val="Hyperlink"/>
            <w:noProof/>
          </w:rPr>
          <w:t>4.14.1.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_Toc55573840 \h </w:instrText>
        </w:r>
        <w:r>
          <w:rPr>
            <w:noProof/>
            <w:webHidden/>
          </w:rPr>
        </w:r>
        <w:r>
          <w:rPr>
            <w:noProof/>
            <w:webHidden/>
          </w:rPr>
          <w:fldChar w:fldCharType="separate"/>
        </w:r>
        <w:r>
          <w:rPr>
            <w:noProof/>
            <w:webHidden/>
          </w:rPr>
          <w:t>93</w:t>
        </w:r>
        <w:r>
          <w:rPr>
            <w:noProof/>
            <w:webHidden/>
          </w:rPr>
          <w:fldChar w:fldCharType="end"/>
        </w:r>
      </w:hyperlink>
    </w:p>
    <w:p w14:paraId="51CE4893" w14:textId="3A091CE4"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41" w:history="1">
        <w:r w:rsidRPr="00422B72">
          <w:rPr>
            <w:rStyle w:val="Hyperlink"/>
            <w:noProof/>
          </w:rPr>
          <w:t>4.14.2.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_Toc55573841 \h </w:instrText>
        </w:r>
        <w:r>
          <w:rPr>
            <w:noProof/>
            <w:webHidden/>
          </w:rPr>
        </w:r>
        <w:r>
          <w:rPr>
            <w:noProof/>
            <w:webHidden/>
          </w:rPr>
          <w:fldChar w:fldCharType="separate"/>
        </w:r>
        <w:r>
          <w:rPr>
            <w:noProof/>
            <w:webHidden/>
          </w:rPr>
          <w:t>94</w:t>
        </w:r>
        <w:r>
          <w:rPr>
            <w:noProof/>
            <w:webHidden/>
          </w:rPr>
          <w:fldChar w:fldCharType="end"/>
        </w:r>
      </w:hyperlink>
    </w:p>
    <w:p w14:paraId="71C2FDC6" w14:textId="703DC21F"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42" w:history="1">
        <w:r w:rsidRPr="00422B72">
          <w:rPr>
            <w:rStyle w:val="Hyperlink"/>
            <w:noProof/>
          </w:rPr>
          <w:t>4.14.3.</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_Toc55573842 \h </w:instrText>
        </w:r>
        <w:r>
          <w:rPr>
            <w:noProof/>
            <w:webHidden/>
          </w:rPr>
        </w:r>
        <w:r>
          <w:rPr>
            <w:noProof/>
            <w:webHidden/>
          </w:rPr>
          <w:fldChar w:fldCharType="separate"/>
        </w:r>
        <w:r>
          <w:rPr>
            <w:noProof/>
            <w:webHidden/>
          </w:rPr>
          <w:t>94</w:t>
        </w:r>
        <w:r>
          <w:rPr>
            <w:noProof/>
            <w:webHidden/>
          </w:rPr>
          <w:fldChar w:fldCharType="end"/>
        </w:r>
      </w:hyperlink>
    </w:p>
    <w:p w14:paraId="608E94FB" w14:textId="6E7787FC"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43" w:history="1">
        <w:r w:rsidRPr="00422B72">
          <w:rPr>
            <w:rStyle w:val="Hyperlink"/>
            <w:noProof/>
          </w:rPr>
          <w:t>4.14.4.</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_Toc55573843 \h </w:instrText>
        </w:r>
        <w:r>
          <w:rPr>
            <w:noProof/>
            <w:webHidden/>
          </w:rPr>
        </w:r>
        <w:r>
          <w:rPr>
            <w:noProof/>
            <w:webHidden/>
          </w:rPr>
          <w:fldChar w:fldCharType="separate"/>
        </w:r>
        <w:r>
          <w:rPr>
            <w:noProof/>
            <w:webHidden/>
          </w:rPr>
          <w:t>95</w:t>
        </w:r>
        <w:r>
          <w:rPr>
            <w:noProof/>
            <w:webHidden/>
          </w:rPr>
          <w:fldChar w:fldCharType="end"/>
        </w:r>
      </w:hyperlink>
    </w:p>
    <w:p w14:paraId="58F64B5B" w14:textId="69673374"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44" w:history="1">
        <w:r w:rsidRPr="00422B72">
          <w:rPr>
            <w:rStyle w:val="Hyperlink"/>
            <w:noProof/>
          </w:rPr>
          <w:t>4.15.</w:t>
        </w:r>
        <w:r>
          <w:rPr>
            <w:rFonts w:asciiTheme="minorHAnsi" w:eastAsiaTheme="minorEastAsia" w:hAnsiTheme="minorHAnsi" w:cstheme="minorBidi"/>
            <w:noProof/>
            <w:szCs w:val="22"/>
            <w:lang w:eastAsia="en-AU"/>
          </w:rPr>
          <w:tab/>
        </w:r>
        <w:r w:rsidRPr="00422B72">
          <w:rPr>
            <w:rStyle w:val="Hyperlink"/>
            <w:noProof/>
          </w:rPr>
          <w:t>Maintenance of the steriliser</w:t>
        </w:r>
        <w:r>
          <w:rPr>
            <w:noProof/>
            <w:webHidden/>
          </w:rPr>
          <w:tab/>
        </w:r>
        <w:r>
          <w:rPr>
            <w:noProof/>
            <w:webHidden/>
          </w:rPr>
          <w:fldChar w:fldCharType="begin"/>
        </w:r>
        <w:r>
          <w:rPr>
            <w:noProof/>
            <w:webHidden/>
          </w:rPr>
          <w:instrText xml:space="preserve"> PAGEREF _Toc55573844 \h </w:instrText>
        </w:r>
        <w:r>
          <w:rPr>
            <w:noProof/>
            <w:webHidden/>
          </w:rPr>
        </w:r>
        <w:r>
          <w:rPr>
            <w:noProof/>
            <w:webHidden/>
          </w:rPr>
          <w:fldChar w:fldCharType="separate"/>
        </w:r>
        <w:r>
          <w:rPr>
            <w:noProof/>
            <w:webHidden/>
          </w:rPr>
          <w:t>95</w:t>
        </w:r>
        <w:r>
          <w:rPr>
            <w:noProof/>
            <w:webHidden/>
          </w:rPr>
          <w:fldChar w:fldCharType="end"/>
        </w:r>
      </w:hyperlink>
    </w:p>
    <w:p w14:paraId="7BB5CAA8" w14:textId="1F1C2A20"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45" w:history="1">
        <w:r w:rsidRPr="00422B72">
          <w:rPr>
            <w:rStyle w:val="Hyperlink"/>
            <w:noProof/>
          </w:rPr>
          <w:t>4.15.1.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_Toc55573845 \h </w:instrText>
        </w:r>
        <w:r>
          <w:rPr>
            <w:noProof/>
            <w:webHidden/>
          </w:rPr>
        </w:r>
        <w:r>
          <w:rPr>
            <w:noProof/>
            <w:webHidden/>
          </w:rPr>
          <w:fldChar w:fldCharType="separate"/>
        </w:r>
        <w:r>
          <w:rPr>
            <w:noProof/>
            <w:webHidden/>
          </w:rPr>
          <w:t>95</w:t>
        </w:r>
        <w:r>
          <w:rPr>
            <w:noProof/>
            <w:webHidden/>
          </w:rPr>
          <w:fldChar w:fldCharType="end"/>
        </w:r>
      </w:hyperlink>
    </w:p>
    <w:p w14:paraId="082C7EC1" w14:textId="1D2E789F"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46" w:history="1">
        <w:r w:rsidRPr="00422B72">
          <w:rPr>
            <w:rStyle w:val="Hyperlink"/>
            <w:noProof/>
          </w:rPr>
          <w:t>4.15.2.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_Toc55573846 \h </w:instrText>
        </w:r>
        <w:r>
          <w:rPr>
            <w:noProof/>
            <w:webHidden/>
          </w:rPr>
        </w:r>
        <w:r>
          <w:rPr>
            <w:noProof/>
            <w:webHidden/>
          </w:rPr>
          <w:fldChar w:fldCharType="separate"/>
        </w:r>
        <w:r>
          <w:rPr>
            <w:noProof/>
            <w:webHidden/>
          </w:rPr>
          <w:t>95</w:t>
        </w:r>
        <w:r>
          <w:rPr>
            <w:noProof/>
            <w:webHidden/>
          </w:rPr>
          <w:fldChar w:fldCharType="end"/>
        </w:r>
      </w:hyperlink>
    </w:p>
    <w:p w14:paraId="2E075EFF" w14:textId="1B7D9C4D"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47" w:history="1">
        <w:r w:rsidRPr="00422B72">
          <w:rPr>
            <w:rStyle w:val="Hyperlink"/>
            <w:noProof/>
          </w:rPr>
          <w:t>4.16.</w:t>
        </w:r>
        <w:r>
          <w:rPr>
            <w:rFonts w:asciiTheme="minorHAnsi" w:eastAsiaTheme="minorEastAsia" w:hAnsiTheme="minorHAnsi" w:cstheme="minorBidi"/>
            <w:noProof/>
            <w:szCs w:val="22"/>
            <w:lang w:eastAsia="en-AU"/>
          </w:rPr>
          <w:tab/>
        </w:r>
        <w:r w:rsidRPr="00422B72">
          <w:rPr>
            <w:rStyle w:val="Hyperlink"/>
            <w:noProof/>
          </w:rPr>
          <w:t>Servicing the steriliser</w:t>
        </w:r>
        <w:r>
          <w:rPr>
            <w:noProof/>
            <w:webHidden/>
          </w:rPr>
          <w:tab/>
        </w:r>
        <w:r>
          <w:rPr>
            <w:noProof/>
            <w:webHidden/>
          </w:rPr>
          <w:fldChar w:fldCharType="begin"/>
        </w:r>
        <w:r>
          <w:rPr>
            <w:noProof/>
            <w:webHidden/>
          </w:rPr>
          <w:instrText xml:space="preserve"> PAGEREF _Toc55573847 \h </w:instrText>
        </w:r>
        <w:r>
          <w:rPr>
            <w:noProof/>
            <w:webHidden/>
          </w:rPr>
        </w:r>
        <w:r>
          <w:rPr>
            <w:noProof/>
            <w:webHidden/>
          </w:rPr>
          <w:fldChar w:fldCharType="separate"/>
        </w:r>
        <w:r>
          <w:rPr>
            <w:noProof/>
            <w:webHidden/>
          </w:rPr>
          <w:t>96</w:t>
        </w:r>
        <w:r>
          <w:rPr>
            <w:noProof/>
            <w:webHidden/>
          </w:rPr>
          <w:fldChar w:fldCharType="end"/>
        </w:r>
      </w:hyperlink>
    </w:p>
    <w:p w14:paraId="6BD42EE8" w14:textId="494E8C8B"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48" w:history="1">
        <w:r w:rsidRPr="00422B72">
          <w:rPr>
            <w:rStyle w:val="Hyperlink"/>
            <w:noProof/>
          </w:rPr>
          <w:t>4.16.1.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_Toc55573848 \h </w:instrText>
        </w:r>
        <w:r>
          <w:rPr>
            <w:noProof/>
            <w:webHidden/>
          </w:rPr>
        </w:r>
        <w:r>
          <w:rPr>
            <w:noProof/>
            <w:webHidden/>
          </w:rPr>
          <w:fldChar w:fldCharType="separate"/>
        </w:r>
        <w:r>
          <w:rPr>
            <w:noProof/>
            <w:webHidden/>
          </w:rPr>
          <w:t>96</w:t>
        </w:r>
        <w:r>
          <w:rPr>
            <w:noProof/>
            <w:webHidden/>
          </w:rPr>
          <w:fldChar w:fldCharType="end"/>
        </w:r>
      </w:hyperlink>
    </w:p>
    <w:p w14:paraId="4618650E" w14:textId="508B2278"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49" w:history="1">
        <w:r w:rsidRPr="00422B72">
          <w:rPr>
            <w:rStyle w:val="Hyperlink"/>
            <w:noProof/>
          </w:rPr>
          <w:t>4.16.2.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_Toc55573849 \h </w:instrText>
        </w:r>
        <w:r>
          <w:rPr>
            <w:noProof/>
            <w:webHidden/>
          </w:rPr>
        </w:r>
        <w:r>
          <w:rPr>
            <w:noProof/>
            <w:webHidden/>
          </w:rPr>
          <w:fldChar w:fldCharType="separate"/>
        </w:r>
        <w:r>
          <w:rPr>
            <w:noProof/>
            <w:webHidden/>
          </w:rPr>
          <w:t>96</w:t>
        </w:r>
        <w:r>
          <w:rPr>
            <w:noProof/>
            <w:webHidden/>
          </w:rPr>
          <w:fldChar w:fldCharType="end"/>
        </w:r>
      </w:hyperlink>
    </w:p>
    <w:p w14:paraId="30E99DC8" w14:textId="004D5C5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50" w:history="1">
        <w:r w:rsidRPr="00422B72">
          <w:rPr>
            <w:rStyle w:val="Hyperlink"/>
            <w:noProof/>
          </w:rPr>
          <w:t>4.17.</w:t>
        </w:r>
        <w:r>
          <w:rPr>
            <w:rFonts w:asciiTheme="minorHAnsi" w:eastAsiaTheme="minorEastAsia" w:hAnsiTheme="minorHAnsi" w:cstheme="minorBidi"/>
            <w:noProof/>
            <w:szCs w:val="22"/>
            <w:lang w:eastAsia="en-AU"/>
          </w:rPr>
          <w:tab/>
        </w:r>
        <w:r w:rsidRPr="00422B72">
          <w:rPr>
            <w:rStyle w:val="Hyperlink"/>
            <w:noProof/>
          </w:rPr>
          <w:t>Monitoring the sterilisation process</w:t>
        </w:r>
        <w:r>
          <w:rPr>
            <w:noProof/>
            <w:webHidden/>
          </w:rPr>
          <w:tab/>
        </w:r>
        <w:r>
          <w:rPr>
            <w:noProof/>
            <w:webHidden/>
          </w:rPr>
          <w:fldChar w:fldCharType="begin"/>
        </w:r>
        <w:r>
          <w:rPr>
            <w:noProof/>
            <w:webHidden/>
          </w:rPr>
          <w:instrText xml:space="preserve"> PAGEREF _Toc55573850 \h </w:instrText>
        </w:r>
        <w:r>
          <w:rPr>
            <w:noProof/>
            <w:webHidden/>
          </w:rPr>
        </w:r>
        <w:r>
          <w:rPr>
            <w:noProof/>
            <w:webHidden/>
          </w:rPr>
          <w:fldChar w:fldCharType="separate"/>
        </w:r>
        <w:r>
          <w:rPr>
            <w:noProof/>
            <w:webHidden/>
          </w:rPr>
          <w:t>97</w:t>
        </w:r>
        <w:r>
          <w:rPr>
            <w:noProof/>
            <w:webHidden/>
          </w:rPr>
          <w:fldChar w:fldCharType="end"/>
        </w:r>
      </w:hyperlink>
    </w:p>
    <w:p w14:paraId="0D56D761" w14:textId="7430E8D0"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51" w:history="1">
        <w:r w:rsidRPr="00422B72">
          <w:rPr>
            <w:rStyle w:val="Hyperlink"/>
            <w:noProof/>
          </w:rPr>
          <w:t>4.17.1.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_Toc55573851 \h </w:instrText>
        </w:r>
        <w:r>
          <w:rPr>
            <w:noProof/>
            <w:webHidden/>
          </w:rPr>
        </w:r>
        <w:r>
          <w:rPr>
            <w:noProof/>
            <w:webHidden/>
          </w:rPr>
          <w:fldChar w:fldCharType="separate"/>
        </w:r>
        <w:r>
          <w:rPr>
            <w:noProof/>
            <w:webHidden/>
          </w:rPr>
          <w:t>97</w:t>
        </w:r>
        <w:r>
          <w:rPr>
            <w:noProof/>
            <w:webHidden/>
          </w:rPr>
          <w:fldChar w:fldCharType="end"/>
        </w:r>
      </w:hyperlink>
    </w:p>
    <w:p w14:paraId="57914FEC" w14:textId="64606BD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52" w:history="1">
        <w:r w:rsidRPr="00422B72">
          <w:rPr>
            <w:rStyle w:val="Hyperlink"/>
            <w:noProof/>
          </w:rPr>
          <w:t>4.17.2.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_Toc55573852 \h </w:instrText>
        </w:r>
        <w:r>
          <w:rPr>
            <w:noProof/>
            <w:webHidden/>
          </w:rPr>
        </w:r>
        <w:r>
          <w:rPr>
            <w:noProof/>
            <w:webHidden/>
          </w:rPr>
          <w:fldChar w:fldCharType="separate"/>
        </w:r>
        <w:r>
          <w:rPr>
            <w:noProof/>
            <w:webHidden/>
          </w:rPr>
          <w:t>97</w:t>
        </w:r>
        <w:r>
          <w:rPr>
            <w:noProof/>
            <w:webHidden/>
          </w:rPr>
          <w:fldChar w:fldCharType="end"/>
        </w:r>
      </w:hyperlink>
    </w:p>
    <w:p w14:paraId="7CB3E699" w14:textId="021959DB"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53" w:history="1">
        <w:r w:rsidRPr="00422B72">
          <w:rPr>
            <w:rStyle w:val="Hyperlink"/>
            <w:noProof/>
          </w:rPr>
          <w:t>4.18.</w:t>
        </w:r>
        <w:r>
          <w:rPr>
            <w:rFonts w:asciiTheme="minorHAnsi" w:eastAsiaTheme="minorEastAsia" w:hAnsiTheme="minorHAnsi" w:cstheme="minorBidi"/>
            <w:noProof/>
            <w:szCs w:val="22"/>
            <w:lang w:eastAsia="en-AU"/>
          </w:rPr>
          <w:tab/>
        </w:r>
        <w:r w:rsidRPr="00422B72">
          <w:rPr>
            <w:rStyle w:val="Hyperlink"/>
            <w:noProof/>
          </w:rPr>
          <w:t>Validation of the sterilisation processes</w:t>
        </w:r>
        <w:r>
          <w:rPr>
            <w:noProof/>
            <w:webHidden/>
          </w:rPr>
          <w:tab/>
        </w:r>
        <w:r>
          <w:rPr>
            <w:noProof/>
            <w:webHidden/>
          </w:rPr>
          <w:fldChar w:fldCharType="begin"/>
        </w:r>
        <w:r>
          <w:rPr>
            <w:noProof/>
            <w:webHidden/>
          </w:rPr>
          <w:instrText xml:space="preserve"> PAGEREF _Toc55573853 \h </w:instrText>
        </w:r>
        <w:r>
          <w:rPr>
            <w:noProof/>
            <w:webHidden/>
          </w:rPr>
        </w:r>
        <w:r>
          <w:rPr>
            <w:noProof/>
            <w:webHidden/>
          </w:rPr>
          <w:fldChar w:fldCharType="separate"/>
        </w:r>
        <w:r>
          <w:rPr>
            <w:noProof/>
            <w:webHidden/>
          </w:rPr>
          <w:t>98</w:t>
        </w:r>
        <w:r>
          <w:rPr>
            <w:noProof/>
            <w:webHidden/>
          </w:rPr>
          <w:fldChar w:fldCharType="end"/>
        </w:r>
      </w:hyperlink>
    </w:p>
    <w:p w14:paraId="1CA281EE" w14:textId="0D8DFB2F"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54" w:history="1">
        <w:r w:rsidRPr="00422B72">
          <w:rPr>
            <w:rStyle w:val="Hyperlink"/>
            <w:noProof/>
          </w:rPr>
          <w:t>4.18.1.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_Toc55573854 \h </w:instrText>
        </w:r>
        <w:r>
          <w:rPr>
            <w:noProof/>
            <w:webHidden/>
          </w:rPr>
        </w:r>
        <w:r>
          <w:rPr>
            <w:noProof/>
            <w:webHidden/>
          </w:rPr>
          <w:fldChar w:fldCharType="separate"/>
        </w:r>
        <w:r>
          <w:rPr>
            <w:noProof/>
            <w:webHidden/>
          </w:rPr>
          <w:t>98</w:t>
        </w:r>
        <w:r>
          <w:rPr>
            <w:noProof/>
            <w:webHidden/>
          </w:rPr>
          <w:fldChar w:fldCharType="end"/>
        </w:r>
      </w:hyperlink>
    </w:p>
    <w:p w14:paraId="215F552A" w14:textId="300AA425"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55" w:history="1">
        <w:r w:rsidRPr="00422B72">
          <w:rPr>
            <w:rStyle w:val="Hyperlink"/>
            <w:noProof/>
          </w:rPr>
          <w:t>4.18.2.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_Toc55573855 \h </w:instrText>
        </w:r>
        <w:r>
          <w:rPr>
            <w:noProof/>
            <w:webHidden/>
          </w:rPr>
        </w:r>
        <w:r>
          <w:rPr>
            <w:noProof/>
            <w:webHidden/>
          </w:rPr>
          <w:fldChar w:fldCharType="separate"/>
        </w:r>
        <w:r>
          <w:rPr>
            <w:noProof/>
            <w:webHidden/>
          </w:rPr>
          <w:t>99</w:t>
        </w:r>
        <w:r>
          <w:rPr>
            <w:noProof/>
            <w:webHidden/>
          </w:rPr>
          <w:fldChar w:fldCharType="end"/>
        </w:r>
      </w:hyperlink>
    </w:p>
    <w:p w14:paraId="6152ED98" w14:textId="0E716F84"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56" w:history="1">
        <w:r w:rsidRPr="00422B72">
          <w:rPr>
            <w:rStyle w:val="Hyperlink"/>
            <w:noProof/>
          </w:rPr>
          <w:t>4.19.</w:t>
        </w:r>
        <w:r>
          <w:rPr>
            <w:rFonts w:asciiTheme="minorHAnsi" w:eastAsiaTheme="minorEastAsia" w:hAnsiTheme="minorHAnsi" w:cstheme="minorBidi"/>
            <w:noProof/>
            <w:szCs w:val="22"/>
            <w:lang w:eastAsia="en-AU"/>
          </w:rPr>
          <w:tab/>
        </w:r>
        <w:r w:rsidRPr="00422B72">
          <w:rPr>
            <w:rStyle w:val="Hyperlink"/>
            <w:noProof/>
          </w:rPr>
          <w:t>Storage of sterile items</w:t>
        </w:r>
        <w:r>
          <w:rPr>
            <w:noProof/>
            <w:webHidden/>
          </w:rPr>
          <w:tab/>
        </w:r>
        <w:r>
          <w:rPr>
            <w:noProof/>
            <w:webHidden/>
          </w:rPr>
          <w:fldChar w:fldCharType="begin"/>
        </w:r>
        <w:r>
          <w:rPr>
            <w:noProof/>
            <w:webHidden/>
          </w:rPr>
          <w:instrText xml:space="preserve"> PAGEREF _Toc55573856 \h </w:instrText>
        </w:r>
        <w:r>
          <w:rPr>
            <w:noProof/>
            <w:webHidden/>
          </w:rPr>
        </w:r>
        <w:r>
          <w:rPr>
            <w:noProof/>
            <w:webHidden/>
          </w:rPr>
          <w:fldChar w:fldCharType="separate"/>
        </w:r>
        <w:r>
          <w:rPr>
            <w:noProof/>
            <w:webHidden/>
          </w:rPr>
          <w:t>100</w:t>
        </w:r>
        <w:r>
          <w:rPr>
            <w:noProof/>
            <w:webHidden/>
          </w:rPr>
          <w:fldChar w:fldCharType="end"/>
        </w:r>
      </w:hyperlink>
    </w:p>
    <w:p w14:paraId="4571C90B" w14:textId="3A5430EE"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57" w:history="1">
        <w:r w:rsidRPr="00422B72">
          <w:rPr>
            <w:rStyle w:val="Hyperlink"/>
            <w:noProof/>
          </w:rPr>
          <w:t>4.19.1.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_Toc55573857 \h </w:instrText>
        </w:r>
        <w:r>
          <w:rPr>
            <w:noProof/>
            <w:webHidden/>
          </w:rPr>
        </w:r>
        <w:r>
          <w:rPr>
            <w:noProof/>
            <w:webHidden/>
          </w:rPr>
          <w:fldChar w:fldCharType="separate"/>
        </w:r>
        <w:r>
          <w:rPr>
            <w:noProof/>
            <w:webHidden/>
          </w:rPr>
          <w:t>100</w:t>
        </w:r>
        <w:r>
          <w:rPr>
            <w:noProof/>
            <w:webHidden/>
          </w:rPr>
          <w:fldChar w:fldCharType="end"/>
        </w:r>
      </w:hyperlink>
    </w:p>
    <w:p w14:paraId="393A8942" w14:textId="43AF061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58" w:history="1">
        <w:r w:rsidRPr="00422B72">
          <w:rPr>
            <w:rStyle w:val="Hyperlink"/>
            <w:noProof/>
          </w:rPr>
          <w:t>4.19.2.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_Toc55573858 \h </w:instrText>
        </w:r>
        <w:r>
          <w:rPr>
            <w:noProof/>
            <w:webHidden/>
          </w:rPr>
        </w:r>
        <w:r>
          <w:rPr>
            <w:noProof/>
            <w:webHidden/>
          </w:rPr>
          <w:fldChar w:fldCharType="separate"/>
        </w:r>
        <w:r>
          <w:rPr>
            <w:noProof/>
            <w:webHidden/>
          </w:rPr>
          <w:t>100</w:t>
        </w:r>
        <w:r>
          <w:rPr>
            <w:noProof/>
            <w:webHidden/>
          </w:rPr>
          <w:fldChar w:fldCharType="end"/>
        </w:r>
      </w:hyperlink>
    </w:p>
    <w:p w14:paraId="15B06FC9" w14:textId="0583697E"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59" w:history="1">
        <w:r w:rsidRPr="00422B72">
          <w:rPr>
            <w:rStyle w:val="Hyperlink"/>
            <w:noProof/>
          </w:rPr>
          <w:t>4.20.</w:t>
        </w:r>
        <w:r>
          <w:rPr>
            <w:rFonts w:asciiTheme="minorHAnsi" w:eastAsiaTheme="minorEastAsia" w:hAnsiTheme="minorHAnsi" w:cstheme="minorBidi"/>
            <w:noProof/>
            <w:szCs w:val="22"/>
            <w:lang w:eastAsia="en-AU"/>
          </w:rPr>
          <w:tab/>
        </w:r>
        <w:r w:rsidRPr="00422B72">
          <w:rPr>
            <w:rStyle w:val="Hyperlink"/>
            <w:noProof/>
          </w:rPr>
          <w:t>Management of waste</w:t>
        </w:r>
        <w:r>
          <w:rPr>
            <w:noProof/>
            <w:webHidden/>
          </w:rPr>
          <w:tab/>
        </w:r>
        <w:r>
          <w:rPr>
            <w:noProof/>
            <w:webHidden/>
          </w:rPr>
          <w:fldChar w:fldCharType="begin"/>
        </w:r>
        <w:r>
          <w:rPr>
            <w:noProof/>
            <w:webHidden/>
          </w:rPr>
          <w:instrText xml:space="preserve"> PAGEREF _Toc55573859 \h </w:instrText>
        </w:r>
        <w:r>
          <w:rPr>
            <w:noProof/>
            <w:webHidden/>
          </w:rPr>
        </w:r>
        <w:r>
          <w:rPr>
            <w:noProof/>
            <w:webHidden/>
          </w:rPr>
          <w:fldChar w:fldCharType="separate"/>
        </w:r>
        <w:r>
          <w:rPr>
            <w:noProof/>
            <w:webHidden/>
          </w:rPr>
          <w:t>101</w:t>
        </w:r>
        <w:r>
          <w:rPr>
            <w:noProof/>
            <w:webHidden/>
          </w:rPr>
          <w:fldChar w:fldCharType="end"/>
        </w:r>
      </w:hyperlink>
    </w:p>
    <w:p w14:paraId="2CBD3E73" w14:textId="7C974E0C"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60" w:history="1">
        <w:r w:rsidRPr="00422B72">
          <w:rPr>
            <w:rStyle w:val="Hyperlink"/>
            <w:noProof/>
          </w:rPr>
          <w:t>4.20.1.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_Toc55573860 \h </w:instrText>
        </w:r>
        <w:r>
          <w:rPr>
            <w:noProof/>
            <w:webHidden/>
          </w:rPr>
        </w:r>
        <w:r>
          <w:rPr>
            <w:noProof/>
            <w:webHidden/>
          </w:rPr>
          <w:fldChar w:fldCharType="separate"/>
        </w:r>
        <w:r>
          <w:rPr>
            <w:noProof/>
            <w:webHidden/>
          </w:rPr>
          <w:t>101</w:t>
        </w:r>
        <w:r>
          <w:rPr>
            <w:noProof/>
            <w:webHidden/>
          </w:rPr>
          <w:fldChar w:fldCharType="end"/>
        </w:r>
      </w:hyperlink>
    </w:p>
    <w:p w14:paraId="73117FBE" w14:textId="5178137D"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61" w:history="1">
        <w:r w:rsidRPr="00422B72">
          <w:rPr>
            <w:rStyle w:val="Hyperlink"/>
            <w:noProof/>
          </w:rPr>
          <w:t>4.20.2.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_Toc55573861 \h </w:instrText>
        </w:r>
        <w:r>
          <w:rPr>
            <w:noProof/>
            <w:webHidden/>
          </w:rPr>
        </w:r>
        <w:r>
          <w:rPr>
            <w:noProof/>
            <w:webHidden/>
          </w:rPr>
          <w:fldChar w:fldCharType="separate"/>
        </w:r>
        <w:r>
          <w:rPr>
            <w:noProof/>
            <w:webHidden/>
          </w:rPr>
          <w:t>102</w:t>
        </w:r>
        <w:r>
          <w:rPr>
            <w:noProof/>
            <w:webHidden/>
          </w:rPr>
          <w:fldChar w:fldCharType="end"/>
        </w:r>
      </w:hyperlink>
    </w:p>
    <w:p w14:paraId="015E7E2F" w14:textId="31396B9A"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62" w:history="1">
        <w:r w:rsidRPr="00422B72">
          <w:rPr>
            <w:rStyle w:val="Hyperlink"/>
            <w:noProof/>
          </w:rPr>
          <w:t>4.21.</w:t>
        </w:r>
        <w:r>
          <w:rPr>
            <w:rFonts w:asciiTheme="minorHAnsi" w:eastAsiaTheme="minorEastAsia" w:hAnsiTheme="minorHAnsi" w:cstheme="minorBidi"/>
            <w:noProof/>
            <w:szCs w:val="22"/>
            <w:lang w:eastAsia="en-AU"/>
          </w:rPr>
          <w:tab/>
        </w:r>
        <w:r w:rsidRPr="00422B72">
          <w:rPr>
            <w:rStyle w:val="Hyperlink"/>
            <w:noProof/>
          </w:rPr>
          <w:t>Sharps management</w:t>
        </w:r>
        <w:r>
          <w:rPr>
            <w:noProof/>
            <w:webHidden/>
          </w:rPr>
          <w:tab/>
        </w:r>
        <w:r>
          <w:rPr>
            <w:noProof/>
            <w:webHidden/>
          </w:rPr>
          <w:fldChar w:fldCharType="begin"/>
        </w:r>
        <w:r>
          <w:rPr>
            <w:noProof/>
            <w:webHidden/>
          </w:rPr>
          <w:instrText xml:space="preserve"> PAGEREF _Toc55573862 \h </w:instrText>
        </w:r>
        <w:r>
          <w:rPr>
            <w:noProof/>
            <w:webHidden/>
          </w:rPr>
        </w:r>
        <w:r>
          <w:rPr>
            <w:noProof/>
            <w:webHidden/>
          </w:rPr>
          <w:fldChar w:fldCharType="separate"/>
        </w:r>
        <w:r>
          <w:rPr>
            <w:noProof/>
            <w:webHidden/>
          </w:rPr>
          <w:t>103</w:t>
        </w:r>
        <w:r>
          <w:rPr>
            <w:noProof/>
            <w:webHidden/>
          </w:rPr>
          <w:fldChar w:fldCharType="end"/>
        </w:r>
      </w:hyperlink>
    </w:p>
    <w:p w14:paraId="211B82C1" w14:textId="3E14C168"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63" w:history="1">
        <w:r w:rsidRPr="00422B72">
          <w:rPr>
            <w:rStyle w:val="Hyperlink"/>
            <w:noProof/>
          </w:rPr>
          <w:t>4.21.1.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_Toc55573863 \h </w:instrText>
        </w:r>
        <w:r>
          <w:rPr>
            <w:noProof/>
            <w:webHidden/>
          </w:rPr>
        </w:r>
        <w:r>
          <w:rPr>
            <w:noProof/>
            <w:webHidden/>
          </w:rPr>
          <w:fldChar w:fldCharType="separate"/>
        </w:r>
        <w:r>
          <w:rPr>
            <w:noProof/>
            <w:webHidden/>
          </w:rPr>
          <w:t>103</w:t>
        </w:r>
        <w:r>
          <w:rPr>
            <w:noProof/>
            <w:webHidden/>
          </w:rPr>
          <w:fldChar w:fldCharType="end"/>
        </w:r>
      </w:hyperlink>
    </w:p>
    <w:p w14:paraId="3773EA00" w14:textId="3B87058D"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64" w:history="1">
        <w:r w:rsidRPr="00422B72">
          <w:rPr>
            <w:rStyle w:val="Hyperlink"/>
            <w:noProof/>
          </w:rPr>
          <w:t>4.21.2.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_Toc55573864 \h </w:instrText>
        </w:r>
        <w:r>
          <w:rPr>
            <w:noProof/>
            <w:webHidden/>
          </w:rPr>
        </w:r>
        <w:r>
          <w:rPr>
            <w:noProof/>
            <w:webHidden/>
          </w:rPr>
          <w:fldChar w:fldCharType="separate"/>
        </w:r>
        <w:r>
          <w:rPr>
            <w:noProof/>
            <w:webHidden/>
          </w:rPr>
          <w:t>104</w:t>
        </w:r>
        <w:r>
          <w:rPr>
            <w:noProof/>
            <w:webHidden/>
          </w:rPr>
          <w:fldChar w:fldCharType="end"/>
        </w:r>
      </w:hyperlink>
    </w:p>
    <w:p w14:paraId="74E4D6B4" w14:textId="1E531A7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65" w:history="1">
        <w:r w:rsidRPr="00422B72">
          <w:rPr>
            <w:rStyle w:val="Hyperlink"/>
            <w:noProof/>
          </w:rPr>
          <w:t>4.22.</w:t>
        </w:r>
        <w:r>
          <w:rPr>
            <w:rFonts w:asciiTheme="minorHAnsi" w:eastAsiaTheme="minorEastAsia" w:hAnsiTheme="minorHAnsi" w:cstheme="minorBidi"/>
            <w:noProof/>
            <w:szCs w:val="22"/>
            <w:lang w:eastAsia="en-AU"/>
          </w:rPr>
          <w:tab/>
        </w:r>
        <w:r w:rsidRPr="00422B72">
          <w:rPr>
            <w:rStyle w:val="Hyperlink"/>
            <w:noProof/>
          </w:rPr>
          <w:t>Standard precautions</w:t>
        </w:r>
        <w:r>
          <w:rPr>
            <w:noProof/>
            <w:webHidden/>
          </w:rPr>
          <w:tab/>
        </w:r>
        <w:r>
          <w:rPr>
            <w:noProof/>
            <w:webHidden/>
          </w:rPr>
          <w:fldChar w:fldCharType="begin"/>
        </w:r>
        <w:r>
          <w:rPr>
            <w:noProof/>
            <w:webHidden/>
          </w:rPr>
          <w:instrText xml:space="preserve"> PAGEREF _Toc55573865 \h </w:instrText>
        </w:r>
        <w:r>
          <w:rPr>
            <w:noProof/>
            <w:webHidden/>
          </w:rPr>
        </w:r>
        <w:r>
          <w:rPr>
            <w:noProof/>
            <w:webHidden/>
          </w:rPr>
          <w:fldChar w:fldCharType="separate"/>
        </w:r>
        <w:r>
          <w:rPr>
            <w:noProof/>
            <w:webHidden/>
          </w:rPr>
          <w:t>105</w:t>
        </w:r>
        <w:r>
          <w:rPr>
            <w:noProof/>
            <w:webHidden/>
          </w:rPr>
          <w:fldChar w:fldCharType="end"/>
        </w:r>
      </w:hyperlink>
    </w:p>
    <w:p w14:paraId="0A0DB1AD" w14:textId="2F8F92AB"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66" w:history="1">
        <w:r w:rsidRPr="00422B72">
          <w:rPr>
            <w:rStyle w:val="Hyperlink"/>
            <w:noProof/>
          </w:rPr>
          <w:t>4.22.1.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_Toc55573866 \h </w:instrText>
        </w:r>
        <w:r>
          <w:rPr>
            <w:noProof/>
            <w:webHidden/>
          </w:rPr>
        </w:r>
        <w:r>
          <w:rPr>
            <w:noProof/>
            <w:webHidden/>
          </w:rPr>
          <w:fldChar w:fldCharType="separate"/>
        </w:r>
        <w:r>
          <w:rPr>
            <w:noProof/>
            <w:webHidden/>
          </w:rPr>
          <w:t>105</w:t>
        </w:r>
        <w:r>
          <w:rPr>
            <w:noProof/>
            <w:webHidden/>
          </w:rPr>
          <w:fldChar w:fldCharType="end"/>
        </w:r>
      </w:hyperlink>
    </w:p>
    <w:p w14:paraId="4A65FE1B" w14:textId="13BA406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67" w:history="1">
        <w:r w:rsidRPr="00422B72">
          <w:rPr>
            <w:rStyle w:val="Hyperlink"/>
            <w:noProof/>
          </w:rPr>
          <w:t>4.22.2.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_Toc55573867 \h </w:instrText>
        </w:r>
        <w:r>
          <w:rPr>
            <w:noProof/>
            <w:webHidden/>
          </w:rPr>
        </w:r>
        <w:r>
          <w:rPr>
            <w:noProof/>
            <w:webHidden/>
          </w:rPr>
          <w:fldChar w:fldCharType="separate"/>
        </w:r>
        <w:r>
          <w:rPr>
            <w:noProof/>
            <w:webHidden/>
          </w:rPr>
          <w:t>106</w:t>
        </w:r>
        <w:r>
          <w:rPr>
            <w:noProof/>
            <w:webHidden/>
          </w:rPr>
          <w:fldChar w:fldCharType="end"/>
        </w:r>
      </w:hyperlink>
    </w:p>
    <w:p w14:paraId="45D23DDB" w14:textId="473A263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68" w:history="1">
        <w:r w:rsidRPr="00422B72">
          <w:rPr>
            <w:rStyle w:val="Hyperlink"/>
            <w:noProof/>
          </w:rPr>
          <w:t>4.23.</w:t>
        </w:r>
        <w:r>
          <w:rPr>
            <w:rFonts w:asciiTheme="minorHAnsi" w:eastAsiaTheme="minorEastAsia" w:hAnsiTheme="minorHAnsi" w:cstheme="minorBidi"/>
            <w:noProof/>
            <w:szCs w:val="22"/>
            <w:lang w:eastAsia="en-AU"/>
          </w:rPr>
          <w:tab/>
        </w:r>
        <w:r w:rsidRPr="00422B72">
          <w:rPr>
            <w:rStyle w:val="Hyperlink"/>
            <w:noProof/>
          </w:rPr>
          <w:t>Transmission-based precautions</w:t>
        </w:r>
        <w:r>
          <w:rPr>
            <w:noProof/>
            <w:webHidden/>
          </w:rPr>
          <w:tab/>
        </w:r>
        <w:r>
          <w:rPr>
            <w:noProof/>
            <w:webHidden/>
          </w:rPr>
          <w:fldChar w:fldCharType="begin"/>
        </w:r>
        <w:r>
          <w:rPr>
            <w:noProof/>
            <w:webHidden/>
          </w:rPr>
          <w:instrText xml:space="preserve"> PAGEREF _Toc55573868 \h </w:instrText>
        </w:r>
        <w:r>
          <w:rPr>
            <w:noProof/>
            <w:webHidden/>
          </w:rPr>
        </w:r>
        <w:r>
          <w:rPr>
            <w:noProof/>
            <w:webHidden/>
          </w:rPr>
          <w:fldChar w:fldCharType="separate"/>
        </w:r>
        <w:r>
          <w:rPr>
            <w:noProof/>
            <w:webHidden/>
          </w:rPr>
          <w:t>106</w:t>
        </w:r>
        <w:r>
          <w:rPr>
            <w:noProof/>
            <w:webHidden/>
          </w:rPr>
          <w:fldChar w:fldCharType="end"/>
        </w:r>
      </w:hyperlink>
    </w:p>
    <w:p w14:paraId="2D9BD18D" w14:textId="08BA390B"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69" w:history="1">
        <w:r w:rsidRPr="00422B72">
          <w:rPr>
            <w:rStyle w:val="Hyperlink"/>
            <w:noProof/>
          </w:rPr>
          <w:t>4.23.1.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_Toc55573869 \h </w:instrText>
        </w:r>
        <w:r>
          <w:rPr>
            <w:noProof/>
            <w:webHidden/>
          </w:rPr>
        </w:r>
        <w:r>
          <w:rPr>
            <w:noProof/>
            <w:webHidden/>
          </w:rPr>
          <w:fldChar w:fldCharType="separate"/>
        </w:r>
        <w:r>
          <w:rPr>
            <w:noProof/>
            <w:webHidden/>
          </w:rPr>
          <w:t>106</w:t>
        </w:r>
        <w:r>
          <w:rPr>
            <w:noProof/>
            <w:webHidden/>
          </w:rPr>
          <w:fldChar w:fldCharType="end"/>
        </w:r>
      </w:hyperlink>
    </w:p>
    <w:p w14:paraId="4DC2E3A4" w14:textId="352CBEB6"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70" w:history="1">
        <w:r w:rsidRPr="00422B72">
          <w:rPr>
            <w:rStyle w:val="Hyperlink"/>
            <w:noProof/>
          </w:rPr>
          <w:t>4.23.2.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_Toc55573870 \h </w:instrText>
        </w:r>
        <w:r>
          <w:rPr>
            <w:noProof/>
            <w:webHidden/>
          </w:rPr>
        </w:r>
        <w:r>
          <w:rPr>
            <w:noProof/>
            <w:webHidden/>
          </w:rPr>
          <w:fldChar w:fldCharType="separate"/>
        </w:r>
        <w:r>
          <w:rPr>
            <w:noProof/>
            <w:webHidden/>
          </w:rPr>
          <w:t>107</w:t>
        </w:r>
        <w:r>
          <w:rPr>
            <w:noProof/>
            <w:webHidden/>
          </w:rPr>
          <w:fldChar w:fldCharType="end"/>
        </w:r>
      </w:hyperlink>
    </w:p>
    <w:p w14:paraId="48A3E71D" w14:textId="29BB38BB"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71" w:history="1">
        <w:r w:rsidRPr="00422B72">
          <w:rPr>
            <w:rStyle w:val="Hyperlink"/>
            <w:noProof/>
          </w:rPr>
          <w:t>4.24.</w:t>
        </w:r>
        <w:r>
          <w:rPr>
            <w:rFonts w:asciiTheme="minorHAnsi" w:eastAsiaTheme="minorEastAsia" w:hAnsiTheme="minorHAnsi" w:cstheme="minorBidi"/>
            <w:noProof/>
            <w:szCs w:val="22"/>
            <w:lang w:eastAsia="en-AU"/>
          </w:rPr>
          <w:tab/>
        </w:r>
        <w:r w:rsidRPr="00422B72">
          <w:rPr>
            <w:rStyle w:val="Hyperlink"/>
            <w:noProof/>
          </w:rPr>
          <w:t>Personal protective equipment</w:t>
        </w:r>
        <w:r>
          <w:rPr>
            <w:noProof/>
            <w:webHidden/>
          </w:rPr>
          <w:tab/>
        </w:r>
        <w:r>
          <w:rPr>
            <w:noProof/>
            <w:webHidden/>
          </w:rPr>
          <w:fldChar w:fldCharType="begin"/>
        </w:r>
        <w:r>
          <w:rPr>
            <w:noProof/>
            <w:webHidden/>
          </w:rPr>
          <w:instrText xml:space="preserve"> PAGEREF _Toc55573871 \h </w:instrText>
        </w:r>
        <w:r>
          <w:rPr>
            <w:noProof/>
            <w:webHidden/>
          </w:rPr>
        </w:r>
        <w:r>
          <w:rPr>
            <w:noProof/>
            <w:webHidden/>
          </w:rPr>
          <w:fldChar w:fldCharType="separate"/>
        </w:r>
        <w:r>
          <w:rPr>
            <w:noProof/>
            <w:webHidden/>
          </w:rPr>
          <w:t>108</w:t>
        </w:r>
        <w:r>
          <w:rPr>
            <w:noProof/>
            <w:webHidden/>
          </w:rPr>
          <w:fldChar w:fldCharType="end"/>
        </w:r>
      </w:hyperlink>
    </w:p>
    <w:p w14:paraId="52E629E3" w14:textId="224301FC"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72" w:history="1">
        <w:r w:rsidRPr="00422B72">
          <w:rPr>
            <w:rStyle w:val="Hyperlink"/>
            <w:noProof/>
          </w:rPr>
          <w:t>4.24.1.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_Toc55573872 \h </w:instrText>
        </w:r>
        <w:r>
          <w:rPr>
            <w:noProof/>
            <w:webHidden/>
          </w:rPr>
        </w:r>
        <w:r>
          <w:rPr>
            <w:noProof/>
            <w:webHidden/>
          </w:rPr>
          <w:fldChar w:fldCharType="separate"/>
        </w:r>
        <w:r>
          <w:rPr>
            <w:noProof/>
            <w:webHidden/>
          </w:rPr>
          <w:t>108</w:t>
        </w:r>
        <w:r>
          <w:rPr>
            <w:noProof/>
            <w:webHidden/>
          </w:rPr>
          <w:fldChar w:fldCharType="end"/>
        </w:r>
      </w:hyperlink>
    </w:p>
    <w:p w14:paraId="62E1C7F3" w14:textId="62833100"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73" w:history="1">
        <w:r w:rsidRPr="00422B72">
          <w:rPr>
            <w:rStyle w:val="Hyperlink"/>
            <w:noProof/>
          </w:rPr>
          <w:t>4.24.2.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_Toc55573873 \h </w:instrText>
        </w:r>
        <w:r>
          <w:rPr>
            <w:noProof/>
            <w:webHidden/>
          </w:rPr>
        </w:r>
        <w:r>
          <w:rPr>
            <w:noProof/>
            <w:webHidden/>
          </w:rPr>
          <w:fldChar w:fldCharType="separate"/>
        </w:r>
        <w:r>
          <w:rPr>
            <w:noProof/>
            <w:webHidden/>
          </w:rPr>
          <w:t>109</w:t>
        </w:r>
        <w:r>
          <w:rPr>
            <w:noProof/>
            <w:webHidden/>
          </w:rPr>
          <w:fldChar w:fldCharType="end"/>
        </w:r>
      </w:hyperlink>
    </w:p>
    <w:p w14:paraId="0AC090FE" w14:textId="1D2A8B56"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74" w:history="1">
        <w:r w:rsidRPr="00422B72">
          <w:rPr>
            <w:rStyle w:val="Hyperlink"/>
            <w:noProof/>
          </w:rPr>
          <w:t>4.25.</w:t>
        </w:r>
        <w:r>
          <w:rPr>
            <w:rFonts w:asciiTheme="minorHAnsi" w:eastAsiaTheme="minorEastAsia" w:hAnsiTheme="minorHAnsi" w:cstheme="minorBidi"/>
            <w:noProof/>
            <w:szCs w:val="22"/>
            <w:lang w:eastAsia="en-AU"/>
          </w:rPr>
          <w:tab/>
        </w:r>
        <w:r w:rsidRPr="00422B72">
          <w:rPr>
            <w:rStyle w:val="Hyperlink"/>
            <w:noProof/>
          </w:rPr>
          <w:t>Laundry</w:t>
        </w:r>
        <w:r>
          <w:rPr>
            <w:noProof/>
            <w:webHidden/>
          </w:rPr>
          <w:tab/>
        </w:r>
        <w:r>
          <w:rPr>
            <w:noProof/>
            <w:webHidden/>
          </w:rPr>
          <w:fldChar w:fldCharType="begin"/>
        </w:r>
        <w:r>
          <w:rPr>
            <w:noProof/>
            <w:webHidden/>
          </w:rPr>
          <w:instrText xml:space="preserve"> PAGEREF _Toc55573874 \h </w:instrText>
        </w:r>
        <w:r>
          <w:rPr>
            <w:noProof/>
            <w:webHidden/>
          </w:rPr>
        </w:r>
        <w:r>
          <w:rPr>
            <w:noProof/>
            <w:webHidden/>
          </w:rPr>
          <w:fldChar w:fldCharType="separate"/>
        </w:r>
        <w:r>
          <w:rPr>
            <w:noProof/>
            <w:webHidden/>
          </w:rPr>
          <w:t>111</w:t>
        </w:r>
        <w:r>
          <w:rPr>
            <w:noProof/>
            <w:webHidden/>
          </w:rPr>
          <w:fldChar w:fldCharType="end"/>
        </w:r>
      </w:hyperlink>
    </w:p>
    <w:p w14:paraId="18872057" w14:textId="141ED93C"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75" w:history="1">
        <w:r w:rsidRPr="00422B72">
          <w:rPr>
            <w:rStyle w:val="Hyperlink"/>
            <w:noProof/>
          </w:rPr>
          <w:t>4.25.1.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_Toc55573875 \h </w:instrText>
        </w:r>
        <w:r>
          <w:rPr>
            <w:noProof/>
            <w:webHidden/>
          </w:rPr>
        </w:r>
        <w:r>
          <w:rPr>
            <w:noProof/>
            <w:webHidden/>
          </w:rPr>
          <w:fldChar w:fldCharType="separate"/>
        </w:r>
        <w:r>
          <w:rPr>
            <w:noProof/>
            <w:webHidden/>
          </w:rPr>
          <w:t>111</w:t>
        </w:r>
        <w:r>
          <w:rPr>
            <w:noProof/>
            <w:webHidden/>
          </w:rPr>
          <w:fldChar w:fldCharType="end"/>
        </w:r>
      </w:hyperlink>
    </w:p>
    <w:p w14:paraId="12F068B3" w14:textId="6C7E4DE0"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76" w:history="1">
        <w:r w:rsidRPr="00422B72">
          <w:rPr>
            <w:rStyle w:val="Hyperlink"/>
            <w:noProof/>
          </w:rPr>
          <w:t>4.25.2.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_Toc55573876 \h </w:instrText>
        </w:r>
        <w:r>
          <w:rPr>
            <w:noProof/>
            <w:webHidden/>
          </w:rPr>
        </w:r>
        <w:r>
          <w:rPr>
            <w:noProof/>
            <w:webHidden/>
          </w:rPr>
          <w:fldChar w:fldCharType="separate"/>
        </w:r>
        <w:r>
          <w:rPr>
            <w:noProof/>
            <w:webHidden/>
          </w:rPr>
          <w:t>111</w:t>
        </w:r>
        <w:r>
          <w:rPr>
            <w:noProof/>
            <w:webHidden/>
          </w:rPr>
          <w:fldChar w:fldCharType="end"/>
        </w:r>
      </w:hyperlink>
    </w:p>
    <w:p w14:paraId="2BED4C42" w14:textId="3CD60BB0"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77" w:history="1">
        <w:r w:rsidRPr="00422B72">
          <w:rPr>
            <w:rStyle w:val="Hyperlink"/>
            <w:noProof/>
          </w:rPr>
          <w:t>4.26.</w:t>
        </w:r>
        <w:r>
          <w:rPr>
            <w:rFonts w:asciiTheme="minorHAnsi" w:eastAsiaTheme="minorEastAsia" w:hAnsiTheme="minorHAnsi" w:cstheme="minorBidi"/>
            <w:noProof/>
            <w:szCs w:val="22"/>
            <w:lang w:eastAsia="en-AU"/>
          </w:rPr>
          <w:tab/>
        </w:r>
        <w:r w:rsidRPr="00422B72">
          <w:rPr>
            <w:rStyle w:val="Hyperlink"/>
            <w:noProof/>
          </w:rPr>
          <w:t>Safe handling of pathology specimens</w:t>
        </w:r>
        <w:r>
          <w:rPr>
            <w:noProof/>
            <w:webHidden/>
          </w:rPr>
          <w:tab/>
        </w:r>
        <w:r>
          <w:rPr>
            <w:noProof/>
            <w:webHidden/>
          </w:rPr>
          <w:fldChar w:fldCharType="begin"/>
        </w:r>
        <w:r>
          <w:rPr>
            <w:noProof/>
            <w:webHidden/>
          </w:rPr>
          <w:instrText xml:space="preserve"> PAGEREF _Toc55573877 \h </w:instrText>
        </w:r>
        <w:r>
          <w:rPr>
            <w:noProof/>
            <w:webHidden/>
          </w:rPr>
        </w:r>
        <w:r>
          <w:rPr>
            <w:noProof/>
            <w:webHidden/>
          </w:rPr>
          <w:fldChar w:fldCharType="separate"/>
        </w:r>
        <w:r>
          <w:rPr>
            <w:noProof/>
            <w:webHidden/>
          </w:rPr>
          <w:t>112</w:t>
        </w:r>
        <w:r>
          <w:rPr>
            <w:noProof/>
            <w:webHidden/>
          </w:rPr>
          <w:fldChar w:fldCharType="end"/>
        </w:r>
      </w:hyperlink>
    </w:p>
    <w:p w14:paraId="4993406A" w14:textId="56929488"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78" w:history="1">
        <w:r w:rsidRPr="00422B72">
          <w:rPr>
            <w:rStyle w:val="Hyperlink"/>
            <w:noProof/>
          </w:rPr>
          <w:t>4.26.1.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_Toc55573878 \h </w:instrText>
        </w:r>
        <w:r>
          <w:rPr>
            <w:noProof/>
            <w:webHidden/>
          </w:rPr>
        </w:r>
        <w:r>
          <w:rPr>
            <w:noProof/>
            <w:webHidden/>
          </w:rPr>
          <w:fldChar w:fldCharType="separate"/>
        </w:r>
        <w:r>
          <w:rPr>
            <w:noProof/>
            <w:webHidden/>
          </w:rPr>
          <w:t>112</w:t>
        </w:r>
        <w:r>
          <w:rPr>
            <w:noProof/>
            <w:webHidden/>
          </w:rPr>
          <w:fldChar w:fldCharType="end"/>
        </w:r>
      </w:hyperlink>
    </w:p>
    <w:p w14:paraId="311B0471" w14:textId="30CA8D8F"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79" w:history="1">
        <w:r w:rsidRPr="00422B72">
          <w:rPr>
            <w:rStyle w:val="Hyperlink"/>
            <w:noProof/>
          </w:rPr>
          <w:t>4.26.2.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_Toc55573879 \h </w:instrText>
        </w:r>
        <w:r>
          <w:rPr>
            <w:noProof/>
            <w:webHidden/>
          </w:rPr>
        </w:r>
        <w:r>
          <w:rPr>
            <w:noProof/>
            <w:webHidden/>
          </w:rPr>
          <w:fldChar w:fldCharType="separate"/>
        </w:r>
        <w:r>
          <w:rPr>
            <w:noProof/>
            <w:webHidden/>
          </w:rPr>
          <w:t>113</w:t>
        </w:r>
        <w:r>
          <w:rPr>
            <w:noProof/>
            <w:webHidden/>
          </w:rPr>
          <w:fldChar w:fldCharType="end"/>
        </w:r>
      </w:hyperlink>
    </w:p>
    <w:p w14:paraId="74862609" w14:textId="2BD3CDA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80" w:history="1">
        <w:r w:rsidRPr="00422B72">
          <w:rPr>
            <w:rStyle w:val="Hyperlink"/>
            <w:noProof/>
            <w:lang w:eastAsia="en-AU"/>
          </w:rPr>
          <w:t>4.27.</w:t>
        </w:r>
        <w:r>
          <w:rPr>
            <w:rFonts w:asciiTheme="minorHAnsi" w:eastAsiaTheme="minorEastAsia" w:hAnsiTheme="minorHAnsi" w:cstheme="minorBidi"/>
            <w:noProof/>
            <w:szCs w:val="22"/>
            <w:lang w:eastAsia="en-AU"/>
          </w:rPr>
          <w:tab/>
        </w:r>
        <w:r w:rsidRPr="00422B72">
          <w:rPr>
            <w:rStyle w:val="Hyperlink"/>
            <w:noProof/>
            <w:lang w:eastAsia="en-AU"/>
          </w:rPr>
          <w:t>Response to Pandemic Outbreaks</w:t>
        </w:r>
        <w:r>
          <w:rPr>
            <w:noProof/>
            <w:webHidden/>
          </w:rPr>
          <w:tab/>
        </w:r>
        <w:r>
          <w:rPr>
            <w:noProof/>
            <w:webHidden/>
          </w:rPr>
          <w:fldChar w:fldCharType="begin"/>
        </w:r>
        <w:r>
          <w:rPr>
            <w:noProof/>
            <w:webHidden/>
          </w:rPr>
          <w:instrText xml:space="preserve"> PAGEREF _Toc55573880 \h </w:instrText>
        </w:r>
        <w:r>
          <w:rPr>
            <w:noProof/>
            <w:webHidden/>
          </w:rPr>
        </w:r>
        <w:r>
          <w:rPr>
            <w:noProof/>
            <w:webHidden/>
          </w:rPr>
          <w:fldChar w:fldCharType="separate"/>
        </w:r>
        <w:r>
          <w:rPr>
            <w:noProof/>
            <w:webHidden/>
          </w:rPr>
          <w:t>113</w:t>
        </w:r>
        <w:r>
          <w:rPr>
            <w:noProof/>
            <w:webHidden/>
          </w:rPr>
          <w:fldChar w:fldCharType="end"/>
        </w:r>
      </w:hyperlink>
    </w:p>
    <w:p w14:paraId="596E0FF1" w14:textId="16AFF2F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81" w:history="1">
        <w:r w:rsidRPr="00422B72">
          <w:rPr>
            <w:rStyle w:val="Hyperlink"/>
            <w:noProof/>
            <w:lang w:eastAsia="en-AU"/>
          </w:rPr>
          <w:t>4.27.1.</w:t>
        </w:r>
        <w:r>
          <w:rPr>
            <w:rFonts w:asciiTheme="minorHAnsi" w:eastAsiaTheme="minorEastAsia" w:hAnsiTheme="minorHAnsi" w:cstheme="minorBidi"/>
            <w:noProof/>
            <w:szCs w:val="22"/>
            <w:lang w:eastAsia="en-AU"/>
          </w:rPr>
          <w:tab/>
        </w:r>
        <w:r w:rsidRPr="00422B72">
          <w:rPr>
            <w:rStyle w:val="Hyperlink"/>
            <w:noProof/>
            <w:lang w:eastAsia="en-AU"/>
          </w:rPr>
          <w:t>Policy</w:t>
        </w:r>
        <w:r>
          <w:rPr>
            <w:noProof/>
            <w:webHidden/>
          </w:rPr>
          <w:tab/>
        </w:r>
        <w:r>
          <w:rPr>
            <w:noProof/>
            <w:webHidden/>
          </w:rPr>
          <w:fldChar w:fldCharType="begin"/>
        </w:r>
        <w:r>
          <w:rPr>
            <w:noProof/>
            <w:webHidden/>
          </w:rPr>
          <w:instrText xml:space="preserve"> PAGEREF _Toc55573881 \h </w:instrText>
        </w:r>
        <w:r>
          <w:rPr>
            <w:noProof/>
            <w:webHidden/>
          </w:rPr>
        </w:r>
        <w:r>
          <w:rPr>
            <w:noProof/>
            <w:webHidden/>
          </w:rPr>
          <w:fldChar w:fldCharType="separate"/>
        </w:r>
        <w:r>
          <w:rPr>
            <w:noProof/>
            <w:webHidden/>
          </w:rPr>
          <w:t>113</w:t>
        </w:r>
        <w:r>
          <w:rPr>
            <w:noProof/>
            <w:webHidden/>
          </w:rPr>
          <w:fldChar w:fldCharType="end"/>
        </w:r>
      </w:hyperlink>
    </w:p>
    <w:p w14:paraId="6E66874F" w14:textId="35FB755C"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82" w:history="1">
        <w:r w:rsidRPr="00422B72">
          <w:rPr>
            <w:rStyle w:val="Hyperlink"/>
            <w:noProof/>
            <w:lang w:eastAsia="en-AU"/>
          </w:rPr>
          <w:t>4.27.2.</w:t>
        </w:r>
        <w:r>
          <w:rPr>
            <w:rFonts w:asciiTheme="minorHAnsi" w:eastAsiaTheme="minorEastAsia" w:hAnsiTheme="minorHAnsi" w:cstheme="minorBidi"/>
            <w:noProof/>
            <w:szCs w:val="22"/>
            <w:lang w:eastAsia="en-AU"/>
          </w:rPr>
          <w:tab/>
        </w:r>
        <w:r w:rsidRPr="00422B72">
          <w:rPr>
            <w:rStyle w:val="Hyperlink"/>
            <w:noProof/>
            <w:lang w:eastAsia="en-AU"/>
          </w:rPr>
          <w:t>Procedure</w:t>
        </w:r>
        <w:r>
          <w:rPr>
            <w:noProof/>
            <w:webHidden/>
          </w:rPr>
          <w:tab/>
        </w:r>
        <w:r>
          <w:rPr>
            <w:noProof/>
            <w:webHidden/>
          </w:rPr>
          <w:fldChar w:fldCharType="begin"/>
        </w:r>
        <w:r>
          <w:rPr>
            <w:noProof/>
            <w:webHidden/>
          </w:rPr>
          <w:instrText xml:space="preserve"> PAGEREF _Toc55573882 \h </w:instrText>
        </w:r>
        <w:r>
          <w:rPr>
            <w:noProof/>
            <w:webHidden/>
          </w:rPr>
        </w:r>
        <w:r>
          <w:rPr>
            <w:noProof/>
            <w:webHidden/>
          </w:rPr>
          <w:fldChar w:fldCharType="separate"/>
        </w:r>
        <w:r>
          <w:rPr>
            <w:noProof/>
            <w:webHidden/>
          </w:rPr>
          <w:t>114</w:t>
        </w:r>
        <w:r>
          <w:rPr>
            <w:noProof/>
            <w:webHidden/>
          </w:rPr>
          <w:fldChar w:fldCharType="end"/>
        </w:r>
      </w:hyperlink>
    </w:p>
    <w:p w14:paraId="6E61DE14" w14:textId="025A2EEC" w:rsidR="004972C8" w:rsidRDefault="004972C8">
      <w:pPr>
        <w:pStyle w:val="TOC2"/>
        <w:tabs>
          <w:tab w:val="left" w:pos="660"/>
          <w:tab w:val="right" w:leader="dot" w:pos="9402"/>
        </w:tabs>
        <w:rPr>
          <w:rFonts w:asciiTheme="minorHAnsi" w:eastAsiaTheme="minorEastAsia" w:hAnsiTheme="minorHAnsi" w:cstheme="minorBidi"/>
          <w:noProof/>
          <w:szCs w:val="22"/>
          <w:lang w:eastAsia="en-AU"/>
        </w:rPr>
      </w:pPr>
      <w:hyperlink w:anchor="_Toc55573883" w:history="1">
        <w:r w:rsidRPr="00422B72">
          <w:rPr>
            <w:rStyle w:val="Hyperlink"/>
            <w:noProof/>
          </w:rPr>
          <w:t>5.</w:t>
        </w:r>
        <w:r>
          <w:rPr>
            <w:rFonts w:asciiTheme="minorHAnsi" w:eastAsiaTheme="minorEastAsia" w:hAnsiTheme="minorHAnsi" w:cstheme="minorBidi"/>
            <w:noProof/>
            <w:szCs w:val="22"/>
            <w:lang w:eastAsia="en-AU"/>
          </w:rPr>
          <w:tab/>
        </w:r>
        <w:r w:rsidRPr="00422B72">
          <w:rPr>
            <w:rStyle w:val="Hyperlink"/>
            <w:noProof/>
          </w:rPr>
          <w:t>Practice management</w:t>
        </w:r>
        <w:r>
          <w:rPr>
            <w:noProof/>
            <w:webHidden/>
          </w:rPr>
          <w:tab/>
        </w:r>
        <w:r>
          <w:rPr>
            <w:noProof/>
            <w:webHidden/>
          </w:rPr>
          <w:fldChar w:fldCharType="begin"/>
        </w:r>
        <w:r>
          <w:rPr>
            <w:noProof/>
            <w:webHidden/>
          </w:rPr>
          <w:instrText xml:space="preserve"> PAGEREF _Toc55573883 \h </w:instrText>
        </w:r>
        <w:r>
          <w:rPr>
            <w:noProof/>
            <w:webHidden/>
          </w:rPr>
        </w:r>
        <w:r>
          <w:rPr>
            <w:noProof/>
            <w:webHidden/>
          </w:rPr>
          <w:fldChar w:fldCharType="separate"/>
        </w:r>
        <w:r>
          <w:rPr>
            <w:noProof/>
            <w:webHidden/>
          </w:rPr>
          <w:t>119</w:t>
        </w:r>
        <w:r>
          <w:rPr>
            <w:noProof/>
            <w:webHidden/>
          </w:rPr>
          <w:fldChar w:fldCharType="end"/>
        </w:r>
      </w:hyperlink>
    </w:p>
    <w:p w14:paraId="3B919330" w14:textId="65D63F18"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884" w:history="1">
        <w:r w:rsidRPr="00422B72">
          <w:rPr>
            <w:rStyle w:val="Hyperlink"/>
            <w:noProof/>
          </w:rPr>
          <w:t>5.1.</w:t>
        </w:r>
        <w:r>
          <w:rPr>
            <w:rFonts w:asciiTheme="minorHAnsi" w:eastAsiaTheme="minorEastAsia" w:hAnsiTheme="minorHAnsi" w:cstheme="minorBidi"/>
            <w:noProof/>
            <w:szCs w:val="22"/>
            <w:lang w:eastAsia="en-AU"/>
          </w:rPr>
          <w:tab/>
        </w:r>
        <w:r w:rsidRPr="00422B72">
          <w:rPr>
            <w:rStyle w:val="Hyperlink"/>
            <w:noProof/>
          </w:rPr>
          <w:t>Access and parking</w:t>
        </w:r>
        <w:r>
          <w:rPr>
            <w:noProof/>
            <w:webHidden/>
          </w:rPr>
          <w:tab/>
        </w:r>
        <w:r>
          <w:rPr>
            <w:noProof/>
            <w:webHidden/>
          </w:rPr>
          <w:fldChar w:fldCharType="begin"/>
        </w:r>
        <w:r>
          <w:rPr>
            <w:noProof/>
            <w:webHidden/>
          </w:rPr>
          <w:instrText xml:space="preserve"> PAGEREF _Toc55573884 \h </w:instrText>
        </w:r>
        <w:r>
          <w:rPr>
            <w:noProof/>
            <w:webHidden/>
          </w:rPr>
        </w:r>
        <w:r>
          <w:rPr>
            <w:noProof/>
            <w:webHidden/>
          </w:rPr>
          <w:fldChar w:fldCharType="separate"/>
        </w:r>
        <w:r>
          <w:rPr>
            <w:noProof/>
            <w:webHidden/>
          </w:rPr>
          <w:t>119</w:t>
        </w:r>
        <w:r>
          <w:rPr>
            <w:noProof/>
            <w:webHidden/>
          </w:rPr>
          <w:fldChar w:fldCharType="end"/>
        </w:r>
      </w:hyperlink>
    </w:p>
    <w:p w14:paraId="5AC85DE5" w14:textId="1712F37E"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85" w:history="1">
        <w:r w:rsidRPr="00422B72">
          <w:rPr>
            <w:rStyle w:val="Hyperlink"/>
            <w:noProof/>
          </w:rPr>
          <w:t>5.1.1.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_Toc55573885 \h </w:instrText>
        </w:r>
        <w:r>
          <w:rPr>
            <w:noProof/>
            <w:webHidden/>
          </w:rPr>
        </w:r>
        <w:r>
          <w:rPr>
            <w:noProof/>
            <w:webHidden/>
          </w:rPr>
          <w:fldChar w:fldCharType="separate"/>
        </w:r>
        <w:r>
          <w:rPr>
            <w:noProof/>
            <w:webHidden/>
          </w:rPr>
          <w:t>119</w:t>
        </w:r>
        <w:r>
          <w:rPr>
            <w:noProof/>
            <w:webHidden/>
          </w:rPr>
          <w:fldChar w:fldCharType="end"/>
        </w:r>
      </w:hyperlink>
    </w:p>
    <w:p w14:paraId="53C702A4" w14:textId="464DC345"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86" w:history="1">
        <w:r w:rsidRPr="00422B72">
          <w:rPr>
            <w:rStyle w:val="Hyperlink"/>
            <w:noProof/>
          </w:rPr>
          <w:t>5.1.2.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_Toc55573886 \h </w:instrText>
        </w:r>
        <w:r>
          <w:rPr>
            <w:noProof/>
            <w:webHidden/>
          </w:rPr>
        </w:r>
        <w:r>
          <w:rPr>
            <w:noProof/>
            <w:webHidden/>
          </w:rPr>
          <w:fldChar w:fldCharType="separate"/>
        </w:r>
        <w:r>
          <w:rPr>
            <w:noProof/>
            <w:webHidden/>
          </w:rPr>
          <w:t>119</w:t>
        </w:r>
        <w:r>
          <w:rPr>
            <w:noProof/>
            <w:webHidden/>
          </w:rPr>
          <w:fldChar w:fldCharType="end"/>
        </w:r>
      </w:hyperlink>
    </w:p>
    <w:p w14:paraId="14BD2F5D" w14:textId="7D432458"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887" w:history="1">
        <w:r w:rsidRPr="00422B72">
          <w:rPr>
            <w:rStyle w:val="Hyperlink"/>
            <w:noProof/>
          </w:rPr>
          <w:t>5.2.</w:t>
        </w:r>
        <w:r>
          <w:rPr>
            <w:rFonts w:asciiTheme="minorHAnsi" w:eastAsiaTheme="minorEastAsia" w:hAnsiTheme="minorHAnsi" w:cstheme="minorBidi"/>
            <w:noProof/>
            <w:szCs w:val="22"/>
            <w:lang w:eastAsia="en-AU"/>
          </w:rPr>
          <w:tab/>
        </w:r>
        <w:r w:rsidRPr="00422B72">
          <w:rPr>
            <w:rStyle w:val="Hyperlink"/>
            <w:noProof/>
          </w:rPr>
          <w:t>Appointments</w:t>
        </w:r>
        <w:r>
          <w:rPr>
            <w:noProof/>
            <w:webHidden/>
          </w:rPr>
          <w:tab/>
        </w:r>
        <w:r>
          <w:rPr>
            <w:noProof/>
            <w:webHidden/>
          </w:rPr>
          <w:fldChar w:fldCharType="begin"/>
        </w:r>
        <w:r>
          <w:rPr>
            <w:noProof/>
            <w:webHidden/>
          </w:rPr>
          <w:instrText xml:space="preserve"> PAGEREF _Toc55573887 \h </w:instrText>
        </w:r>
        <w:r>
          <w:rPr>
            <w:noProof/>
            <w:webHidden/>
          </w:rPr>
        </w:r>
        <w:r>
          <w:rPr>
            <w:noProof/>
            <w:webHidden/>
          </w:rPr>
          <w:fldChar w:fldCharType="separate"/>
        </w:r>
        <w:r>
          <w:rPr>
            <w:noProof/>
            <w:webHidden/>
          </w:rPr>
          <w:t>120</w:t>
        </w:r>
        <w:r>
          <w:rPr>
            <w:noProof/>
            <w:webHidden/>
          </w:rPr>
          <w:fldChar w:fldCharType="end"/>
        </w:r>
      </w:hyperlink>
    </w:p>
    <w:p w14:paraId="38CEB7D6" w14:textId="5F3C2AB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88" w:history="1">
        <w:r w:rsidRPr="00422B72">
          <w:rPr>
            <w:rStyle w:val="Hyperlink"/>
            <w:noProof/>
          </w:rPr>
          <w:t>5.2.1.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_Toc55573888 \h </w:instrText>
        </w:r>
        <w:r>
          <w:rPr>
            <w:noProof/>
            <w:webHidden/>
          </w:rPr>
        </w:r>
        <w:r>
          <w:rPr>
            <w:noProof/>
            <w:webHidden/>
          </w:rPr>
          <w:fldChar w:fldCharType="separate"/>
        </w:r>
        <w:r>
          <w:rPr>
            <w:noProof/>
            <w:webHidden/>
          </w:rPr>
          <w:t>121</w:t>
        </w:r>
        <w:r>
          <w:rPr>
            <w:noProof/>
            <w:webHidden/>
          </w:rPr>
          <w:fldChar w:fldCharType="end"/>
        </w:r>
      </w:hyperlink>
    </w:p>
    <w:p w14:paraId="6D6F574B" w14:textId="19B6879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89" w:history="1">
        <w:r w:rsidRPr="00422B72">
          <w:rPr>
            <w:rStyle w:val="Hyperlink"/>
            <w:noProof/>
          </w:rPr>
          <w:t>5.2.2.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_Toc55573889 \h </w:instrText>
        </w:r>
        <w:r>
          <w:rPr>
            <w:noProof/>
            <w:webHidden/>
          </w:rPr>
        </w:r>
        <w:r>
          <w:rPr>
            <w:noProof/>
            <w:webHidden/>
          </w:rPr>
          <w:fldChar w:fldCharType="separate"/>
        </w:r>
        <w:r>
          <w:rPr>
            <w:noProof/>
            <w:webHidden/>
          </w:rPr>
          <w:t>121</w:t>
        </w:r>
        <w:r>
          <w:rPr>
            <w:noProof/>
            <w:webHidden/>
          </w:rPr>
          <w:fldChar w:fldCharType="end"/>
        </w:r>
      </w:hyperlink>
    </w:p>
    <w:p w14:paraId="6374CE2E" w14:textId="3CF4123B"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890" w:history="1">
        <w:r w:rsidRPr="00422B72">
          <w:rPr>
            <w:rStyle w:val="Hyperlink"/>
            <w:noProof/>
          </w:rPr>
          <w:t>5.3.</w:t>
        </w:r>
        <w:r>
          <w:rPr>
            <w:rFonts w:asciiTheme="minorHAnsi" w:eastAsiaTheme="minorEastAsia" w:hAnsiTheme="minorHAnsi" w:cstheme="minorBidi"/>
            <w:noProof/>
            <w:szCs w:val="22"/>
            <w:lang w:eastAsia="en-AU"/>
          </w:rPr>
          <w:tab/>
        </w:r>
        <w:r w:rsidRPr="00422B72">
          <w:rPr>
            <w:rStyle w:val="Hyperlink"/>
            <w:noProof/>
          </w:rPr>
          <w:t>Home and other visits</w:t>
        </w:r>
        <w:r>
          <w:rPr>
            <w:noProof/>
            <w:webHidden/>
          </w:rPr>
          <w:tab/>
        </w:r>
        <w:r>
          <w:rPr>
            <w:noProof/>
            <w:webHidden/>
          </w:rPr>
          <w:fldChar w:fldCharType="begin"/>
        </w:r>
        <w:r>
          <w:rPr>
            <w:noProof/>
            <w:webHidden/>
          </w:rPr>
          <w:instrText xml:space="preserve"> PAGEREF _Toc55573890 \h </w:instrText>
        </w:r>
        <w:r>
          <w:rPr>
            <w:noProof/>
            <w:webHidden/>
          </w:rPr>
        </w:r>
        <w:r>
          <w:rPr>
            <w:noProof/>
            <w:webHidden/>
          </w:rPr>
          <w:fldChar w:fldCharType="separate"/>
        </w:r>
        <w:r>
          <w:rPr>
            <w:noProof/>
            <w:webHidden/>
          </w:rPr>
          <w:t>124</w:t>
        </w:r>
        <w:r>
          <w:rPr>
            <w:noProof/>
            <w:webHidden/>
          </w:rPr>
          <w:fldChar w:fldCharType="end"/>
        </w:r>
      </w:hyperlink>
    </w:p>
    <w:p w14:paraId="1316B752" w14:textId="315A0E1B"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91" w:history="1">
        <w:r w:rsidRPr="00422B72">
          <w:rPr>
            <w:rStyle w:val="Hyperlink"/>
            <w:noProof/>
          </w:rPr>
          <w:t>5.3.1.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_Toc55573891 \h </w:instrText>
        </w:r>
        <w:r>
          <w:rPr>
            <w:noProof/>
            <w:webHidden/>
          </w:rPr>
        </w:r>
        <w:r>
          <w:rPr>
            <w:noProof/>
            <w:webHidden/>
          </w:rPr>
          <w:fldChar w:fldCharType="separate"/>
        </w:r>
        <w:r>
          <w:rPr>
            <w:noProof/>
            <w:webHidden/>
          </w:rPr>
          <w:t>124</w:t>
        </w:r>
        <w:r>
          <w:rPr>
            <w:noProof/>
            <w:webHidden/>
          </w:rPr>
          <w:fldChar w:fldCharType="end"/>
        </w:r>
      </w:hyperlink>
    </w:p>
    <w:p w14:paraId="69837AE3" w14:textId="7ADA38F8"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92" w:history="1">
        <w:r w:rsidRPr="00422B72">
          <w:rPr>
            <w:rStyle w:val="Hyperlink"/>
            <w:noProof/>
          </w:rPr>
          <w:t>5.3.2.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_Toc55573892 \h </w:instrText>
        </w:r>
        <w:r>
          <w:rPr>
            <w:noProof/>
            <w:webHidden/>
          </w:rPr>
        </w:r>
        <w:r>
          <w:rPr>
            <w:noProof/>
            <w:webHidden/>
          </w:rPr>
          <w:fldChar w:fldCharType="separate"/>
        </w:r>
        <w:r>
          <w:rPr>
            <w:noProof/>
            <w:webHidden/>
          </w:rPr>
          <w:t>124</w:t>
        </w:r>
        <w:r>
          <w:rPr>
            <w:noProof/>
            <w:webHidden/>
          </w:rPr>
          <w:fldChar w:fldCharType="end"/>
        </w:r>
      </w:hyperlink>
    </w:p>
    <w:p w14:paraId="740E35D9" w14:textId="02EF15E2"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893" w:history="1">
        <w:r w:rsidRPr="00422B72">
          <w:rPr>
            <w:rStyle w:val="Hyperlink"/>
            <w:noProof/>
          </w:rPr>
          <w:t>5.4.</w:t>
        </w:r>
        <w:r>
          <w:rPr>
            <w:rFonts w:asciiTheme="minorHAnsi" w:eastAsiaTheme="minorEastAsia" w:hAnsiTheme="minorHAnsi" w:cstheme="minorBidi"/>
            <w:noProof/>
            <w:szCs w:val="22"/>
            <w:lang w:eastAsia="en-AU"/>
          </w:rPr>
          <w:tab/>
        </w:r>
        <w:r w:rsidRPr="00422B72">
          <w:rPr>
            <w:rStyle w:val="Hyperlink"/>
            <w:noProof/>
          </w:rPr>
          <w:t>Telephone</w:t>
        </w:r>
        <w:r>
          <w:rPr>
            <w:noProof/>
            <w:webHidden/>
          </w:rPr>
          <w:tab/>
        </w:r>
        <w:r>
          <w:rPr>
            <w:noProof/>
            <w:webHidden/>
          </w:rPr>
          <w:fldChar w:fldCharType="begin"/>
        </w:r>
        <w:r>
          <w:rPr>
            <w:noProof/>
            <w:webHidden/>
          </w:rPr>
          <w:instrText xml:space="preserve"> PAGEREF _Toc55573893 \h </w:instrText>
        </w:r>
        <w:r>
          <w:rPr>
            <w:noProof/>
            <w:webHidden/>
          </w:rPr>
        </w:r>
        <w:r>
          <w:rPr>
            <w:noProof/>
            <w:webHidden/>
          </w:rPr>
          <w:fldChar w:fldCharType="separate"/>
        </w:r>
        <w:r>
          <w:rPr>
            <w:noProof/>
            <w:webHidden/>
          </w:rPr>
          <w:t>126</w:t>
        </w:r>
        <w:r>
          <w:rPr>
            <w:noProof/>
            <w:webHidden/>
          </w:rPr>
          <w:fldChar w:fldCharType="end"/>
        </w:r>
      </w:hyperlink>
    </w:p>
    <w:p w14:paraId="6034A870" w14:textId="342CB7C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94" w:history="1">
        <w:r w:rsidRPr="00422B72">
          <w:rPr>
            <w:rStyle w:val="Hyperlink"/>
            <w:noProof/>
          </w:rPr>
          <w:t>5.4.1.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_Toc55573894 \h </w:instrText>
        </w:r>
        <w:r>
          <w:rPr>
            <w:noProof/>
            <w:webHidden/>
          </w:rPr>
        </w:r>
        <w:r>
          <w:rPr>
            <w:noProof/>
            <w:webHidden/>
          </w:rPr>
          <w:fldChar w:fldCharType="separate"/>
        </w:r>
        <w:r>
          <w:rPr>
            <w:noProof/>
            <w:webHidden/>
          </w:rPr>
          <w:t>126</w:t>
        </w:r>
        <w:r>
          <w:rPr>
            <w:noProof/>
            <w:webHidden/>
          </w:rPr>
          <w:fldChar w:fldCharType="end"/>
        </w:r>
      </w:hyperlink>
    </w:p>
    <w:p w14:paraId="5F2EAC06" w14:textId="12ADA5AE"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95" w:history="1">
        <w:r w:rsidRPr="00422B72">
          <w:rPr>
            <w:rStyle w:val="Hyperlink"/>
            <w:noProof/>
          </w:rPr>
          <w:t>5.4.2.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_Toc55573895 \h </w:instrText>
        </w:r>
        <w:r>
          <w:rPr>
            <w:noProof/>
            <w:webHidden/>
          </w:rPr>
        </w:r>
        <w:r>
          <w:rPr>
            <w:noProof/>
            <w:webHidden/>
          </w:rPr>
          <w:fldChar w:fldCharType="separate"/>
        </w:r>
        <w:r>
          <w:rPr>
            <w:noProof/>
            <w:webHidden/>
          </w:rPr>
          <w:t>127</w:t>
        </w:r>
        <w:r>
          <w:rPr>
            <w:noProof/>
            <w:webHidden/>
          </w:rPr>
          <w:fldChar w:fldCharType="end"/>
        </w:r>
      </w:hyperlink>
    </w:p>
    <w:p w14:paraId="1C8A4C21" w14:textId="28133B56"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896" w:history="1">
        <w:r w:rsidRPr="00422B72">
          <w:rPr>
            <w:rStyle w:val="Hyperlink"/>
            <w:noProof/>
          </w:rPr>
          <w:t>5.5.</w:t>
        </w:r>
        <w:r>
          <w:rPr>
            <w:rFonts w:asciiTheme="minorHAnsi" w:eastAsiaTheme="minorEastAsia" w:hAnsiTheme="minorHAnsi" w:cstheme="minorBidi"/>
            <w:noProof/>
            <w:szCs w:val="22"/>
            <w:lang w:eastAsia="en-AU"/>
          </w:rPr>
          <w:tab/>
        </w:r>
        <w:r w:rsidRPr="00422B72">
          <w:rPr>
            <w:rStyle w:val="Hyperlink"/>
            <w:noProof/>
          </w:rPr>
          <w:t>Communication with patients by electronic means</w:t>
        </w:r>
        <w:r>
          <w:rPr>
            <w:noProof/>
            <w:webHidden/>
          </w:rPr>
          <w:tab/>
        </w:r>
        <w:r>
          <w:rPr>
            <w:noProof/>
            <w:webHidden/>
          </w:rPr>
          <w:fldChar w:fldCharType="begin"/>
        </w:r>
        <w:r>
          <w:rPr>
            <w:noProof/>
            <w:webHidden/>
          </w:rPr>
          <w:instrText xml:space="preserve"> PAGEREF _Toc55573896 \h </w:instrText>
        </w:r>
        <w:r>
          <w:rPr>
            <w:noProof/>
            <w:webHidden/>
          </w:rPr>
        </w:r>
        <w:r>
          <w:rPr>
            <w:noProof/>
            <w:webHidden/>
          </w:rPr>
          <w:fldChar w:fldCharType="separate"/>
        </w:r>
        <w:r>
          <w:rPr>
            <w:noProof/>
            <w:webHidden/>
          </w:rPr>
          <w:t>129</w:t>
        </w:r>
        <w:r>
          <w:rPr>
            <w:noProof/>
            <w:webHidden/>
          </w:rPr>
          <w:fldChar w:fldCharType="end"/>
        </w:r>
      </w:hyperlink>
    </w:p>
    <w:p w14:paraId="009761B0" w14:textId="15C28293"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97" w:history="1">
        <w:r w:rsidRPr="00422B72">
          <w:rPr>
            <w:rStyle w:val="Hyperlink"/>
            <w:noProof/>
          </w:rPr>
          <w:t>5.5.1.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_Toc55573897 \h </w:instrText>
        </w:r>
        <w:r>
          <w:rPr>
            <w:noProof/>
            <w:webHidden/>
          </w:rPr>
        </w:r>
        <w:r>
          <w:rPr>
            <w:noProof/>
            <w:webHidden/>
          </w:rPr>
          <w:fldChar w:fldCharType="separate"/>
        </w:r>
        <w:r>
          <w:rPr>
            <w:noProof/>
            <w:webHidden/>
          </w:rPr>
          <w:t>129</w:t>
        </w:r>
        <w:r>
          <w:rPr>
            <w:noProof/>
            <w:webHidden/>
          </w:rPr>
          <w:fldChar w:fldCharType="end"/>
        </w:r>
      </w:hyperlink>
    </w:p>
    <w:p w14:paraId="4A8B4C4B" w14:textId="5458A634"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898" w:history="1">
        <w:r w:rsidRPr="00422B72">
          <w:rPr>
            <w:rStyle w:val="Hyperlink"/>
            <w:noProof/>
          </w:rPr>
          <w:t>5.5.2.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_Toc55573898 \h </w:instrText>
        </w:r>
        <w:r>
          <w:rPr>
            <w:noProof/>
            <w:webHidden/>
          </w:rPr>
        </w:r>
        <w:r>
          <w:rPr>
            <w:noProof/>
            <w:webHidden/>
          </w:rPr>
          <w:fldChar w:fldCharType="separate"/>
        </w:r>
        <w:r>
          <w:rPr>
            <w:noProof/>
            <w:webHidden/>
          </w:rPr>
          <w:t>129</w:t>
        </w:r>
        <w:r>
          <w:rPr>
            <w:noProof/>
            <w:webHidden/>
          </w:rPr>
          <w:fldChar w:fldCharType="end"/>
        </w:r>
      </w:hyperlink>
    </w:p>
    <w:p w14:paraId="5CFAAB4B" w14:textId="35B986FE"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899" w:history="1">
        <w:r w:rsidRPr="00422B72">
          <w:rPr>
            <w:rStyle w:val="Hyperlink"/>
            <w:noProof/>
          </w:rPr>
          <w:t>5.6.</w:t>
        </w:r>
        <w:r>
          <w:rPr>
            <w:rFonts w:asciiTheme="minorHAnsi" w:eastAsiaTheme="minorEastAsia" w:hAnsiTheme="minorHAnsi" w:cstheme="minorBidi"/>
            <w:noProof/>
            <w:szCs w:val="22"/>
            <w:lang w:eastAsia="en-AU"/>
          </w:rPr>
          <w:tab/>
        </w:r>
        <w:r w:rsidRPr="00422B72">
          <w:rPr>
            <w:rStyle w:val="Hyperlink"/>
            <w:noProof/>
          </w:rPr>
          <w:t>Using social media in our practice</w:t>
        </w:r>
        <w:r>
          <w:rPr>
            <w:noProof/>
            <w:webHidden/>
          </w:rPr>
          <w:tab/>
        </w:r>
        <w:r>
          <w:rPr>
            <w:noProof/>
            <w:webHidden/>
          </w:rPr>
          <w:fldChar w:fldCharType="begin"/>
        </w:r>
        <w:r>
          <w:rPr>
            <w:noProof/>
            <w:webHidden/>
          </w:rPr>
          <w:instrText xml:space="preserve"> PAGEREF _Toc55573899 \h </w:instrText>
        </w:r>
        <w:r>
          <w:rPr>
            <w:noProof/>
            <w:webHidden/>
          </w:rPr>
        </w:r>
        <w:r>
          <w:rPr>
            <w:noProof/>
            <w:webHidden/>
          </w:rPr>
          <w:fldChar w:fldCharType="separate"/>
        </w:r>
        <w:r>
          <w:rPr>
            <w:noProof/>
            <w:webHidden/>
          </w:rPr>
          <w:t>131</w:t>
        </w:r>
        <w:r>
          <w:rPr>
            <w:noProof/>
            <w:webHidden/>
          </w:rPr>
          <w:fldChar w:fldCharType="end"/>
        </w:r>
      </w:hyperlink>
    </w:p>
    <w:p w14:paraId="178A3D95" w14:textId="5029A24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00" w:history="1">
        <w:r w:rsidRPr="00422B72">
          <w:rPr>
            <w:rStyle w:val="Hyperlink"/>
            <w:noProof/>
          </w:rPr>
          <w:t>5.6.1.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_Toc55573900 \h </w:instrText>
        </w:r>
        <w:r>
          <w:rPr>
            <w:noProof/>
            <w:webHidden/>
          </w:rPr>
        </w:r>
        <w:r>
          <w:rPr>
            <w:noProof/>
            <w:webHidden/>
          </w:rPr>
          <w:fldChar w:fldCharType="separate"/>
        </w:r>
        <w:r>
          <w:rPr>
            <w:noProof/>
            <w:webHidden/>
          </w:rPr>
          <w:t>131</w:t>
        </w:r>
        <w:r>
          <w:rPr>
            <w:noProof/>
            <w:webHidden/>
          </w:rPr>
          <w:fldChar w:fldCharType="end"/>
        </w:r>
      </w:hyperlink>
    </w:p>
    <w:p w14:paraId="2D692EBC" w14:textId="4657057A"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01" w:history="1">
        <w:r w:rsidRPr="00422B72">
          <w:rPr>
            <w:rStyle w:val="Hyperlink"/>
            <w:noProof/>
            <w:lang w:eastAsia="en-AU"/>
          </w:rPr>
          <w:t>5.6.2.</w:t>
        </w:r>
        <w:r>
          <w:rPr>
            <w:rFonts w:asciiTheme="minorHAnsi" w:eastAsiaTheme="minorEastAsia" w:hAnsiTheme="minorHAnsi" w:cstheme="minorBidi"/>
            <w:noProof/>
            <w:szCs w:val="22"/>
            <w:lang w:eastAsia="en-AU"/>
          </w:rPr>
          <w:tab/>
        </w:r>
        <w:r w:rsidRPr="00422B72">
          <w:rPr>
            <w:rStyle w:val="Hyperlink"/>
            <w:noProof/>
            <w:lang w:eastAsia="en-AU"/>
          </w:rPr>
          <w:t>Procedure</w:t>
        </w:r>
        <w:r>
          <w:rPr>
            <w:noProof/>
            <w:webHidden/>
          </w:rPr>
          <w:tab/>
        </w:r>
        <w:r>
          <w:rPr>
            <w:noProof/>
            <w:webHidden/>
          </w:rPr>
          <w:fldChar w:fldCharType="begin"/>
        </w:r>
        <w:r>
          <w:rPr>
            <w:noProof/>
            <w:webHidden/>
          </w:rPr>
          <w:instrText xml:space="preserve"> PAGEREF _Toc55573901 \h </w:instrText>
        </w:r>
        <w:r>
          <w:rPr>
            <w:noProof/>
            <w:webHidden/>
          </w:rPr>
        </w:r>
        <w:r>
          <w:rPr>
            <w:noProof/>
            <w:webHidden/>
          </w:rPr>
          <w:fldChar w:fldCharType="separate"/>
        </w:r>
        <w:r>
          <w:rPr>
            <w:noProof/>
            <w:webHidden/>
          </w:rPr>
          <w:t>131</w:t>
        </w:r>
        <w:r>
          <w:rPr>
            <w:noProof/>
            <w:webHidden/>
          </w:rPr>
          <w:fldChar w:fldCharType="end"/>
        </w:r>
      </w:hyperlink>
    </w:p>
    <w:p w14:paraId="37329F37" w14:textId="4205115C"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02" w:history="1">
        <w:r w:rsidRPr="00422B72">
          <w:rPr>
            <w:rStyle w:val="Hyperlink"/>
            <w:noProof/>
          </w:rPr>
          <w:t>5.7.</w:t>
        </w:r>
        <w:r>
          <w:rPr>
            <w:rFonts w:asciiTheme="minorHAnsi" w:eastAsiaTheme="minorEastAsia" w:hAnsiTheme="minorHAnsi" w:cstheme="minorBidi"/>
            <w:noProof/>
            <w:szCs w:val="22"/>
            <w:lang w:eastAsia="en-AU"/>
          </w:rPr>
          <w:tab/>
        </w:r>
        <w:r w:rsidRPr="00422B72">
          <w:rPr>
            <w:rStyle w:val="Hyperlink"/>
            <w:noProof/>
          </w:rPr>
          <w:t>Practice website</w:t>
        </w:r>
        <w:r>
          <w:rPr>
            <w:noProof/>
            <w:webHidden/>
          </w:rPr>
          <w:tab/>
        </w:r>
        <w:r>
          <w:rPr>
            <w:noProof/>
            <w:webHidden/>
          </w:rPr>
          <w:fldChar w:fldCharType="begin"/>
        </w:r>
        <w:r>
          <w:rPr>
            <w:noProof/>
            <w:webHidden/>
          </w:rPr>
          <w:instrText xml:space="preserve"> PAGEREF _Toc55573902 \h </w:instrText>
        </w:r>
        <w:r>
          <w:rPr>
            <w:noProof/>
            <w:webHidden/>
          </w:rPr>
        </w:r>
        <w:r>
          <w:rPr>
            <w:noProof/>
            <w:webHidden/>
          </w:rPr>
          <w:fldChar w:fldCharType="separate"/>
        </w:r>
        <w:r>
          <w:rPr>
            <w:noProof/>
            <w:webHidden/>
          </w:rPr>
          <w:t>132</w:t>
        </w:r>
        <w:r>
          <w:rPr>
            <w:noProof/>
            <w:webHidden/>
          </w:rPr>
          <w:fldChar w:fldCharType="end"/>
        </w:r>
      </w:hyperlink>
    </w:p>
    <w:p w14:paraId="2C12CE4F" w14:textId="5AD3C7C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03" w:history="1">
        <w:r w:rsidRPr="00422B72">
          <w:rPr>
            <w:rStyle w:val="Hyperlink"/>
            <w:noProof/>
          </w:rPr>
          <w:t>5.7.1.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_Toc55573903 \h </w:instrText>
        </w:r>
        <w:r>
          <w:rPr>
            <w:noProof/>
            <w:webHidden/>
          </w:rPr>
        </w:r>
        <w:r>
          <w:rPr>
            <w:noProof/>
            <w:webHidden/>
          </w:rPr>
          <w:fldChar w:fldCharType="separate"/>
        </w:r>
        <w:r>
          <w:rPr>
            <w:noProof/>
            <w:webHidden/>
          </w:rPr>
          <w:t>133</w:t>
        </w:r>
        <w:r>
          <w:rPr>
            <w:noProof/>
            <w:webHidden/>
          </w:rPr>
          <w:fldChar w:fldCharType="end"/>
        </w:r>
      </w:hyperlink>
    </w:p>
    <w:p w14:paraId="6881718E" w14:textId="5C55971A"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04" w:history="1">
        <w:r w:rsidRPr="00422B72">
          <w:rPr>
            <w:rStyle w:val="Hyperlink"/>
            <w:noProof/>
          </w:rPr>
          <w:t>5.7.2.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_Toc55573904 \h </w:instrText>
        </w:r>
        <w:r>
          <w:rPr>
            <w:noProof/>
            <w:webHidden/>
          </w:rPr>
        </w:r>
        <w:r>
          <w:rPr>
            <w:noProof/>
            <w:webHidden/>
          </w:rPr>
          <w:fldChar w:fldCharType="separate"/>
        </w:r>
        <w:r>
          <w:rPr>
            <w:noProof/>
            <w:webHidden/>
          </w:rPr>
          <w:t>133</w:t>
        </w:r>
        <w:r>
          <w:rPr>
            <w:noProof/>
            <w:webHidden/>
          </w:rPr>
          <w:fldChar w:fldCharType="end"/>
        </w:r>
      </w:hyperlink>
    </w:p>
    <w:p w14:paraId="48EE5204" w14:textId="689FB539"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05" w:history="1">
        <w:r w:rsidRPr="00422B72">
          <w:rPr>
            <w:rStyle w:val="Hyperlink"/>
            <w:noProof/>
          </w:rPr>
          <w:t>5.8.</w:t>
        </w:r>
        <w:r>
          <w:rPr>
            <w:rFonts w:asciiTheme="minorHAnsi" w:eastAsiaTheme="minorEastAsia" w:hAnsiTheme="minorHAnsi" w:cstheme="minorBidi"/>
            <w:noProof/>
            <w:szCs w:val="22"/>
            <w:lang w:eastAsia="en-AU"/>
          </w:rPr>
          <w:tab/>
        </w:r>
        <w:r w:rsidRPr="00422B72">
          <w:rPr>
            <w:rStyle w:val="Hyperlink"/>
            <w:noProof/>
          </w:rPr>
          <w:t>Visitors</w:t>
        </w:r>
        <w:r>
          <w:rPr>
            <w:noProof/>
            <w:webHidden/>
          </w:rPr>
          <w:tab/>
        </w:r>
        <w:r>
          <w:rPr>
            <w:noProof/>
            <w:webHidden/>
          </w:rPr>
          <w:fldChar w:fldCharType="begin"/>
        </w:r>
        <w:r>
          <w:rPr>
            <w:noProof/>
            <w:webHidden/>
          </w:rPr>
          <w:instrText xml:space="preserve"> PAGEREF _Toc55573905 \h </w:instrText>
        </w:r>
        <w:r>
          <w:rPr>
            <w:noProof/>
            <w:webHidden/>
          </w:rPr>
        </w:r>
        <w:r>
          <w:rPr>
            <w:noProof/>
            <w:webHidden/>
          </w:rPr>
          <w:fldChar w:fldCharType="separate"/>
        </w:r>
        <w:r>
          <w:rPr>
            <w:noProof/>
            <w:webHidden/>
          </w:rPr>
          <w:t>133</w:t>
        </w:r>
        <w:r>
          <w:rPr>
            <w:noProof/>
            <w:webHidden/>
          </w:rPr>
          <w:fldChar w:fldCharType="end"/>
        </w:r>
      </w:hyperlink>
    </w:p>
    <w:p w14:paraId="79CD3FD6" w14:textId="7FABDDCB"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06" w:history="1">
        <w:r w:rsidRPr="00422B72">
          <w:rPr>
            <w:rStyle w:val="Hyperlink"/>
            <w:noProof/>
          </w:rPr>
          <w:t>5.8.1.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_Toc55573906 \h </w:instrText>
        </w:r>
        <w:r>
          <w:rPr>
            <w:noProof/>
            <w:webHidden/>
          </w:rPr>
        </w:r>
        <w:r>
          <w:rPr>
            <w:noProof/>
            <w:webHidden/>
          </w:rPr>
          <w:fldChar w:fldCharType="separate"/>
        </w:r>
        <w:r>
          <w:rPr>
            <w:noProof/>
            <w:webHidden/>
          </w:rPr>
          <w:t>133</w:t>
        </w:r>
        <w:r>
          <w:rPr>
            <w:noProof/>
            <w:webHidden/>
          </w:rPr>
          <w:fldChar w:fldCharType="end"/>
        </w:r>
      </w:hyperlink>
    </w:p>
    <w:p w14:paraId="5216F385" w14:textId="23737FFC"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07" w:history="1">
        <w:r w:rsidRPr="00422B72">
          <w:rPr>
            <w:rStyle w:val="Hyperlink"/>
            <w:noProof/>
          </w:rPr>
          <w:t>5.8.2.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_Toc55573907 \h </w:instrText>
        </w:r>
        <w:r>
          <w:rPr>
            <w:noProof/>
            <w:webHidden/>
          </w:rPr>
        </w:r>
        <w:r>
          <w:rPr>
            <w:noProof/>
            <w:webHidden/>
          </w:rPr>
          <w:fldChar w:fldCharType="separate"/>
        </w:r>
        <w:r>
          <w:rPr>
            <w:noProof/>
            <w:webHidden/>
          </w:rPr>
          <w:t>133</w:t>
        </w:r>
        <w:r>
          <w:rPr>
            <w:noProof/>
            <w:webHidden/>
          </w:rPr>
          <w:fldChar w:fldCharType="end"/>
        </w:r>
      </w:hyperlink>
    </w:p>
    <w:p w14:paraId="55891C0B" w14:textId="0E003C03"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08" w:history="1">
        <w:r w:rsidRPr="00422B72">
          <w:rPr>
            <w:rStyle w:val="Hyperlink"/>
            <w:noProof/>
          </w:rPr>
          <w:t>5.9.</w:t>
        </w:r>
        <w:r>
          <w:rPr>
            <w:rFonts w:asciiTheme="minorHAnsi" w:eastAsiaTheme="minorEastAsia" w:hAnsiTheme="minorHAnsi" w:cstheme="minorBidi"/>
            <w:noProof/>
            <w:szCs w:val="22"/>
            <w:lang w:eastAsia="en-AU"/>
          </w:rPr>
          <w:tab/>
        </w:r>
        <w:r w:rsidRPr="00422B72">
          <w:rPr>
            <w:rStyle w:val="Hyperlink"/>
            <w:noProof/>
          </w:rPr>
          <w:t>Medical emergencies and urgent queries</w:t>
        </w:r>
        <w:r>
          <w:rPr>
            <w:noProof/>
            <w:webHidden/>
          </w:rPr>
          <w:tab/>
        </w:r>
        <w:r>
          <w:rPr>
            <w:noProof/>
            <w:webHidden/>
          </w:rPr>
          <w:fldChar w:fldCharType="begin"/>
        </w:r>
        <w:r>
          <w:rPr>
            <w:noProof/>
            <w:webHidden/>
          </w:rPr>
          <w:instrText xml:space="preserve"> PAGEREF _Toc55573908 \h </w:instrText>
        </w:r>
        <w:r>
          <w:rPr>
            <w:noProof/>
            <w:webHidden/>
          </w:rPr>
        </w:r>
        <w:r>
          <w:rPr>
            <w:noProof/>
            <w:webHidden/>
          </w:rPr>
          <w:fldChar w:fldCharType="separate"/>
        </w:r>
        <w:r>
          <w:rPr>
            <w:noProof/>
            <w:webHidden/>
          </w:rPr>
          <w:t>134</w:t>
        </w:r>
        <w:r>
          <w:rPr>
            <w:noProof/>
            <w:webHidden/>
          </w:rPr>
          <w:fldChar w:fldCharType="end"/>
        </w:r>
      </w:hyperlink>
    </w:p>
    <w:p w14:paraId="0805ACF6" w14:textId="7D86E66A"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09" w:history="1">
        <w:r w:rsidRPr="00422B72">
          <w:rPr>
            <w:rStyle w:val="Hyperlink"/>
            <w:noProof/>
          </w:rPr>
          <w:t>5.9.1.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_Toc55573909 \h </w:instrText>
        </w:r>
        <w:r>
          <w:rPr>
            <w:noProof/>
            <w:webHidden/>
          </w:rPr>
        </w:r>
        <w:r>
          <w:rPr>
            <w:noProof/>
            <w:webHidden/>
          </w:rPr>
          <w:fldChar w:fldCharType="separate"/>
        </w:r>
        <w:r>
          <w:rPr>
            <w:noProof/>
            <w:webHidden/>
          </w:rPr>
          <w:t>134</w:t>
        </w:r>
        <w:r>
          <w:rPr>
            <w:noProof/>
            <w:webHidden/>
          </w:rPr>
          <w:fldChar w:fldCharType="end"/>
        </w:r>
      </w:hyperlink>
    </w:p>
    <w:p w14:paraId="5CC92079" w14:textId="1536F23C"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10" w:history="1">
        <w:r w:rsidRPr="00422B72">
          <w:rPr>
            <w:rStyle w:val="Hyperlink"/>
            <w:noProof/>
          </w:rPr>
          <w:t>5.9.2.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_Toc55573910 \h </w:instrText>
        </w:r>
        <w:r>
          <w:rPr>
            <w:noProof/>
            <w:webHidden/>
          </w:rPr>
        </w:r>
        <w:r>
          <w:rPr>
            <w:noProof/>
            <w:webHidden/>
          </w:rPr>
          <w:fldChar w:fldCharType="separate"/>
        </w:r>
        <w:r>
          <w:rPr>
            <w:noProof/>
            <w:webHidden/>
          </w:rPr>
          <w:t>135</w:t>
        </w:r>
        <w:r>
          <w:rPr>
            <w:noProof/>
            <w:webHidden/>
          </w:rPr>
          <w:fldChar w:fldCharType="end"/>
        </w:r>
      </w:hyperlink>
    </w:p>
    <w:p w14:paraId="2AEFAA42" w14:textId="41379B96"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11" w:history="1">
        <w:r w:rsidRPr="00422B72">
          <w:rPr>
            <w:rStyle w:val="Hyperlink"/>
            <w:noProof/>
          </w:rPr>
          <w:t>5.10.</w:t>
        </w:r>
        <w:r>
          <w:rPr>
            <w:rFonts w:asciiTheme="minorHAnsi" w:eastAsiaTheme="minorEastAsia" w:hAnsiTheme="minorHAnsi" w:cstheme="minorBidi"/>
            <w:noProof/>
            <w:szCs w:val="22"/>
            <w:lang w:eastAsia="en-AU"/>
          </w:rPr>
          <w:tab/>
        </w:r>
        <w:r w:rsidRPr="00422B72">
          <w:rPr>
            <w:rStyle w:val="Hyperlink"/>
            <w:noProof/>
          </w:rPr>
          <w:t>After-hours service</w:t>
        </w:r>
        <w:r>
          <w:rPr>
            <w:noProof/>
            <w:webHidden/>
          </w:rPr>
          <w:tab/>
        </w:r>
        <w:r>
          <w:rPr>
            <w:noProof/>
            <w:webHidden/>
          </w:rPr>
          <w:fldChar w:fldCharType="begin"/>
        </w:r>
        <w:r>
          <w:rPr>
            <w:noProof/>
            <w:webHidden/>
          </w:rPr>
          <w:instrText xml:space="preserve"> PAGEREF _Toc55573911 \h </w:instrText>
        </w:r>
        <w:r>
          <w:rPr>
            <w:noProof/>
            <w:webHidden/>
          </w:rPr>
        </w:r>
        <w:r>
          <w:rPr>
            <w:noProof/>
            <w:webHidden/>
          </w:rPr>
          <w:fldChar w:fldCharType="separate"/>
        </w:r>
        <w:r>
          <w:rPr>
            <w:noProof/>
            <w:webHidden/>
          </w:rPr>
          <w:t>136</w:t>
        </w:r>
        <w:r>
          <w:rPr>
            <w:noProof/>
            <w:webHidden/>
          </w:rPr>
          <w:fldChar w:fldCharType="end"/>
        </w:r>
      </w:hyperlink>
    </w:p>
    <w:p w14:paraId="476379D2" w14:textId="2F472B5B"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12" w:history="1">
        <w:r w:rsidRPr="00422B72">
          <w:rPr>
            <w:rStyle w:val="Hyperlink"/>
            <w:noProof/>
          </w:rPr>
          <w:t>5.10.1.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_Toc55573912 \h </w:instrText>
        </w:r>
        <w:r>
          <w:rPr>
            <w:noProof/>
            <w:webHidden/>
          </w:rPr>
        </w:r>
        <w:r>
          <w:rPr>
            <w:noProof/>
            <w:webHidden/>
          </w:rPr>
          <w:fldChar w:fldCharType="separate"/>
        </w:r>
        <w:r>
          <w:rPr>
            <w:noProof/>
            <w:webHidden/>
          </w:rPr>
          <w:t>136</w:t>
        </w:r>
        <w:r>
          <w:rPr>
            <w:noProof/>
            <w:webHidden/>
          </w:rPr>
          <w:fldChar w:fldCharType="end"/>
        </w:r>
      </w:hyperlink>
    </w:p>
    <w:p w14:paraId="4E4550F1" w14:textId="03B0CBC0"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13" w:history="1">
        <w:r w:rsidRPr="00422B72">
          <w:rPr>
            <w:rStyle w:val="Hyperlink"/>
            <w:noProof/>
          </w:rPr>
          <w:t>5.10.2.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_Toc55573913 \h </w:instrText>
        </w:r>
        <w:r>
          <w:rPr>
            <w:noProof/>
            <w:webHidden/>
          </w:rPr>
        </w:r>
        <w:r>
          <w:rPr>
            <w:noProof/>
            <w:webHidden/>
          </w:rPr>
          <w:fldChar w:fldCharType="separate"/>
        </w:r>
        <w:r>
          <w:rPr>
            <w:noProof/>
            <w:webHidden/>
          </w:rPr>
          <w:t>136</w:t>
        </w:r>
        <w:r>
          <w:rPr>
            <w:noProof/>
            <w:webHidden/>
          </w:rPr>
          <w:fldChar w:fldCharType="end"/>
        </w:r>
      </w:hyperlink>
    </w:p>
    <w:p w14:paraId="543F1DB8" w14:textId="2DEEDDF5"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14" w:history="1">
        <w:r w:rsidRPr="00422B72">
          <w:rPr>
            <w:rStyle w:val="Hyperlink"/>
            <w:noProof/>
          </w:rPr>
          <w:t>5.11.</w:t>
        </w:r>
        <w:r>
          <w:rPr>
            <w:rFonts w:asciiTheme="minorHAnsi" w:eastAsiaTheme="minorEastAsia" w:hAnsiTheme="minorHAnsi" w:cstheme="minorBidi"/>
            <w:noProof/>
            <w:szCs w:val="22"/>
            <w:lang w:eastAsia="en-AU"/>
          </w:rPr>
          <w:tab/>
        </w:r>
        <w:r w:rsidRPr="00422B72">
          <w:rPr>
            <w:rStyle w:val="Hyperlink"/>
            <w:noProof/>
          </w:rPr>
          <w:t>Practice meetings</w:t>
        </w:r>
        <w:r>
          <w:rPr>
            <w:noProof/>
            <w:webHidden/>
          </w:rPr>
          <w:tab/>
        </w:r>
        <w:r>
          <w:rPr>
            <w:noProof/>
            <w:webHidden/>
          </w:rPr>
          <w:fldChar w:fldCharType="begin"/>
        </w:r>
        <w:r>
          <w:rPr>
            <w:noProof/>
            <w:webHidden/>
          </w:rPr>
          <w:instrText xml:space="preserve"> PAGEREF _Toc55573914 \h </w:instrText>
        </w:r>
        <w:r>
          <w:rPr>
            <w:noProof/>
            <w:webHidden/>
          </w:rPr>
        </w:r>
        <w:r>
          <w:rPr>
            <w:noProof/>
            <w:webHidden/>
          </w:rPr>
          <w:fldChar w:fldCharType="separate"/>
        </w:r>
        <w:r>
          <w:rPr>
            <w:noProof/>
            <w:webHidden/>
          </w:rPr>
          <w:t>138</w:t>
        </w:r>
        <w:r>
          <w:rPr>
            <w:noProof/>
            <w:webHidden/>
          </w:rPr>
          <w:fldChar w:fldCharType="end"/>
        </w:r>
      </w:hyperlink>
    </w:p>
    <w:p w14:paraId="1463F277" w14:textId="107B4465"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15" w:history="1">
        <w:r w:rsidRPr="00422B72">
          <w:rPr>
            <w:rStyle w:val="Hyperlink"/>
            <w:noProof/>
          </w:rPr>
          <w:t>5.11.1.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_Toc55573915 \h </w:instrText>
        </w:r>
        <w:r>
          <w:rPr>
            <w:noProof/>
            <w:webHidden/>
          </w:rPr>
        </w:r>
        <w:r>
          <w:rPr>
            <w:noProof/>
            <w:webHidden/>
          </w:rPr>
          <w:fldChar w:fldCharType="separate"/>
        </w:r>
        <w:r>
          <w:rPr>
            <w:noProof/>
            <w:webHidden/>
          </w:rPr>
          <w:t>138</w:t>
        </w:r>
        <w:r>
          <w:rPr>
            <w:noProof/>
            <w:webHidden/>
          </w:rPr>
          <w:fldChar w:fldCharType="end"/>
        </w:r>
      </w:hyperlink>
    </w:p>
    <w:p w14:paraId="595971CE" w14:textId="2E764D9F"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16" w:history="1">
        <w:r w:rsidRPr="00422B72">
          <w:rPr>
            <w:rStyle w:val="Hyperlink"/>
            <w:noProof/>
          </w:rPr>
          <w:t>5.11.2.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_Toc55573916 \h </w:instrText>
        </w:r>
        <w:r>
          <w:rPr>
            <w:noProof/>
            <w:webHidden/>
          </w:rPr>
        </w:r>
        <w:r>
          <w:rPr>
            <w:noProof/>
            <w:webHidden/>
          </w:rPr>
          <w:fldChar w:fldCharType="separate"/>
        </w:r>
        <w:r>
          <w:rPr>
            <w:noProof/>
            <w:webHidden/>
          </w:rPr>
          <w:t>138</w:t>
        </w:r>
        <w:r>
          <w:rPr>
            <w:noProof/>
            <w:webHidden/>
          </w:rPr>
          <w:fldChar w:fldCharType="end"/>
        </w:r>
      </w:hyperlink>
    </w:p>
    <w:p w14:paraId="576FDCFA" w14:textId="178A84C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17" w:history="1">
        <w:r w:rsidRPr="00422B72">
          <w:rPr>
            <w:rStyle w:val="Hyperlink"/>
            <w:noProof/>
          </w:rPr>
          <w:t>5.12.</w:t>
        </w:r>
        <w:r>
          <w:rPr>
            <w:rFonts w:asciiTheme="minorHAnsi" w:eastAsiaTheme="minorEastAsia" w:hAnsiTheme="minorHAnsi" w:cstheme="minorBidi"/>
            <w:noProof/>
            <w:szCs w:val="22"/>
            <w:lang w:eastAsia="en-AU"/>
          </w:rPr>
          <w:tab/>
        </w:r>
        <w:r w:rsidRPr="00422B72">
          <w:rPr>
            <w:rStyle w:val="Hyperlink"/>
            <w:noProof/>
          </w:rPr>
          <w:t>Patient rights</w:t>
        </w:r>
        <w:r>
          <w:rPr>
            <w:noProof/>
            <w:webHidden/>
          </w:rPr>
          <w:tab/>
        </w:r>
        <w:r>
          <w:rPr>
            <w:noProof/>
            <w:webHidden/>
          </w:rPr>
          <w:fldChar w:fldCharType="begin"/>
        </w:r>
        <w:r>
          <w:rPr>
            <w:noProof/>
            <w:webHidden/>
          </w:rPr>
          <w:instrText xml:space="preserve"> PAGEREF _Toc55573917 \h </w:instrText>
        </w:r>
        <w:r>
          <w:rPr>
            <w:noProof/>
            <w:webHidden/>
          </w:rPr>
        </w:r>
        <w:r>
          <w:rPr>
            <w:noProof/>
            <w:webHidden/>
          </w:rPr>
          <w:fldChar w:fldCharType="separate"/>
        </w:r>
        <w:r>
          <w:rPr>
            <w:noProof/>
            <w:webHidden/>
          </w:rPr>
          <w:t>140</w:t>
        </w:r>
        <w:r>
          <w:rPr>
            <w:noProof/>
            <w:webHidden/>
          </w:rPr>
          <w:fldChar w:fldCharType="end"/>
        </w:r>
      </w:hyperlink>
    </w:p>
    <w:p w14:paraId="797D474C" w14:textId="75511E4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18" w:history="1">
        <w:r w:rsidRPr="00422B72">
          <w:rPr>
            <w:rStyle w:val="Hyperlink"/>
            <w:noProof/>
          </w:rPr>
          <w:t>5.12.1.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_Toc55573918 \h </w:instrText>
        </w:r>
        <w:r>
          <w:rPr>
            <w:noProof/>
            <w:webHidden/>
          </w:rPr>
        </w:r>
        <w:r>
          <w:rPr>
            <w:noProof/>
            <w:webHidden/>
          </w:rPr>
          <w:fldChar w:fldCharType="separate"/>
        </w:r>
        <w:r>
          <w:rPr>
            <w:noProof/>
            <w:webHidden/>
          </w:rPr>
          <w:t>140</w:t>
        </w:r>
        <w:r>
          <w:rPr>
            <w:noProof/>
            <w:webHidden/>
          </w:rPr>
          <w:fldChar w:fldCharType="end"/>
        </w:r>
      </w:hyperlink>
    </w:p>
    <w:p w14:paraId="56251EB3" w14:textId="62699ACE"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19" w:history="1">
        <w:r w:rsidRPr="00422B72">
          <w:rPr>
            <w:rStyle w:val="Hyperlink"/>
            <w:noProof/>
          </w:rPr>
          <w:t>5.12.2.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_Toc55573919 \h </w:instrText>
        </w:r>
        <w:r>
          <w:rPr>
            <w:noProof/>
            <w:webHidden/>
          </w:rPr>
        </w:r>
        <w:r>
          <w:rPr>
            <w:noProof/>
            <w:webHidden/>
          </w:rPr>
          <w:fldChar w:fldCharType="separate"/>
        </w:r>
        <w:r>
          <w:rPr>
            <w:noProof/>
            <w:webHidden/>
          </w:rPr>
          <w:t>140</w:t>
        </w:r>
        <w:r>
          <w:rPr>
            <w:noProof/>
            <w:webHidden/>
          </w:rPr>
          <w:fldChar w:fldCharType="end"/>
        </w:r>
      </w:hyperlink>
    </w:p>
    <w:p w14:paraId="6917AF0A" w14:textId="3E9BD77E"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20" w:history="1">
        <w:r w:rsidRPr="00422B72">
          <w:rPr>
            <w:rStyle w:val="Hyperlink"/>
            <w:noProof/>
          </w:rPr>
          <w:t>5.13.</w:t>
        </w:r>
        <w:r>
          <w:rPr>
            <w:rFonts w:asciiTheme="minorHAnsi" w:eastAsiaTheme="minorEastAsia" w:hAnsiTheme="minorHAnsi" w:cstheme="minorBidi"/>
            <w:noProof/>
            <w:szCs w:val="22"/>
            <w:lang w:eastAsia="en-AU"/>
          </w:rPr>
          <w:tab/>
        </w:r>
        <w:r w:rsidRPr="00422B72">
          <w:rPr>
            <w:rStyle w:val="Hyperlink"/>
            <w:noProof/>
          </w:rPr>
          <w:t>Complaints</w:t>
        </w:r>
        <w:r>
          <w:rPr>
            <w:noProof/>
            <w:webHidden/>
          </w:rPr>
          <w:tab/>
        </w:r>
        <w:r>
          <w:rPr>
            <w:noProof/>
            <w:webHidden/>
          </w:rPr>
          <w:fldChar w:fldCharType="begin"/>
        </w:r>
        <w:r>
          <w:rPr>
            <w:noProof/>
            <w:webHidden/>
          </w:rPr>
          <w:instrText xml:space="preserve"> PAGEREF _Toc55573920 \h </w:instrText>
        </w:r>
        <w:r>
          <w:rPr>
            <w:noProof/>
            <w:webHidden/>
          </w:rPr>
        </w:r>
        <w:r>
          <w:rPr>
            <w:noProof/>
            <w:webHidden/>
          </w:rPr>
          <w:fldChar w:fldCharType="separate"/>
        </w:r>
        <w:r>
          <w:rPr>
            <w:noProof/>
            <w:webHidden/>
          </w:rPr>
          <w:t>141</w:t>
        </w:r>
        <w:r>
          <w:rPr>
            <w:noProof/>
            <w:webHidden/>
          </w:rPr>
          <w:fldChar w:fldCharType="end"/>
        </w:r>
      </w:hyperlink>
    </w:p>
    <w:p w14:paraId="4CA2EFB1" w14:textId="31D98C2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21" w:history="1">
        <w:r w:rsidRPr="00422B72">
          <w:rPr>
            <w:rStyle w:val="Hyperlink"/>
            <w:noProof/>
          </w:rPr>
          <w:t>5.13.1.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_Toc55573921 \h </w:instrText>
        </w:r>
        <w:r>
          <w:rPr>
            <w:noProof/>
            <w:webHidden/>
          </w:rPr>
        </w:r>
        <w:r>
          <w:rPr>
            <w:noProof/>
            <w:webHidden/>
          </w:rPr>
          <w:fldChar w:fldCharType="separate"/>
        </w:r>
        <w:r>
          <w:rPr>
            <w:noProof/>
            <w:webHidden/>
          </w:rPr>
          <w:t>141</w:t>
        </w:r>
        <w:r>
          <w:rPr>
            <w:noProof/>
            <w:webHidden/>
          </w:rPr>
          <w:fldChar w:fldCharType="end"/>
        </w:r>
      </w:hyperlink>
    </w:p>
    <w:p w14:paraId="21D24A12" w14:textId="35424AAF"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22" w:history="1">
        <w:r w:rsidRPr="00422B72">
          <w:rPr>
            <w:rStyle w:val="Hyperlink"/>
            <w:noProof/>
          </w:rPr>
          <w:t>5.13.2.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_Toc55573922 \h </w:instrText>
        </w:r>
        <w:r>
          <w:rPr>
            <w:noProof/>
            <w:webHidden/>
          </w:rPr>
        </w:r>
        <w:r>
          <w:rPr>
            <w:noProof/>
            <w:webHidden/>
          </w:rPr>
          <w:fldChar w:fldCharType="separate"/>
        </w:r>
        <w:r>
          <w:rPr>
            <w:noProof/>
            <w:webHidden/>
          </w:rPr>
          <w:t>142</w:t>
        </w:r>
        <w:r>
          <w:rPr>
            <w:noProof/>
            <w:webHidden/>
          </w:rPr>
          <w:fldChar w:fldCharType="end"/>
        </w:r>
      </w:hyperlink>
    </w:p>
    <w:p w14:paraId="1B70562E" w14:textId="0BC7FB3C"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23" w:history="1">
        <w:r w:rsidRPr="00422B72">
          <w:rPr>
            <w:rStyle w:val="Hyperlink"/>
            <w:noProof/>
          </w:rPr>
          <w:t>5.14.</w:t>
        </w:r>
        <w:r>
          <w:rPr>
            <w:rFonts w:asciiTheme="minorHAnsi" w:eastAsiaTheme="minorEastAsia" w:hAnsiTheme="minorHAnsi" w:cstheme="minorBidi"/>
            <w:noProof/>
            <w:szCs w:val="22"/>
            <w:lang w:eastAsia="en-AU"/>
          </w:rPr>
          <w:tab/>
        </w:r>
        <w:r w:rsidRPr="00422B72">
          <w:rPr>
            <w:rStyle w:val="Hyperlink"/>
            <w:noProof/>
          </w:rPr>
          <w:t>Non-English speaking patients</w:t>
        </w:r>
        <w:r>
          <w:rPr>
            <w:noProof/>
            <w:webHidden/>
          </w:rPr>
          <w:tab/>
        </w:r>
        <w:r>
          <w:rPr>
            <w:noProof/>
            <w:webHidden/>
          </w:rPr>
          <w:fldChar w:fldCharType="begin"/>
        </w:r>
        <w:r>
          <w:rPr>
            <w:noProof/>
            <w:webHidden/>
          </w:rPr>
          <w:instrText xml:space="preserve"> PAGEREF _Toc55573923 \h </w:instrText>
        </w:r>
        <w:r>
          <w:rPr>
            <w:noProof/>
            <w:webHidden/>
          </w:rPr>
        </w:r>
        <w:r>
          <w:rPr>
            <w:noProof/>
            <w:webHidden/>
          </w:rPr>
          <w:fldChar w:fldCharType="separate"/>
        </w:r>
        <w:r>
          <w:rPr>
            <w:noProof/>
            <w:webHidden/>
          </w:rPr>
          <w:t>145</w:t>
        </w:r>
        <w:r>
          <w:rPr>
            <w:noProof/>
            <w:webHidden/>
          </w:rPr>
          <w:fldChar w:fldCharType="end"/>
        </w:r>
      </w:hyperlink>
    </w:p>
    <w:p w14:paraId="3FA6DAAF" w14:textId="1B55315F"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24" w:history="1">
        <w:r w:rsidRPr="00422B72">
          <w:rPr>
            <w:rStyle w:val="Hyperlink"/>
            <w:noProof/>
          </w:rPr>
          <w:t>5.14.1.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_Toc55573924 \h </w:instrText>
        </w:r>
        <w:r>
          <w:rPr>
            <w:noProof/>
            <w:webHidden/>
          </w:rPr>
        </w:r>
        <w:r>
          <w:rPr>
            <w:noProof/>
            <w:webHidden/>
          </w:rPr>
          <w:fldChar w:fldCharType="separate"/>
        </w:r>
        <w:r>
          <w:rPr>
            <w:noProof/>
            <w:webHidden/>
          </w:rPr>
          <w:t>145</w:t>
        </w:r>
        <w:r>
          <w:rPr>
            <w:noProof/>
            <w:webHidden/>
          </w:rPr>
          <w:fldChar w:fldCharType="end"/>
        </w:r>
      </w:hyperlink>
    </w:p>
    <w:p w14:paraId="7F203959" w14:textId="07FEA9CB"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25" w:history="1">
        <w:r w:rsidRPr="00422B72">
          <w:rPr>
            <w:rStyle w:val="Hyperlink"/>
            <w:noProof/>
          </w:rPr>
          <w:t>5.14.2.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_Toc55573925 \h </w:instrText>
        </w:r>
        <w:r>
          <w:rPr>
            <w:noProof/>
            <w:webHidden/>
          </w:rPr>
        </w:r>
        <w:r>
          <w:rPr>
            <w:noProof/>
            <w:webHidden/>
          </w:rPr>
          <w:fldChar w:fldCharType="separate"/>
        </w:r>
        <w:r>
          <w:rPr>
            <w:noProof/>
            <w:webHidden/>
          </w:rPr>
          <w:t>145</w:t>
        </w:r>
        <w:r>
          <w:rPr>
            <w:noProof/>
            <w:webHidden/>
          </w:rPr>
          <w:fldChar w:fldCharType="end"/>
        </w:r>
      </w:hyperlink>
    </w:p>
    <w:p w14:paraId="1244FA01" w14:textId="3E27144F"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26" w:history="1">
        <w:r w:rsidRPr="00422B72">
          <w:rPr>
            <w:rStyle w:val="Hyperlink"/>
            <w:noProof/>
          </w:rPr>
          <w:t>5.15.</w:t>
        </w:r>
        <w:r>
          <w:rPr>
            <w:rFonts w:asciiTheme="minorHAnsi" w:eastAsiaTheme="minorEastAsia" w:hAnsiTheme="minorHAnsi" w:cstheme="minorBidi"/>
            <w:noProof/>
            <w:szCs w:val="22"/>
            <w:lang w:eastAsia="en-AU"/>
          </w:rPr>
          <w:tab/>
        </w:r>
        <w:r w:rsidRPr="00422B72">
          <w:rPr>
            <w:rStyle w:val="Hyperlink"/>
            <w:noProof/>
          </w:rPr>
          <w:t>Culturally appropriate care</w:t>
        </w:r>
        <w:r>
          <w:rPr>
            <w:noProof/>
            <w:webHidden/>
          </w:rPr>
          <w:tab/>
        </w:r>
        <w:r>
          <w:rPr>
            <w:noProof/>
            <w:webHidden/>
          </w:rPr>
          <w:fldChar w:fldCharType="begin"/>
        </w:r>
        <w:r>
          <w:rPr>
            <w:noProof/>
            <w:webHidden/>
          </w:rPr>
          <w:instrText xml:space="preserve"> PAGEREF _Toc55573926 \h </w:instrText>
        </w:r>
        <w:r>
          <w:rPr>
            <w:noProof/>
            <w:webHidden/>
          </w:rPr>
        </w:r>
        <w:r>
          <w:rPr>
            <w:noProof/>
            <w:webHidden/>
          </w:rPr>
          <w:fldChar w:fldCharType="separate"/>
        </w:r>
        <w:r>
          <w:rPr>
            <w:noProof/>
            <w:webHidden/>
          </w:rPr>
          <w:t>146</w:t>
        </w:r>
        <w:r>
          <w:rPr>
            <w:noProof/>
            <w:webHidden/>
          </w:rPr>
          <w:fldChar w:fldCharType="end"/>
        </w:r>
      </w:hyperlink>
    </w:p>
    <w:p w14:paraId="7B37B6C6" w14:textId="5785CB85"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27" w:history="1">
        <w:r w:rsidRPr="00422B72">
          <w:rPr>
            <w:rStyle w:val="Hyperlink"/>
            <w:noProof/>
          </w:rPr>
          <w:t>5.15.1.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_Toc55573927 \h </w:instrText>
        </w:r>
        <w:r>
          <w:rPr>
            <w:noProof/>
            <w:webHidden/>
          </w:rPr>
        </w:r>
        <w:r>
          <w:rPr>
            <w:noProof/>
            <w:webHidden/>
          </w:rPr>
          <w:fldChar w:fldCharType="separate"/>
        </w:r>
        <w:r>
          <w:rPr>
            <w:noProof/>
            <w:webHidden/>
          </w:rPr>
          <w:t>146</w:t>
        </w:r>
        <w:r>
          <w:rPr>
            <w:noProof/>
            <w:webHidden/>
          </w:rPr>
          <w:fldChar w:fldCharType="end"/>
        </w:r>
      </w:hyperlink>
    </w:p>
    <w:p w14:paraId="236BD5E6" w14:textId="6D7AEEB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28" w:history="1">
        <w:r w:rsidRPr="00422B72">
          <w:rPr>
            <w:rStyle w:val="Hyperlink"/>
            <w:noProof/>
          </w:rPr>
          <w:t>5.15.2.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_Toc55573928 \h </w:instrText>
        </w:r>
        <w:r>
          <w:rPr>
            <w:noProof/>
            <w:webHidden/>
          </w:rPr>
        </w:r>
        <w:r>
          <w:rPr>
            <w:noProof/>
            <w:webHidden/>
          </w:rPr>
          <w:fldChar w:fldCharType="separate"/>
        </w:r>
        <w:r>
          <w:rPr>
            <w:noProof/>
            <w:webHidden/>
          </w:rPr>
          <w:t>147</w:t>
        </w:r>
        <w:r>
          <w:rPr>
            <w:noProof/>
            <w:webHidden/>
          </w:rPr>
          <w:fldChar w:fldCharType="end"/>
        </w:r>
      </w:hyperlink>
    </w:p>
    <w:p w14:paraId="7AF997B7" w14:textId="27AD9AB8"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29" w:history="1">
        <w:r w:rsidRPr="00422B72">
          <w:rPr>
            <w:rStyle w:val="Hyperlink"/>
            <w:noProof/>
          </w:rPr>
          <w:t>5.16.</w:t>
        </w:r>
        <w:r>
          <w:rPr>
            <w:rFonts w:asciiTheme="minorHAnsi" w:eastAsiaTheme="minorEastAsia" w:hAnsiTheme="minorHAnsi" w:cstheme="minorBidi"/>
            <w:noProof/>
            <w:szCs w:val="22"/>
            <w:lang w:eastAsia="en-AU"/>
          </w:rPr>
          <w:tab/>
        </w:r>
        <w:r w:rsidRPr="00422B72">
          <w:rPr>
            <w:rStyle w:val="Hyperlink"/>
            <w:noProof/>
          </w:rPr>
          <w:t>Directory of local health and community services</w:t>
        </w:r>
        <w:r>
          <w:rPr>
            <w:noProof/>
            <w:webHidden/>
          </w:rPr>
          <w:tab/>
        </w:r>
        <w:r>
          <w:rPr>
            <w:noProof/>
            <w:webHidden/>
          </w:rPr>
          <w:fldChar w:fldCharType="begin"/>
        </w:r>
        <w:r>
          <w:rPr>
            <w:noProof/>
            <w:webHidden/>
          </w:rPr>
          <w:instrText xml:space="preserve"> PAGEREF _Toc55573929 \h </w:instrText>
        </w:r>
        <w:r>
          <w:rPr>
            <w:noProof/>
            <w:webHidden/>
          </w:rPr>
        </w:r>
        <w:r>
          <w:rPr>
            <w:noProof/>
            <w:webHidden/>
          </w:rPr>
          <w:fldChar w:fldCharType="separate"/>
        </w:r>
        <w:r>
          <w:rPr>
            <w:noProof/>
            <w:webHidden/>
          </w:rPr>
          <w:t>148</w:t>
        </w:r>
        <w:r>
          <w:rPr>
            <w:noProof/>
            <w:webHidden/>
          </w:rPr>
          <w:fldChar w:fldCharType="end"/>
        </w:r>
      </w:hyperlink>
    </w:p>
    <w:p w14:paraId="543E4C67" w14:textId="2C354BE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30" w:history="1">
        <w:r w:rsidRPr="00422B72">
          <w:rPr>
            <w:rStyle w:val="Hyperlink"/>
            <w:noProof/>
          </w:rPr>
          <w:t>5.16.1.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_Toc55573930 \h </w:instrText>
        </w:r>
        <w:r>
          <w:rPr>
            <w:noProof/>
            <w:webHidden/>
          </w:rPr>
        </w:r>
        <w:r>
          <w:rPr>
            <w:noProof/>
            <w:webHidden/>
          </w:rPr>
          <w:fldChar w:fldCharType="separate"/>
        </w:r>
        <w:r>
          <w:rPr>
            <w:noProof/>
            <w:webHidden/>
          </w:rPr>
          <w:t>148</w:t>
        </w:r>
        <w:r>
          <w:rPr>
            <w:noProof/>
            <w:webHidden/>
          </w:rPr>
          <w:fldChar w:fldCharType="end"/>
        </w:r>
      </w:hyperlink>
    </w:p>
    <w:p w14:paraId="7505EE3F" w14:textId="08B8A9A3"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31" w:history="1">
        <w:r w:rsidRPr="00422B72">
          <w:rPr>
            <w:rStyle w:val="Hyperlink"/>
            <w:noProof/>
          </w:rPr>
          <w:t>5.16.2.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_Toc55573931 \h </w:instrText>
        </w:r>
        <w:r>
          <w:rPr>
            <w:noProof/>
            <w:webHidden/>
          </w:rPr>
        </w:r>
        <w:r>
          <w:rPr>
            <w:noProof/>
            <w:webHidden/>
          </w:rPr>
          <w:fldChar w:fldCharType="separate"/>
        </w:r>
        <w:r>
          <w:rPr>
            <w:noProof/>
            <w:webHidden/>
          </w:rPr>
          <w:t>148</w:t>
        </w:r>
        <w:r>
          <w:rPr>
            <w:noProof/>
            <w:webHidden/>
          </w:rPr>
          <w:fldChar w:fldCharType="end"/>
        </w:r>
      </w:hyperlink>
    </w:p>
    <w:p w14:paraId="7F91D720" w14:textId="2A47725F"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32" w:history="1">
        <w:r w:rsidRPr="00422B72">
          <w:rPr>
            <w:rStyle w:val="Hyperlink"/>
            <w:noProof/>
          </w:rPr>
          <w:t>5.17.</w:t>
        </w:r>
        <w:r>
          <w:rPr>
            <w:rFonts w:asciiTheme="minorHAnsi" w:eastAsiaTheme="minorEastAsia" w:hAnsiTheme="minorHAnsi" w:cstheme="minorBidi"/>
            <w:noProof/>
            <w:szCs w:val="22"/>
            <w:lang w:eastAsia="en-AU"/>
          </w:rPr>
          <w:tab/>
        </w:r>
        <w:r w:rsidRPr="00422B72">
          <w:rPr>
            <w:rStyle w:val="Hyperlink"/>
            <w:noProof/>
          </w:rPr>
          <w:t>Provision of brochures, leaflets and pamphlets for patients</w:t>
        </w:r>
        <w:r>
          <w:rPr>
            <w:noProof/>
            <w:webHidden/>
          </w:rPr>
          <w:tab/>
        </w:r>
        <w:r>
          <w:rPr>
            <w:noProof/>
            <w:webHidden/>
          </w:rPr>
          <w:fldChar w:fldCharType="begin"/>
        </w:r>
        <w:r>
          <w:rPr>
            <w:noProof/>
            <w:webHidden/>
          </w:rPr>
          <w:instrText xml:space="preserve"> PAGEREF _Toc55573932 \h </w:instrText>
        </w:r>
        <w:r>
          <w:rPr>
            <w:noProof/>
            <w:webHidden/>
          </w:rPr>
        </w:r>
        <w:r>
          <w:rPr>
            <w:noProof/>
            <w:webHidden/>
          </w:rPr>
          <w:fldChar w:fldCharType="separate"/>
        </w:r>
        <w:r>
          <w:rPr>
            <w:noProof/>
            <w:webHidden/>
          </w:rPr>
          <w:t>149</w:t>
        </w:r>
        <w:r>
          <w:rPr>
            <w:noProof/>
            <w:webHidden/>
          </w:rPr>
          <w:fldChar w:fldCharType="end"/>
        </w:r>
      </w:hyperlink>
    </w:p>
    <w:p w14:paraId="18F6EABA" w14:textId="7A36A27F"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33" w:history="1">
        <w:r w:rsidRPr="00422B72">
          <w:rPr>
            <w:rStyle w:val="Hyperlink"/>
            <w:noProof/>
          </w:rPr>
          <w:t>5.17.1.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_Toc55573933 \h </w:instrText>
        </w:r>
        <w:r>
          <w:rPr>
            <w:noProof/>
            <w:webHidden/>
          </w:rPr>
        </w:r>
        <w:r>
          <w:rPr>
            <w:noProof/>
            <w:webHidden/>
          </w:rPr>
          <w:fldChar w:fldCharType="separate"/>
        </w:r>
        <w:r>
          <w:rPr>
            <w:noProof/>
            <w:webHidden/>
          </w:rPr>
          <w:t>149</w:t>
        </w:r>
        <w:r>
          <w:rPr>
            <w:noProof/>
            <w:webHidden/>
          </w:rPr>
          <w:fldChar w:fldCharType="end"/>
        </w:r>
      </w:hyperlink>
    </w:p>
    <w:p w14:paraId="53979E09" w14:textId="68BC06B8"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34" w:history="1">
        <w:r w:rsidRPr="00422B72">
          <w:rPr>
            <w:rStyle w:val="Hyperlink"/>
            <w:noProof/>
          </w:rPr>
          <w:t>5.17.2.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_Toc55573934 \h </w:instrText>
        </w:r>
        <w:r>
          <w:rPr>
            <w:noProof/>
            <w:webHidden/>
          </w:rPr>
        </w:r>
        <w:r>
          <w:rPr>
            <w:noProof/>
            <w:webHidden/>
          </w:rPr>
          <w:fldChar w:fldCharType="separate"/>
        </w:r>
        <w:r>
          <w:rPr>
            <w:noProof/>
            <w:webHidden/>
          </w:rPr>
          <w:t>149</w:t>
        </w:r>
        <w:r>
          <w:rPr>
            <w:noProof/>
            <w:webHidden/>
          </w:rPr>
          <w:fldChar w:fldCharType="end"/>
        </w:r>
      </w:hyperlink>
    </w:p>
    <w:p w14:paraId="7A96AF82" w14:textId="52D96C3B"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35" w:history="1">
        <w:r w:rsidRPr="00422B72">
          <w:rPr>
            <w:rStyle w:val="Hyperlink"/>
            <w:noProof/>
          </w:rPr>
          <w:t>5.18.</w:t>
        </w:r>
        <w:r>
          <w:rPr>
            <w:rFonts w:asciiTheme="minorHAnsi" w:eastAsiaTheme="minorEastAsia" w:hAnsiTheme="minorHAnsi" w:cstheme="minorBidi"/>
            <w:noProof/>
            <w:szCs w:val="22"/>
            <w:lang w:eastAsia="en-AU"/>
          </w:rPr>
          <w:tab/>
        </w:r>
        <w:r w:rsidRPr="00422B72">
          <w:rPr>
            <w:rStyle w:val="Hyperlink"/>
            <w:noProof/>
          </w:rPr>
          <w:t>Practice information sheet</w:t>
        </w:r>
        <w:r>
          <w:rPr>
            <w:noProof/>
            <w:webHidden/>
          </w:rPr>
          <w:tab/>
        </w:r>
        <w:r>
          <w:rPr>
            <w:noProof/>
            <w:webHidden/>
          </w:rPr>
          <w:fldChar w:fldCharType="begin"/>
        </w:r>
        <w:r>
          <w:rPr>
            <w:noProof/>
            <w:webHidden/>
          </w:rPr>
          <w:instrText xml:space="preserve"> PAGEREF _Toc55573935 \h </w:instrText>
        </w:r>
        <w:r>
          <w:rPr>
            <w:noProof/>
            <w:webHidden/>
          </w:rPr>
        </w:r>
        <w:r>
          <w:rPr>
            <w:noProof/>
            <w:webHidden/>
          </w:rPr>
          <w:fldChar w:fldCharType="separate"/>
        </w:r>
        <w:r>
          <w:rPr>
            <w:noProof/>
            <w:webHidden/>
          </w:rPr>
          <w:t>150</w:t>
        </w:r>
        <w:r>
          <w:rPr>
            <w:noProof/>
            <w:webHidden/>
          </w:rPr>
          <w:fldChar w:fldCharType="end"/>
        </w:r>
      </w:hyperlink>
    </w:p>
    <w:p w14:paraId="01D8122E" w14:textId="038FBA6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36" w:history="1">
        <w:r w:rsidRPr="00422B72">
          <w:rPr>
            <w:rStyle w:val="Hyperlink"/>
            <w:noProof/>
          </w:rPr>
          <w:t>5.18.1.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_Toc55573936 \h </w:instrText>
        </w:r>
        <w:r>
          <w:rPr>
            <w:noProof/>
            <w:webHidden/>
          </w:rPr>
        </w:r>
        <w:r>
          <w:rPr>
            <w:noProof/>
            <w:webHidden/>
          </w:rPr>
          <w:fldChar w:fldCharType="separate"/>
        </w:r>
        <w:r>
          <w:rPr>
            <w:noProof/>
            <w:webHidden/>
          </w:rPr>
          <w:t>150</w:t>
        </w:r>
        <w:r>
          <w:rPr>
            <w:noProof/>
            <w:webHidden/>
          </w:rPr>
          <w:fldChar w:fldCharType="end"/>
        </w:r>
      </w:hyperlink>
    </w:p>
    <w:p w14:paraId="593E1D3D" w14:textId="345C422C"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37" w:history="1">
        <w:r w:rsidRPr="00422B72">
          <w:rPr>
            <w:rStyle w:val="Hyperlink"/>
            <w:noProof/>
          </w:rPr>
          <w:t>5.18.2.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_Toc55573937 \h </w:instrText>
        </w:r>
        <w:r>
          <w:rPr>
            <w:noProof/>
            <w:webHidden/>
          </w:rPr>
        </w:r>
        <w:r>
          <w:rPr>
            <w:noProof/>
            <w:webHidden/>
          </w:rPr>
          <w:fldChar w:fldCharType="separate"/>
        </w:r>
        <w:r>
          <w:rPr>
            <w:noProof/>
            <w:webHidden/>
          </w:rPr>
          <w:t>151</w:t>
        </w:r>
        <w:r>
          <w:rPr>
            <w:noProof/>
            <w:webHidden/>
          </w:rPr>
          <w:fldChar w:fldCharType="end"/>
        </w:r>
      </w:hyperlink>
    </w:p>
    <w:p w14:paraId="3EF4A5A6" w14:textId="33663F3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38" w:history="1">
        <w:r w:rsidRPr="00422B72">
          <w:rPr>
            <w:rStyle w:val="Hyperlink"/>
            <w:noProof/>
          </w:rPr>
          <w:t>5.19.</w:t>
        </w:r>
        <w:r>
          <w:rPr>
            <w:rFonts w:asciiTheme="minorHAnsi" w:eastAsiaTheme="minorEastAsia" w:hAnsiTheme="minorHAnsi" w:cstheme="minorBidi"/>
            <w:noProof/>
            <w:szCs w:val="22"/>
            <w:lang w:eastAsia="en-AU"/>
          </w:rPr>
          <w:tab/>
        </w:r>
        <w:r w:rsidRPr="00422B72">
          <w:rPr>
            <w:rStyle w:val="Hyperlink"/>
            <w:noProof/>
          </w:rPr>
          <w:t>Office supplies</w:t>
        </w:r>
        <w:r>
          <w:rPr>
            <w:noProof/>
            <w:webHidden/>
          </w:rPr>
          <w:tab/>
        </w:r>
        <w:r>
          <w:rPr>
            <w:noProof/>
            <w:webHidden/>
          </w:rPr>
          <w:fldChar w:fldCharType="begin"/>
        </w:r>
        <w:r>
          <w:rPr>
            <w:noProof/>
            <w:webHidden/>
          </w:rPr>
          <w:instrText xml:space="preserve"> PAGEREF _Toc55573938 \h </w:instrText>
        </w:r>
        <w:r>
          <w:rPr>
            <w:noProof/>
            <w:webHidden/>
          </w:rPr>
        </w:r>
        <w:r>
          <w:rPr>
            <w:noProof/>
            <w:webHidden/>
          </w:rPr>
          <w:fldChar w:fldCharType="separate"/>
        </w:r>
        <w:r>
          <w:rPr>
            <w:noProof/>
            <w:webHidden/>
          </w:rPr>
          <w:t>152</w:t>
        </w:r>
        <w:r>
          <w:rPr>
            <w:noProof/>
            <w:webHidden/>
          </w:rPr>
          <w:fldChar w:fldCharType="end"/>
        </w:r>
      </w:hyperlink>
    </w:p>
    <w:p w14:paraId="4A839EC8" w14:textId="78F512C5"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39" w:history="1">
        <w:r w:rsidRPr="00422B72">
          <w:rPr>
            <w:rStyle w:val="Hyperlink"/>
            <w:noProof/>
          </w:rPr>
          <w:t>5.19.1.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_Toc55573939 \h </w:instrText>
        </w:r>
        <w:r>
          <w:rPr>
            <w:noProof/>
            <w:webHidden/>
          </w:rPr>
        </w:r>
        <w:r>
          <w:rPr>
            <w:noProof/>
            <w:webHidden/>
          </w:rPr>
          <w:fldChar w:fldCharType="separate"/>
        </w:r>
        <w:r>
          <w:rPr>
            <w:noProof/>
            <w:webHidden/>
          </w:rPr>
          <w:t>152</w:t>
        </w:r>
        <w:r>
          <w:rPr>
            <w:noProof/>
            <w:webHidden/>
          </w:rPr>
          <w:fldChar w:fldCharType="end"/>
        </w:r>
      </w:hyperlink>
    </w:p>
    <w:p w14:paraId="366F3174" w14:textId="1BAAB1CE"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40" w:history="1">
        <w:r w:rsidRPr="00422B72">
          <w:rPr>
            <w:rStyle w:val="Hyperlink"/>
            <w:noProof/>
          </w:rPr>
          <w:t>5.19.2.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_Toc55573940 \h </w:instrText>
        </w:r>
        <w:r>
          <w:rPr>
            <w:noProof/>
            <w:webHidden/>
          </w:rPr>
        </w:r>
        <w:r>
          <w:rPr>
            <w:noProof/>
            <w:webHidden/>
          </w:rPr>
          <w:fldChar w:fldCharType="separate"/>
        </w:r>
        <w:r>
          <w:rPr>
            <w:noProof/>
            <w:webHidden/>
          </w:rPr>
          <w:t>152</w:t>
        </w:r>
        <w:r>
          <w:rPr>
            <w:noProof/>
            <w:webHidden/>
          </w:rPr>
          <w:fldChar w:fldCharType="end"/>
        </w:r>
      </w:hyperlink>
    </w:p>
    <w:p w14:paraId="62C8FDF7" w14:textId="374F08D5"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41" w:history="1">
        <w:r w:rsidRPr="00422B72">
          <w:rPr>
            <w:rStyle w:val="Hyperlink"/>
            <w:noProof/>
          </w:rPr>
          <w:t>5.20.</w:t>
        </w:r>
        <w:r>
          <w:rPr>
            <w:rFonts w:asciiTheme="minorHAnsi" w:eastAsiaTheme="minorEastAsia" w:hAnsiTheme="minorHAnsi" w:cstheme="minorBidi"/>
            <w:noProof/>
            <w:szCs w:val="22"/>
            <w:lang w:eastAsia="en-AU"/>
          </w:rPr>
          <w:tab/>
        </w:r>
        <w:r w:rsidRPr="00422B72">
          <w:rPr>
            <w:rStyle w:val="Hyperlink"/>
            <w:noProof/>
          </w:rPr>
          <w:t>Environmental cleaning</w:t>
        </w:r>
        <w:r>
          <w:rPr>
            <w:noProof/>
            <w:webHidden/>
          </w:rPr>
          <w:tab/>
        </w:r>
        <w:r>
          <w:rPr>
            <w:noProof/>
            <w:webHidden/>
          </w:rPr>
          <w:fldChar w:fldCharType="begin"/>
        </w:r>
        <w:r>
          <w:rPr>
            <w:noProof/>
            <w:webHidden/>
          </w:rPr>
          <w:instrText xml:space="preserve"> PAGEREF _Toc55573941 \h </w:instrText>
        </w:r>
        <w:r>
          <w:rPr>
            <w:noProof/>
            <w:webHidden/>
          </w:rPr>
        </w:r>
        <w:r>
          <w:rPr>
            <w:noProof/>
            <w:webHidden/>
          </w:rPr>
          <w:fldChar w:fldCharType="separate"/>
        </w:r>
        <w:r>
          <w:rPr>
            <w:noProof/>
            <w:webHidden/>
          </w:rPr>
          <w:t>152</w:t>
        </w:r>
        <w:r>
          <w:rPr>
            <w:noProof/>
            <w:webHidden/>
          </w:rPr>
          <w:fldChar w:fldCharType="end"/>
        </w:r>
      </w:hyperlink>
    </w:p>
    <w:p w14:paraId="53C3C9DE" w14:textId="625861C6"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42" w:history="1">
        <w:r w:rsidRPr="00422B72">
          <w:rPr>
            <w:rStyle w:val="Hyperlink"/>
            <w:noProof/>
          </w:rPr>
          <w:t>5.20.1.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_Toc55573942 \h </w:instrText>
        </w:r>
        <w:r>
          <w:rPr>
            <w:noProof/>
            <w:webHidden/>
          </w:rPr>
        </w:r>
        <w:r>
          <w:rPr>
            <w:noProof/>
            <w:webHidden/>
          </w:rPr>
          <w:fldChar w:fldCharType="separate"/>
        </w:r>
        <w:r>
          <w:rPr>
            <w:noProof/>
            <w:webHidden/>
          </w:rPr>
          <w:t>152</w:t>
        </w:r>
        <w:r>
          <w:rPr>
            <w:noProof/>
            <w:webHidden/>
          </w:rPr>
          <w:fldChar w:fldCharType="end"/>
        </w:r>
      </w:hyperlink>
    </w:p>
    <w:p w14:paraId="19241B06" w14:textId="32D42CEB"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43" w:history="1">
        <w:r w:rsidRPr="00422B72">
          <w:rPr>
            <w:rStyle w:val="Hyperlink"/>
            <w:noProof/>
          </w:rPr>
          <w:t>5.20.2.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_Toc55573943 \h </w:instrText>
        </w:r>
        <w:r>
          <w:rPr>
            <w:noProof/>
            <w:webHidden/>
          </w:rPr>
        </w:r>
        <w:r>
          <w:rPr>
            <w:noProof/>
            <w:webHidden/>
          </w:rPr>
          <w:fldChar w:fldCharType="separate"/>
        </w:r>
        <w:r>
          <w:rPr>
            <w:noProof/>
            <w:webHidden/>
          </w:rPr>
          <w:t>154</w:t>
        </w:r>
        <w:r>
          <w:rPr>
            <w:noProof/>
            <w:webHidden/>
          </w:rPr>
          <w:fldChar w:fldCharType="end"/>
        </w:r>
      </w:hyperlink>
    </w:p>
    <w:p w14:paraId="192D72B3" w14:textId="4ECF9511" w:rsidR="004972C8" w:rsidRDefault="004972C8">
      <w:pPr>
        <w:pStyle w:val="TOC2"/>
        <w:tabs>
          <w:tab w:val="left" w:pos="660"/>
          <w:tab w:val="right" w:leader="dot" w:pos="9402"/>
        </w:tabs>
        <w:rPr>
          <w:rFonts w:asciiTheme="minorHAnsi" w:eastAsiaTheme="minorEastAsia" w:hAnsiTheme="minorHAnsi" w:cstheme="minorBidi"/>
          <w:noProof/>
          <w:szCs w:val="22"/>
          <w:lang w:eastAsia="en-AU"/>
        </w:rPr>
      </w:pPr>
      <w:hyperlink w:anchor="_Toc55573944" w:history="1">
        <w:r w:rsidRPr="00422B72">
          <w:rPr>
            <w:rStyle w:val="Hyperlink"/>
            <w:noProof/>
          </w:rPr>
          <w:t>6.</w:t>
        </w:r>
        <w:r>
          <w:rPr>
            <w:rFonts w:asciiTheme="minorHAnsi" w:eastAsiaTheme="minorEastAsia" w:hAnsiTheme="minorHAnsi" w:cstheme="minorBidi"/>
            <w:noProof/>
            <w:szCs w:val="22"/>
            <w:lang w:eastAsia="en-AU"/>
          </w:rPr>
          <w:tab/>
        </w:r>
        <w:r w:rsidRPr="00422B72">
          <w:rPr>
            <w:rStyle w:val="Hyperlink"/>
            <w:noProof/>
          </w:rPr>
          <w:t>Privacy and security of personal health information</w:t>
        </w:r>
        <w:r>
          <w:rPr>
            <w:noProof/>
            <w:webHidden/>
          </w:rPr>
          <w:tab/>
        </w:r>
        <w:r>
          <w:rPr>
            <w:noProof/>
            <w:webHidden/>
          </w:rPr>
          <w:fldChar w:fldCharType="begin"/>
        </w:r>
        <w:r>
          <w:rPr>
            <w:noProof/>
            <w:webHidden/>
          </w:rPr>
          <w:instrText xml:space="preserve"> PAGEREF _Toc55573944 \h </w:instrText>
        </w:r>
        <w:r>
          <w:rPr>
            <w:noProof/>
            <w:webHidden/>
          </w:rPr>
        </w:r>
        <w:r>
          <w:rPr>
            <w:noProof/>
            <w:webHidden/>
          </w:rPr>
          <w:fldChar w:fldCharType="separate"/>
        </w:r>
        <w:r>
          <w:rPr>
            <w:noProof/>
            <w:webHidden/>
          </w:rPr>
          <w:t>157</w:t>
        </w:r>
        <w:r>
          <w:rPr>
            <w:noProof/>
            <w:webHidden/>
          </w:rPr>
          <w:fldChar w:fldCharType="end"/>
        </w:r>
      </w:hyperlink>
    </w:p>
    <w:p w14:paraId="7F95F55F" w14:textId="74D1207A"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45" w:history="1">
        <w:r w:rsidRPr="00422B72">
          <w:rPr>
            <w:rStyle w:val="Hyperlink"/>
            <w:noProof/>
          </w:rPr>
          <w:t>6.1.</w:t>
        </w:r>
        <w:r>
          <w:rPr>
            <w:rFonts w:asciiTheme="minorHAnsi" w:eastAsiaTheme="minorEastAsia" w:hAnsiTheme="minorHAnsi" w:cstheme="minorBidi"/>
            <w:noProof/>
            <w:szCs w:val="22"/>
            <w:lang w:eastAsia="en-AU"/>
          </w:rPr>
          <w:tab/>
        </w:r>
        <w:r w:rsidRPr="00422B72">
          <w:rPr>
            <w:rStyle w:val="Hyperlink"/>
            <w:noProof/>
          </w:rPr>
          <w:t>Privacy of personal health information</w:t>
        </w:r>
        <w:r>
          <w:rPr>
            <w:noProof/>
            <w:webHidden/>
          </w:rPr>
          <w:tab/>
        </w:r>
        <w:r>
          <w:rPr>
            <w:noProof/>
            <w:webHidden/>
          </w:rPr>
          <w:fldChar w:fldCharType="begin"/>
        </w:r>
        <w:r>
          <w:rPr>
            <w:noProof/>
            <w:webHidden/>
          </w:rPr>
          <w:instrText xml:space="preserve"> PAGEREF _Toc55573945 \h </w:instrText>
        </w:r>
        <w:r>
          <w:rPr>
            <w:noProof/>
            <w:webHidden/>
          </w:rPr>
        </w:r>
        <w:r>
          <w:rPr>
            <w:noProof/>
            <w:webHidden/>
          </w:rPr>
          <w:fldChar w:fldCharType="separate"/>
        </w:r>
        <w:r>
          <w:rPr>
            <w:noProof/>
            <w:webHidden/>
          </w:rPr>
          <w:t>157</w:t>
        </w:r>
        <w:r>
          <w:rPr>
            <w:noProof/>
            <w:webHidden/>
          </w:rPr>
          <w:fldChar w:fldCharType="end"/>
        </w:r>
      </w:hyperlink>
    </w:p>
    <w:p w14:paraId="36F32E21" w14:textId="2E627AF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46" w:history="1">
        <w:r w:rsidRPr="00422B72">
          <w:rPr>
            <w:rStyle w:val="Hyperlink"/>
            <w:noProof/>
          </w:rPr>
          <w:t>6.1.1.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_Toc55573946 \h </w:instrText>
        </w:r>
        <w:r>
          <w:rPr>
            <w:noProof/>
            <w:webHidden/>
          </w:rPr>
        </w:r>
        <w:r>
          <w:rPr>
            <w:noProof/>
            <w:webHidden/>
          </w:rPr>
          <w:fldChar w:fldCharType="separate"/>
        </w:r>
        <w:r>
          <w:rPr>
            <w:noProof/>
            <w:webHidden/>
          </w:rPr>
          <w:t>157</w:t>
        </w:r>
        <w:r>
          <w:rPr>
            <w:noProof/>
            <w:webHidden/>
          </w:rPr>
          <w:fldChar w:fldCharType="end"/>
        </w:r>
      </w:hyperlink>
    </w:p>
    <w:p w14:paraId="2A3D8221" w14:textId="334E0E8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47" w:history="1">
        <w:r w:rsidRPr="00422B72">
          <w:rPr>
            <w:rStyle w:val="Hyperlink"/>
            <w:noProof/>
          </w:rPr>
          <w:t>6.1.2.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_Toc55573947 \h </w:instrText>
        </w:r>
        <w:r>
          <w:rPr>
            <w:noProof/>
            <w:webHidden/>
          </w:rPr>
        </w:r>
        <w:r>
          <w:rPr>
            <w:noProof/>
            <w:webHidden/>
          </w:rPr>
          <w:fldChar w:fldCharType="separate"/>
        </w:r>
        <w:r>
          <w:rPr>
            <w:noProof/>
            <w:webHidden/>
          </w:rPr>
          <w:t>158</w:t>
        </w:r>
        <w:r>
          <w:rPr>
            <w:noProof/>
            <w:webHidden/>
          </w:rPr>
          <w:fldChar w:fldCharType="end"/>
        </w:r>
      </w:hyperlink>
    </w:p>
    <w:p w14:paraId="14B5F32C" w14:textId="1C74FDA8"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48" w:history="1">
        <w:r w:rsidRPr="00422B72">
          <w:rPr>
            <w:rStyle w:val="Hyperlink"/>
            <w:noProof/>
          </w:rPr>
          <w:t>6.2.</w:t>
        </w:r>
        <w:r>
          <w:rPr>
            <w:rFonts w:asciiTheme="minorHAnsi" w:eastAsiaTheme="minorEastAsia" w:hAnsiTheme="minorHAnsi" w:cstheme="minorBidi"/>
            <w:noProof/>
            <w:szCs w:val="22"/>
            <w:lang w:eastAsia="en-AU"/>
          </w:rPr>
          <w:tab/>
        </w:r>
        <w:r w:rsidRPr="00422B72">
          <w:rPr>
            <w:rStyle w:val="Hyperlink"/>
            <w:noProof/>
          </w:rPr>
          <w:t>Computer information security</w:t>
        </w:r>
        <w:r>
          <w:rPr>
            <w:noProof/>
            <w:webHidden/>
          </w:rPr>
          <w:tab/>
        </w:r>
        <w:r>
          <w:rPr>
            <w:noProof/>
            <w:webHidden/>
          </w:rPr>
          <w:fldChar w:fldCharType="begin"/>
        </w:r>
        <w:r>
          <w:rPr>
            <w:noProof/>
            <w:webHidden/>
          </w:rPr>
          <w:instrText xml:space="preserve"> PAGEREF _Toc55573948 \h </w:instrText>
        </w:r>
        <w:r>
          <w:rPr>
            <w:noProof/>
            <w:webHidden/>
          </w:rPr>
        </w:r>
        <w:r>
          <w:rPr>
            <w:noProof/>
            <w:webHidden/>
          </w:rPr>
          <w:fldChar w:fldCharType="separate"/>
        </w:r>
        <w:r>
          <w:rPr>
            <w:noProof/>
            <w:webHidden/>
          </w:rPr>
          <w:t>164</w:t>
        </w:r>
        <w:r>
          <w:rPr>
            <w:noProof/>
            <w:webHidden/>
          </w:rPr>
          <w:fldChar w:fldCharType="end"/>
        </w:r>
      </w:hyperlink>
    </w:p>
    <w:p w14:paraId="233EA7E4" w14:textId="348F07E6"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49" w:history="1">
        <w:r w:rsidRPr="00422B72">
          <w:rPr>
            <w:rStyle w:val="Hyperlink"/>
            <w:noProof/>
          </w:rPr>
          <w:t>6.2.1.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_Toc55573949 \h </w:instrText>
        </w:r>
        <w:r>
          <w:rPr>
            <w:noProof/>
            <w:webHidden/>
          </w:rPr>
        </w:r>
        <w:r>
          <w:rPr>
            <w:noProof/>
            <w:webHidden/>
          </w:rPr>
          <w:fldChar w:fldCharType="separate"/>
        </w:r>
        <w:r>
          <w:rPr>
            <w:noProof/>
            <w:webHidden/>
          </w:rPr>
          <w:t>164</w:t>
        </w:r>
        <w:r>
          <w:rPr>
            <w:noProof/>
            <w:webHidden/>
          </w:rPr>
          <w:fldChar w:fldCharType="end"/>
        </w:r>
      </w:hyperlink>
    </w:p>
    <w:p w14:paraId="35BBA58E" w14:textId="54A4CEB8"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50" w:history="1">
        <w:r w:rsidRPr="00422B72">
          <w:rPr>
            <w:rStyle w:val="Hyperlink"/>
            <w:noProof/>
          </w:rPr>
          <w:t>6.2.2.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_Toc55573950 \h </w:instrText>
        </w:r>
        <w:r>
          <w:rPr>
            <w:noProof/>
            <w:webHidden/>
          </w:rPr>
        </w:r>
        <w:r>
          <w:rPr>
            <w:noProof/>
            <w:webHidden/>
          </w:rPr>
          <w:fldChar w:fldCharType="separate"/>
        </w:r>
        <w:r>
          <w:rPr>
            <w:noProof/>
            <w:webHidden/>
          </w:rPr>
          <w:t>164</w:t>
        </w:r>
        <w:r>
          <w:rPr>
            <w:noProof/>
            <w:webHidden/>
          </w:rPr>
          <w:fldChar w:fldCharType="end"/>
        </w:r>
      </w:hyperlink>
    </w:p>
    <w:p w14:paraId="7ACAF640" w14:textId="41A7B26B"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51" w:history="1">
        <w:r w:rsidRPr="00422B72">
          <w:rPr>
            <w:rStyle w:val="Hyperlink"/>
            <w:noProof/>
          </w:rPr>
          <w:t>6.3.</w:t>
        </w:r>
        <w:r>
          <w:rPr>
            <w:rFonts w:asciiTheme="minorHAnsi" w:eastAsiaTheme="minorEastAsia" w:hAnsiTheme="minorHAnsi" w:cstheme="minorBidi"/>
            <w:noProof/>
            <w:szCs w:val="22"/>
            <w:lang w:eastAsia="en-AU"/>
          </w:rPr>
          <w:tab/>
        </w:r>
        <w:r w:rsidRPr="00422B72">
          <w:rPr>
            <w:rStyle w:val="Hyperlink"/>
            <w:noProof/>
          </w:rPr>
          <w:t>Practice privacy policy</w:t>
        </w:r>
        <w:r>
          <w:rPr>
            <w:noProof/>
            <w:webHidden/>
          </w:rPr>
          <w:tab/>
        </w:r>
        <w:r>
          <w:rPr>
            <w:noProof/>
            <w:webHidden/>
          </w:rPr>
          <w:fldChar w:fldCharType="begin"/>
        </w:r>
        <w:r>
          <w:rPr>
            <w:noProof/>
            <w:webHidden/>
          </w:rPr>
          <w:instrText xml:space="preserve"> PAGEREF _Toc55573951 \h </w:instrText>
        </w:r>
        <w:r>
          <w:rPr>
            <w:noProof/>
            <w:webHidden/>
          </w:rPr>
        </w:r>
        <w:r>
          <w:rPr>
            <w:noProof/>
            <w:webHidden/>
          </w:rPr>
          <w:fldChar w:fldCharType="separate"/>
        </w:r>
        <w:r>
          <w:rPr>
            <w:noProof/>
            <w:webHidden/>
          </w:rPr>
          <w:t>166</w:t>
        </w:r>
        <w:r>
          <w:rPr>
            <w:noProof/>
            <w:webHidden/>
          </w:rPr>
          <w:fldChar w:fldCharType="end"/>
        </w:r>
      </w:hyperlink>
    </w:p>
    <w:p w14:paraId="5755E1E5" w14:textId="7D76B290"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52" w:history="1">
        <w:r w:rsidRPr="00422B72">
          <w:rPr>
            <w:rStyle w:val="Hyperlink"/>
            <w:noProof/>
          </w:rPr>
          <w:t>6.3.1.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_Toc55573952 \h </w:instrText>
        </w:r>
        <w:r>
          <w:rPr>
            <w:noProof/>
            <w:webHidden/>
          </w:rPr>
        </w:r>
        <w:r>
          <w:rPr>
            <w:noProof/>
            <w:webHidden/>
          </w:rPr>
          <w:fldChar w:fldCharType="separate"/>
        </w:r>
        <w:r>
          <w:rPr>
            <w:noProof/>
            <w:webHidden/>
          </w:rPr>
          <w:t>166</w:t>
        </w:r>
        <w:r>
          <w:rPr>
            <w:noProof/>
            <w:webHidden/>
          </w:rPr>
          <w:fldChar w:fldCharType="end"/>
        </w:r>
      </w:hyperlink>
    </w:p>
    <w:p w14:paraId="14C7F6B8" w14:textId="3B667B10"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53" w:history="1">
        <w:r w:rsidRPr="00422B72">
          <w:rPr>
            <w:rStyle w:val="Hyperlink"/>
            <w:noProof/>
          </w:rPr>
          <w:t>6.3.2.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_Toc55573953 \h </w:instrText>
        </w:r>
        <w:r>
          <w:rPr>
            <w:noProof/>
            <w:webHidden/>
          </w:rPr>
        </w:r>
        <w:r>
          <w:rPr>
            <w:noProof/>
            <w:webHidden/>
          </w:rPr>
          <w:fldChar w:fldCharType="separate"/>
        </w:r>
        <w:r>
          <w:rPr>
            <w:noProof/>
            <w:webHidden/>
          </w:rPr>
          <w:t>167</w:t>
        </w:r>
        <w:r>
          <w:rPr>
            <w:noProof/>
            <w:webHidden/>
          </w:rPr>
          <w:fldChar w:fldCharType="end"/>
        </w:r>
      </w:hyperlink>
    </w:p>
    <w:p w14:paraId="5650B33B" w14:textId="564ED46A"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54" w:history="1">
        <w:r w:rsidRPr="00422B72">
          <w:rPr>
            <w:rStyle w:val="Hyperlink"/>
            <w:noProof/>
          </w:rPr>
          <w:t>6.4.</w:t>
        </w:r>
        <w:r>
          <w:rPr>
            <w:rFonts w:asciiTheme="minorHAnsi" w:eastAsiaTheme="minorEastAsia" w:hAnsiTheme="minorHAnsi" w:cstheme="minorBidi"/>
            <w:noProof/>
            <w:szCs w:val="22"/>
            <w:lang w:eastAsia="en-AU"/>
          </w:rPr>
          <w:tab/>
        </w:r>
        <w:r w:rsidRPr="00422B72">
          <w:rPr>
            <w:rStyle w:val="Hyperlink"/>
            <w:noProof/>
          </w:rPr>
          <w:t>Third party requests for access to personal health information</w:t>
        </w:r>
        <w:r>
          <w:rPr>
            <w:noProof/>
            <w:webHidden/>
          </w:rPr>
          <w:tab/>
        </w:r>
        <w:r>
          <w:rPr>
            <w:noProof/>
            <w:webHidden/>
          </w:rPr>
          <w:fldChar w:fldCharType="begin"/>
        </w:r>
        <w:r>
          <w:rPr>
            <w:noProof/>
            <w:webHidden/>
          </w:rPr>
          <w:instrText xml:space="preserve"> PAGEREF _Toc55573954 \h </w:instrText>
        </w:r>
        <w:r>
          <w:rPr>
            <w:noProof/>
            <w:webHidden/>
          </w:rPr>
        </w:r>
        <w:r>
          <w:rPr>
            <w:noProof/>
            <w:webHidden/>
          </w:rPr>
          <w:fldChar w:fldCharType="separate"/>
        </w:r>
        <w:r>
          <w:rPr>
            <w:noProof/>
            <w:webHidden/>
          </w:rPr>
          <w:t>168</w:t>
        </w:r>
        <w:r>
          <w:rPr>
            <w:noProof/>
            <w:webHidden/>
          </w:rPr>
          <w:fldChar w:fldCharType="end"/>
        </w:r>
      </w:hyperlink>
    </w:p>
    <w:p w14:paraId="70F8B5B9" w14:textId="4C61440F"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55" w:history="1">
        <w:r w:rsidRPr="00422B72">
          <w:rPr>
            <w:rStyle w:val="Hyperlink"/>
            <w:noProof/>
          </w:rPr>
          <w:t>6.4.1.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_Toc55573955 \h </w:instrText>
        </w:r>
        <w:r>
          <w:rPr>
            <w:noProof/>
            <w:webHidden/>
          </w:rPr>
        </w:r>
        <w:r>
          <w:rPr>
            <w:noProof/>
            <w:webHidden/>
          </w:rPr>
          <w:fldChar w:fldCharType="separate"/>
        </w:r>
        <w:r>
          <w:rPr>
            <w:noProof/>
            <w:webHidden/>
          </w:rPr>
          <w:t>168</w:t>
        </w:r>
        <w:r>
          <w:rPr>
            <w:noProof/>
            <w:webHidden/>
          </w:rPr>
          <w:fldChar w:fldCharType="end"/>
        </w:r>
      </w:hyperlink>
    </w:p>
    <w:p w14:paraId="10606B80" w14:textId="344DF02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56" w:history="1">
        <w:r w:rsidRPr="00422B72">
          <w:rPr>
            <w:rStyle w:val="Hyperlink"/>
            <w:noProof/>
          </w:rPr>
          <w:t>6.4.2.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_Toc55573956 \h </w:instrText>
        </w:r>
        <w:r>
          <w:rPr>
            <w:noProof/>
            <w:webHidden/>
          </w:rPr>
        </w:r>
        <w:r>
          <w:rPr>
            <w:noProof/>
            <w:webHidden/>
          </w:rPr>
          <w:fldChar w:fldCharType="separate"/>
        </w:r>
        <w:r>
          <w:rPr>
            <w:noProof/>
            <w:webHidden/>
          </w:rPr>
          <w:t>169</w:t>
        </w:r>
        <w:r>
          <w:rPr>
            <w:noProof/>
            <w:webHidden/>
          </w:rPr>
          <w:fldChar w:fldCharType="end"/>
        </w:r>
      </w:hyperlink>
    </w:p>
    <w:p w14:paraId="5E08D98D" w14:textId="416F92D8"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57" w:history="1">
        <w:r w:rsidRPr="00422B72">
          <w:rPr>
            <w:rStyle w:val="Hyperlink"/>
            <w:noProof/>
          </w:rPr>
          <w:t>6.5.</w:t>
        </w:r>
        <w:r>
          <w:rPr>
            <w:rFonts w:asciiTheme="minorHAnsi" w:eastAsiaTheme="minorEastAsia" w:hAnsiTheme="minorHAnsi" w:cstheme="minorBidi"/>
            <w:noProof/>
            <w:szCs w:val="22"/>
            <w:lang w:eastAsia="en-AU"/>
          </w:rPr>
          <w:tab/>
        </w:r>
        <w:r w:rsidRPr="00422B72">
          <w:rPr>
            <w:rStyle w:val="Hyperlink"/>
            <w:noProof/>
          </w:rPr>
          <w:t>Request for access to personal health information</w:t>
        </w:r>
        <w:r>
          <w:rPr>
            <w:noProof/>
            <w:webHidden/>
          </w:rPr>
          <w:tab/>
        </w:r>
        <w:r>
          <w:rPr>
            <w:noProof/>
            <w:webHidden/>
          </w:rPr>
          <w:fldChar w:fldCharType="begin"/>
        </w:r>
        <w:r>
          <w:rPr>
            <w:noProof/>
            <w:webHidden/>
          </w:rPr>
          <w:instrText xml:space="preserve"> PAGEREF _Toc55573957 \h </w:instrText>
        </w:r>
        <w:r>
          <w:rPr>
            <w:noProof/>
            <w:webHidden/>
          </w:rPr>
        </w:r>
        <w:r>
          <w:rPr>
            <w:noProof/>
            <w:webHidden/>
          </w:rPr>
          <w:fldChar w:fldCharType="separate"/>
        </w:r>
        <w:r>
          <w:rPr>
            <w:noProof/>
            <w:webHidden/>
          </w:rPr>
          <w:t>172</w:t>
        </w:r>
        <w:r>
          <w:rPr>
            <w:noProof/>
            <w:webHidden/>
          </w:rPr>
          <w:fldChar w:fldCharType="end"/>
        </w:r>
      </w:hyperlink>
    </w:p>
    <w:p w14:paraId="148EDE14" w14:textId="73189EA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58" w:history="1">
        <w:r w:rsidRPr="00422B72">
          <w:rPr>
            <w:rStyle w:val="Hyperlink"/>
            <w:noProof/>
          </w:rPr>
          <w:t>6.5.1.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_Toc55573958 \h </w:instrText>
        </w:r>
        <w:r>
          <w:rPr>
            <w:noProof/>
            <w:webHidden/>
          </w:rPr>
        </w:r>
        <w:r>
          <w:rPr>
            <w:noProof/>
            <w:webHidden/>
          </w:rPr>
          <w:fldChar w:fldCharType="separate"/>
        </w:r>
        <w:r>
          <w:rPr>
            <w:noProof/>
            <w:webHidden/>
          </w:rPr>
          <w:t>172</w:t>
        </w:r>
        <w:r>
          <w:rPr>
            <w:noProof/>
            <w:webHidden/>
          </w:rPr>
          <w:fldChar w:fldCharType="end"/>
        </w:r>
      </w:hyperlink>
    </w:p>
    <w:p w14:paraId="47EA4F4D" w14:textId="69112D48"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59" w:history="1">
        <w:r w:rsidRPr="00422B72">
          <w:rPr>
            <w:rStyle w:val="Hyperlink"/>
            <w:noProof/>
          </w:rPr>
          <w:t>6.5.2.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_Toc55573959 \h </w:instrText>
        </w:r>
        <w:r>
          <w:rPr>
            <w:noProof/>
            <w:webHidden/>
          </w:rPr>
        </w:r>
        <w:r>
          <w:rPr>
            <w:noProof/>
            <w:webHidden/>
          </w:rPr>
          <w:fldChar w:fldCharType="separate"/>
        </w:r>
        <w:r>
          <w:rPr>
            <w:noProof/>
            <w:webHidden/>
          </w:rPr>
          <w:t>173</w:t>
        </w:r>
        <w:r>
          <w:rPr>
            <w:noProof/>
            <w:webHidden/>
          </w:rPr>
          <w:fldChar w:fldCharType="end"/>
        </w:r>
      </w:hyperlink>
    </w:p>
    <w:p w14:paraId="02F112FF" w14:textId="4A06E24D"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60" w:history="1">
        <w:r w:rsidRPr="00422B72">
          <w:rPr>
            <w:rStyle w:val="Hyperlink"/>
            <w:noProof/>
          </w:rPr>
          <w:t>6.6.</w:t>
        </w:r>
        <w:r>
          <w:rPr>
            <w:rFonts w:asciiTheme="minorHAnsi" w:eastAsiaTheme="minorEastAsia" w:hAnsiTheme="minorHAnsi" w:cstheme="minorBidi"/>
            <w:noProof/>
            <w:szCs w:val="22"/>
            <w:lang w:eastAsia="en-AU"/>
          </w:rPr>
          <w:tab/>
        </w:r>
        <w:r w:rsidRPr="00422B72">
          <w:rPr>
            <w:rStyle w:val="Hyperlink"/>
            <w:noProof/>
          </w:rPr>
          <w:t>Privacy officer</w:t>
        </w:r>
        <w:r>
          <w:rPr>
            <w:noProof/>
            <w:webHidden/>
          </w:rPr>
          <w:tab/>
        </w:r>
        <w:r>
          <w:rPr>
            <w:noProof/>
            <w:webHidden/>
          </w:rPr>
          <w:fldChar w:fldCharType="begin"/>
        </w:r>
        <w:r>
          <w:rPr>
            <w:noProof/>
            <w:webHidden/>
          </w:rPr>
          <w:instrText xml:space="preserve"> PAGEREF _Toc55573960 \h </w:instrText>
        </w:r>
        <w:r>
          <w:rPr>
            <w:noProof/>
            <w:webHidden/>
          </w:rPr>
        </w:r>
        <w:r>
          <w:rPr>
            <w:noProof/>
            <w:webHidden/>
          </w:rPr>
          <w:fldChar w:fldCharType="separate"/>
        </w:r>
        <w:r>
          <w:rPr>
            <w:noProof/>
            <w:webHidden/>
          </w:rPr>
          <w:t>176</w:t>
        </w:r>
        <w:r>
          <w:rPr>
            <w:noProof/>
            <w:webHidden/>
          </w:rPr>
          <w:fldChar w:fldCharType="end"/>
        </w:r>
      </w:hyperlink>
    </w:p>
    <w:p w14:paraId="757261D4" w14:textId="188C0AC4"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61" w:history="1">
        <w:r w:rsidRPr="00422B72">
          <w:rPr>
            <w:rStyle w:val="Hyperlink"/>
            <w:noProof/>
          </w:rPr>
          <w:t>6.6.1.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_Toc55573961 \h </w:instrText>
        </w:r>
        <w:r>
          <w:rPr>
            <w:noProof/>
            <w:webHidden/>
          </w:rPr>
        </w:r>
        <w:r>
          <w:rPr>
            <w:noProof/>
            <w:webHidden/>
          </w:rPr>
          <w:fldChar w:fldCharType="separate"/>
        </w:r>
        <w:r>
          <w:rPr>
            <w:noProof/>
            <w:webHidden/>
          </w:rPr>
          <w:t>176</w:t>
        </w:r>
        <w:r>
          <w:rPr>
            <w:noProof/>
            <w:webHidden/>
          </w:rPr>
          <w:fldChar w:fldCharType="end"/>
        </w:r>
      </w:hyperlink>
    </w:p>
    <w:p w14:paraId="401FEDC4" w14:textId="7E8B7D40"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62" w:history="1">
        <w:r w:rsidRPr="00422B72">
          <w:rPr>
            <w:rStyle w:val="Hyperlink"/>
            <w:noProof/>
          </w:rPr>
          <w:t>6.6.2.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_Toc55573962 \h </w:instrText>
        </w:r>
        <w:r>
          <w:rPr>
            <w:noProof/>
            <w:webHidden/>
          </w:rPr>
        </w:r>
        <w:r>
          <w:rPr>
            <w:noProof/>
            <w:webHidden/>
          </w:rPr>
          <w:fldChar w:fldCharType="separate"/>
        </w:r>
        <w:r>
          <w:rPr>
            <w:noProof/>
            <w:webHidden/>
          </w:rPr>
          <w:t>176</w:t>
        </w:r>
        <w:r>
          <w:rPr>
            <w:noProof/>
            <w:webHidden/>
          </w:rPr>
          <w:fldChar w:fldCharType="end"/>
        </w:r>
      </w:hyperlink>
    </w:p>
    <w:p w14:paraId="23F14A67" w14:textId="079951AC"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63" w:history="1">
        <w:r w:rsidRPr="00422B72">
          <w:rPr>
            <w:rStyle w:val="Hyperlink"/>
            <w:noProof/>
          </w:rPr>
          <w:t>6.7.</w:t>
        </w:r>
        <w:r>
          <w:rPr>
            <w:rFonts w:asciiTheme="minorHAnsi" w:eastAsiaTheme="minorEastAsia" w:hAnsiTheme="minorHAnsi" w:cstheme="minorBidi"/>
            <w:noProof/>
            <w:szCs w:val="22"/>
            <w:lang w:eastAsia="en-AU"/>
          </w:rPr>
          <w:tab/>
        </w:r>
        <w:r w:rsidRPr="00422B72">
          <w:rPr>
            <w:rStyle w:val="Hyperlink"/>
            <w:noProof/>
          </w:rPr>
          <w:t>Privacy audit</w:t>
        </w:r>
        <w:r>
          <w:rPr>
            <w:noProof/>
            <w:webHidden/>
          </w:rPr>
          <w:tab/>
        </w:r>
        <w:r>
          <w:rPr>
            <w:noProof/>
            <w:webHidden/>
          </w:rPr>
          <w:fldChar w:fldCharType="begin"/>
        </w:r>
        <w:r>
          <w:rPr>
            <w:noProof/>
            <w:webHidden/>
          </w:rPr>
          <w:instrText xml:space="preserve"> PAGEREF _Toc55573963 \h </w:instrText>
        </w:r>
        <w:r>
          <w:rPr>
            <w:noProof/>
            <w:webHidden/>
          </w:rPr>
        </w:r>
        <w:r>
          <w:rPr>
            <w:noProof/>
            <w:webHidden/>
          </w:rPr>
          <w:fldChar w:fldCharType="separate"/>
        </w:r>
        <w:r>
          <w:rPr>
            <w:noProof/>
            <w:webHidden/>
          </w:rPr>
          <w:t>176</w:t>
        </w:r>
        <w:r>
          <w:rPr>
            <w:noProof/>
            <w:webHidden/>
          </w:rPr>
          <w:fldChar w:fldCharType="end"/>
        </w:r>
      </w:hyperlink>
    </w:p>
    <w:p w14:paraId="7AC00EDB" w14:textId="6BA41955"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64" w:history="1">
        <w:r w:rsidRPr="00422B72">
          <w:rPr>
            <w:rStyle w:val="Hyperlink"/>
            <w:noProof/>
          </w:rPr>
          <w:t>6.7.1.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_Toc55573964 \h </w:instrText>
        </w:r>
        <w:r>
          <w:rPr>
            <w:noProof/>
            <w:webHidden/>
          </w:rPr>
        </w:r>
        <w:r>
          <w:rPr>
            <w:noProof/>
            <w:webHidden/>
          </w:rPr>
          <w:fldChar w:fldCharType="separate"/>
        </w:r>
        <w:r>
          <w:rPr>
            <w:noProof/>
            <w:webHidden/>
          </w:rPr>
          <w:t>176</w:t>
        </w:r>
        <w:r>
          <w:rPr>
            <w:noProof/>
            <w:webHidden/>
          </w:rPr>
          <w:fldChar w:fldCharType="end"/>
        </w:r>
      </w:hyperlink>
    </w:p>
    <w:p w14:paraId="3506E5AA" w14:textId="0C798A4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65" w:history="1">
        <w:r w:rsidRPr="00422B72">
          <w:rPr>
            <w:rStyle w:val="Hyperlink"/>
            <w:noProof/>
          </w:rPr>
          <w:t>6.7.2.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_Toc55573965 \h </w:instrText>
        </w:r>
        <w:r>
          <w:rPr>
            <w:noProof/>
            <w:webHidden/>
          </w:rPr>
        </w:r>
        <w:r>
          <w:rPr>
            <w:noProof/>
            <w:webHidden/>
          </w:rPr>
          <w:fldChar w:fldCharType="separate"/>
        </w:r>
        <w:r>
          <w:rPr>
            <w:noProof/>
            <w:webHidden/>
          </w:rPr>
          <w:t>176</w:t>
        </w:r>
        <w:r>
          <w:rPr>
            <w:noProof/>
            <w:webHidden/>
          </w:rPr>
          <w:fldChar w:fldCharType="end"/>
        </w:r>
      </w:hyperlink>
    </w:p>
    <w:p w14:paraId="64A57935" w14:textId="1615C1C2"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66" w:history="1">
        <w:r w:rsidRPr="00422B72">
          <w:rPr>
            <w:rStyle w:val="Hyperlink"/>
            <w:noProof/>
          </w:rPr>
          <w:t>6.8.</w:t>
        </w:r>
        <w:r>
          <w:rPr>
            <w:rFonts w:asciiTheme="minorHAnsi" w:eastAsiaTheme="minorEastAsia" w:hAnsiTheme="minorHAnsi" w:cstheme="minorBidi"/>
            <w:noProof/>
            <w:szCs w:val="22"/>
            <w:lang w:eastAsia="en-AU"/>
          </w:rPr>
          <w:tab/>
        </w:r>
        <w:r w:rsidRPr="00422B72">
          <w:rPr>
            <w:rStyle w:val="Hyperlink"/>
            <w:noProof/>
          </w:rPr>
          <w:t>Health records administration systems</w:t>
        </w:r>
        <w:r>
          <w:rPr>
            <w:noProof/>
            <w:webHidden/>
          </w:rPr>
          <w:tab/>
        </w:r>
        <w:r>
          <w:rPr>
            <w:noProof/>
            <w:webHidden/>
          </w:rPr>
          <w:fldChar w:fldCharType="begin"/>
        </w:r>
        <w:r>
          <w:rPr>
            <w:noProof/>
            <w:webHidden/>
          </w:rPr>
          <w:instrText xml:space="preserve"> PAGEREF _Toc55573966 \h </w:instrText>
        </w:r>
        <w:r>
          <w:rPr>
            <w:noProof/>
            <w:webHidden/>
          </w:rPr>
        </w:r>
        <w:r>
          <w:rPr>
            <w:noProof/>
            <w:webHidden/>
          </w:rPr>
          <w:fldChar w:fldCharType="separate"/>
        </w:r>
        <w:r>
          <w:rPr>
            <w:noProof/>
            <w:webHidden/>
          </w:rPr>
          <w:t>177</w:t>
        </w:r>
        <w:r>
          <w:rPr>
            <w:noProof/>
            <w:webHidden/>
          </w:rPr>
          <w:fldChar w:fldCharType="end"/>
        </w:r>
      </w:hyperlink>
    </w:p>
    <w:p w14:paraId="3B27C6E9" w14:textId="670B1268"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67" w:history="1">
        <w:r w:rsidRPr="00422B72">
          <w:rPr>
            <w:rStyle w:val="Hyperlink"/>
            <w:noProof/>
          </w:rPr>
          <w:t>6.8.1.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_Toc55573967 \h </w:instrText>
        </w:r>
        <w:r>
          <w:rPr>
            <w:noProof/>
            <w:webHidden/>
          </w:rPr>
        </w:r>
        <w:r>
          <w:rPr>
            <w:noProof/>
            <w:webHidden/>
          </w:rPr>
          <w:fldChar w:fldCharType="separate"/>
        </w:r>
        <w:r>
          <w:rPr>
            <w:noProof/>
            <w:webHidden/>
          </w:rPr>
          <w:t>177</w:t>
        </w:r>
        <w:r>
          <w:rPr>
            <w:noProof/>
            <w:webHidden/>
          </w:rPr>
          <w:fldChar w:fldCharType="end"/>
        </w:r>
      </w:hyperlink>
    </w:p>
    <w:p w14:paraId="0006BEA0" w14:textId="59B533A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68" w:history="1">
        <w:r w:rsidRPr="00422B72">
          <w:rPr>
            <w:rStyle w:val="Hyperlink"/>
            <w:noProof/>
          </w:rPr>
          <w:t>6.8.2.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_Toc55573968 \h </w:instrText>
        </w:r>
        <w:r>
          <w:rPr>
            <w:noProof/>
            <w:webHidden/>
          </w:rPr>
        </w:r>
        <w:r>
          <w:rPr>
            <w:noProof/>
            <w:webHidden/>
          </w:rPr>
          <w:fldChar w:fldCharType="separate"/>
        </w:r>
        <w:r>
          <w:rPr>
            <w:noProof/>
            <w:webHidden/>
          </w:rPr>
          <w:t>177</w:t>
        </w:r>
        <w:r>
          <w:rPr>
            <w:noProof/>
            <w:webHidden/>
          </w:rPr>
          <w:fldChar w:fldCharType="end"/>
        </w:r>
      </w:hyperlink>
    </w:p>
    <w:p w14:paraId="1DCBBBC5" w14:textId="0F317F8C"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69" w:history="1">
        <w:r w:rsidRPr="00422B72">
          <w:rPr>
            <w:rStyle w:val="Hyperlink"/>
            <w:noProof/>
          </w:rPr>
          <w:t>6.9.</w:t>
        </w:r>
        <w:r>
          <w:rPr>
            <w:rFonts w:asciiTheme="minorHAnsi" w:eastAsiaTheme="minorEastAsia" w:hAnsiTheme="minorHAnsi" w:cstheme="minorBidi"/>
            <w:noProof/>
            <w:szCs w:val="22"/>
            <w:lang w:eastAsia="en-AU"/>
          </w:rPr>
          <w:tab/>
        </w:r>
        <w:r w:rsidRPr="00422B72">
          <w:rPr>
            <w:rStyle w:val="Hyperlink"/>
            <w:noProof/>
          </w:rPr>
          <w:t>Transfer of patient health records</w:t>
        </w:r>
        <w:r>
          <w:rPr>
            <w:noProof/>
            <w:webHidden/>
          </w:rPr>
          <w:tab/>
        </w:r>
        <w:r>
          <w:rPr>
            <w:noProof/>
            <w:webHidden/>
          </w:rPr>
          <w:fldChar w:fldCharType="begin"/>
        </w:r>
        <w:r>
          <w:rPr>
            <w:noProof/>
            <w:webHidden/>
          </w:rPr>
          <w:instrText xml:space="preserve"> PAGEREF _Toc55573969 \h </w:instrText>
        </w:r>
        <w:r>
          <w:rPr>
            <w:noProof/>
            <w:webHidden/>
          </w:rPr>
        </w:r>
        <w:r>
          <w:rPr>
            <w:noProof/>
            <w:webHidden/>
          </w:rPr>
          <w:fldChar w:fldCharType="separate"/>
        </w:r>
        <w:r>
          <w:rPr>
            <w:noProof/>
            <w:webHidden/>
          </w:rPr>
          <w:t>182</w:t>
        </w:r>
        <w:r>
          <w:rPr>
            <w:noProof/>
            <w:webHidden/>
          </w:rPr>
          <w:fldChar w:fldCharType="end"/>
        </w:r>
      </w:hyperlink>
    </w:p>
    <w:p w14:paraId="2BEF3E86" w14:textId="2037CFDD"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70" w:history="1">
        <w:r w:rsidRPr="00422B72">
          <w:rPr>
            <w:rStyle w:val="Hyperlink"/>
            <w:noProof/>
          </w:rPr>
          <w:t>6.9.1.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_Toc55573970 \h </w:instrText>
        </w:r>
        <w:r>
          <w:rPr>
            <w:noProof/>
            <w:webHidden/>
          </w:rPr>
        </w:r>
        <w:r>
          <w:rPr>
            <w:noProof/>
            <w:webHidden/>
          </w:rPr>
          <w:fldChar w:fldCharType="separate"/>
        </w:r>
        <w:r>
          <w:rPr>
            <w:noProof/>
            <w:webHidden/>
          </w:rPr>
          <w:t>182</w:t>
        </w:r>
        <w:r>
          <w:rPr>
            <w:noProof/>
            <w:webHidden/>
          </w:rPr>
          <w:fldChar w:fldCharType="end"/>
        </w:r>
      </w:hyperlink>
    </w:p>
    <w:p w14:paraId="143E6683" w14:textId="0181F9E4"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71" w:history="1">
        <w:r w:rsidRPr="00422B72">
          <w:rPr>
            <w:rStyle w:val="Hyperlink"/>
            <w:noProof/>
          </w:rPr>
          <w:t>6.9.2.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_Toc55573971 \h </w:instrText>
        </w:r>
        <w:r>
          <w:rPr>
            <w:noProof/>
            <w:webHidden/>
          </w:rPr>
        </w:r>
        <w:r>
          <w:rPr>
            <w:noProof/>
            <w:webHidden/>
          </w:rPr>
          <w:fldChar w:fldCharType="separate"/>
        </w:r>
        <w:r>
          <w:rPr>
            <w:noProof/>
            <w:webHidden/>
          </w:rPr>
          <w:t>182</w:t>
        </w:r>
        <w:r>
          <w:rPr>
            <w:noProof/>
            <w:webHidden/>
          </w:rPr>
          <w:fldChar w:fldCharType="end"/>
        </w:r>
      </w:hyperlink>
    </w:p>
    <w:p w14:paraId="38EF5C2C" w14:textId="6294767F" w:rsidR="004972C8" w:rsidRDefault="004972C8">
      <w:pPr>
        <w:pStyle w:val="TOC2"/>
        <w:tabs>
          <w:tab w:val="left" w:pos="660"/>
          <w:tab w:val="right" w:leader="dot" w:pos="9402"/>
        </w:tabs>
        <w:rPr>
          <w:rFonts w:asciiTheme="minorHAnsi" w:eastAsiaTheme="minorEastAsia" w:hAnsiTheme="minorHAnsi" w:cstheme="minorBidi"/>
          <w:noProof/>
          <w:szCs w:val="22"/>
          <w:lang w:eastAsia="en-AU"/>
        </w:rPr>
      </w:pPr>
      <w:hyperlink w:anchor="_Toc55573972" w:history="1">
        <w:r w:rsidRPr="00422B72">
          <w:rPr>
            <w:rStyle w:val="Hyperlink"/>
            <w:noProof/>
          </w:rPr>
          <w:t>7.</w:t>
        </w:r>
        <w:r>
          <w:rPr>
            <w:rFonts w:asciiTheme="minorHAnsi" w:eastAsiaTheme="minorEastAsia" w:hAnsiTheme="minorHAnsi" w:cstheme="minorBidi"/>
            <w:noProof/>
            <w:szCs w:val="22"/>
            <w:lang w:eastAsia="en-AU"/>
          </w:rPr>
          <w:tab/>
        </w:r>
        <w:r w:rsidRPr="00422B72">
          <w:rPr>
            <w:rStyle w:val="Hyperlink"/>
            <w:noProof/>
          </w:rPr>
          <w:t>Clinical management</w:t>
        </w:r>
        <w:r>
          <w:rPr>
            <w:noProof/>
            <w:webHidden/>
          </w:rPr>
          <w:tab/>
        </w:r>
        <w:r>
          <w:rPr>
            <w:noProof/>
            <w:webHidden/>
          </w:rPr>
          <w:fldChar w:fldCharType="begin"/>
        </w:r>
        <w:r>
          <w:rPr>
            <w:noProof/>
            <w:webHidden/>
          </w:rPr>
          <w:instrText xml:space="preserve"> PAGEREF _Toc55573972 \h </w:instrText>
        </w:r>
        <w:r>
          <w:rPr>
            <w:noProof/>
            <w:webHidden/>
          </w:rPr>
        </w:r>
        <w:r>
          <w:rPr>
            <w:noProof/>
            <w:webHidden/>
          </w:rPr>
          <w:fldChar w:fldCharType="separate"/>
        </w:r>
        <w:r>
          <w:rPr>
            <w:noProof/>
            <w:webHidden/>
          </w:rPr>
          <w:t>183</w:t>
        </w:r>
        <w:r>
          <w:rPr>
            <w:noProof/>
            <w:webHidden/>
          </w:rPr>
          <w:fldChar w:fldCharType="end"/>
        </w:r>
      </w:hyperlink>
    </w:p>
    <w:p w14:paraId="51AFE0BF" w14:textId="33F70DAE"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73" w:history="1">
        <w:r w:rsidRPr="00422B72">
          <w:rPr>
            <w:rStyle w:val="Hyperlink"/>
            <w:noProof/>
          </w:rPr>
          <w:t>7.1.</w:t>
        </w:r>
        <w:r>
          <w:rPr>
            <w:rFonts w:asciiTheme="minorHAnsi" w:eastAsiaTheme="minorEastAsia" w:hAnsiTheme="minorHAnsi" w:cstheme="minorBidi"/>
            <w:noProof/>
            <w:szCs w:val="22"/>
            <w:lang w:eastAsia="en-AU"/>
          </w:rPr>
          <w:tab/>
        </w:r>
        <w:r w:rsidRPr="00422B72">
          <w:rPr>
            <w:rStyle w:val="Hyperlink"/>
            <w:noProof/>
          </w:rPr>
          <w:t>Clinical autonomy</w:t>
        </w:r>
        <w:r>
          <w:rPr>
            <w:noProof/>
            <w:webHidden/>
          </w:rPr>
          <w:tab/>
        </w:r>
        <w:r>
          <w:rPr>
            <w:noProof/>
            <w:webHidden/>
          </w:rPr>
          <w:fldChar w:fldCharType="begin"/>
        </w:r>
        <w:r>
          <w:rPr>
            <w:noProof/>
            <w:webHidden/>
          </w:rPr>
          <w:instrText xml:space="preserve"> PAGEREF _Toc55573973 \h </w:instrText>
        </w:r>
        <w:r>
          <w:rPr>
            <w:noProof/>
            <w:webHidden/>
          </w:rPr>
        </w:r>
        <w:r>
          <w:rPr>
            <w:noProof/>
            <w:webHidden/>
          </w:rPr>
          <w:fldChar w:fldCharType="separate"/>
        </w:r>
        <w:r>
          <w:rPr>
            <w:noProof/>
            <w:webHidden/>
          </w:rPr>
          <w:t>183</w:t>
        </w:r>
        <w:r>
          <w:rPr>
            <w:noProof/>
            <w:webHidden/>
          </w:rPr>
          <w:fldChar w:fldCharType="end"/>
        </w:r>
      </w:hyperlink>
    </w:p>
    <w:p w14:paraId="634DD447" w14:textId="4960D90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74" w:history="1">
        <w:r w:rsidRPr="00422B72">
          <w:rPr>
            <w:rStyle w:val="Hyperlink"/>
            <w:noProof/>
          </w:rPr>
          <w:t>7.1.1.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_Toc55573974 \h </w:instrText>
        </w:r>
        <w:r>
          <w:rPr>
            <w:noProof/>
            <w:webHidden/>
          </w:rPr>
        </w:r>
        <w:r>
          <w:rPr>
            <w:noProof/>
            <w:webHidden/>
          </w:rPr>
          <w:fldChar w:fldCharType="separate"/>
        </w:r>
        <w:r>
          <w:rPr>
            <w:noProof/>
            <w:webHidden/>
          </w:rPr>
          <w:t>184</w:t>
        </w:r>
        <w:r>
          <w:rPr>
            <w:noProof/>
            <w:webHidden/>
          </w:rPr>
          <w:fldChar w:fldCharType="end"/>
        </w:r>
      </w:hyperlink>
    </w:p>
    <w:p w14:paraId="3BD5A047" w14:textId="175105D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75" w:history="1">
        <w:r w:rsidRPr="00422B72">
          <w:rPr>
            <w:rStyle w:val="Hyperlink"/>
            <w:noProof/>
          </w:rPr>
          <w:t>7.1.2.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_Toc55573975 \h </w:instrText>
        </w:r>
        <w:r>
          <w:rPr>
            <w:noProof/>
            <w:webHidden/>
          </w:rPr>
        </w:r>
        <w:r>
          <w:rPr>
            <w:noProof/>
            <w:webHidden/>
          </w:rPr>
          <w:fldChar w:fldCharType="separate"/>
        </w:r>
        <w:r>
          <w:rPr>
            <w:noProof/>
            <w:webHidden/>
          </w:rPr>
          <w:t>184</w:t>
        </w:r>
        <w:r>
          <w:rPr>
            <w:noProof/>
            <w:webHidden/>
          </w:rPr>
          <w:fldChar w:fldCharType="end"/>
        </w:r>
      </w:hyperlink>
    </w:p>
    <w:p w14:paraId="0D72A0A2" w14:textId="4FAAA8B9"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76" w:history="1">
        <w:r w:rsidRPr="00422B72">
          <w:rPr>
            <w:rStyle w:val="Hyperlink"/>
            <w:noProof/>
          </w:rPr>
          <w:t>7.2.</w:t>
        </w:r>
        <w:r>
          <w:rPr>
            <w:rFonts w:asciiTheme="minorHAnsi" w:eastAsiaTheme="minorEastAsia" w:hAnsiTheme="minorHAnsi" w:cstheme="minorBidi"/>
            <w:noProof/>
            <w:szCs w:val="22"/>
            <w:lang w:eastAsia="en-AU"/>
          </w:rPr>
          <w:tab/>
        </w:r>
        <w:r w:rsidRPr="00422B72">
          <w:rPr>
            <w:rStyle w:val="Hyperlink"/>
            <w:noProof/>
          </w:rPr>
          <w:t>Clinical content of patient health records</w:t>
        </w:r>
        <w:r>
          <w:rPr>
            <w:noProof/>
            <w:webHidden/>
          </w:rPr>
          <w:tab/>
        </w:r>
        <w:r>
          <w:rPr>
            <w:noProof/>
            <w:webHidden/>
          </w:rPr>
          <w:fldChar w:fldCharType="begin"/>
        </w:r>
        <w:r>
          <w:rPr>
            <w:noProof/>
            <w:webHidden/>
          </w:rPr>
          <w:instrText xml:space="preserve"> PAGEREF _Toc55573976 \h </w:instrText>
        </w:r>
        <w:r>
          <w:rPr>
            <w:noProof/>
            <w:webHidden/>
          </w:rPr>
        </w:r>
        <w:r>
          <w:rPr>
            <w:noProof/>
            <w:webHidden/>
          </w:rPr>
          <w:fldChar w:fldCharType="separate"/>
        </w:r>
        <w:r>
          <w:rPr>
            <w:noProof/>
            <w:webHidden/>
          </w:rPr>
          <w:t>184</w:t>
        </w:r>
        <w:r>
          <w:rPr>
            <w:noProof/>
            <w:webHidden/>
          </w:rPr>
          <w:fldChar w:fldCharType="end"/>
        </w:r>
      </w:hyperlink>
    </w:p>
    <w:p w14:paraId="01891C5B" w14:textId="2D5355C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77" w:history="1">
        <w:r w:rsidRPr="00422B72">
          <w:rPr>
            <w:rStyle w:val="Hyperlink"/>
            <w:noProof/>
          </w:rPr>
          <w:t>7.2.1.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_Toc55573977 \h </w:instrText>
        </w:r>
        <w:r>
          <w:rPr>
            <w:noProof/>
            <w:webHidden/>
          </w:rPr>
        </w:r>
        <w:r>
          <w:rPr>
            <w:noProof/>
            <w:webHidden/>
          </w:rPr>
          <w:fldChar w:fldCharType="separate"/>
        </w:r>
        <w:r>
          <w:rPr>
            <w:noProof/>
            <w:webHidden/>
          </w:rPr>
          <w:t>184</w:t>
        </w:r>
        <w:r>
          <w:rPr>
            <w:noProof/>
            <w:webHidden/>
          </w:rPr>
          <w:fldChar w:fldCharType="end"/>
        </w:r>
      </w:hyperlink>
    </w:p>
    <w:p w14:paraId="041176B3" w14:textId="6E483C9B"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78" w:history="1">
        <w:r w:rsidRPr="00422B72">
          <w:rPr>
            <w:rStyle w:val="Hyperlink"/>
            <w:noProof/>
          </w:rPr>
          <w:t>7.2.2.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_Toc55573978 \h </w:instrText>
        </w:r>
        <w:r>
          <w:rPr>
            <w:noProof/>
            <w:webHidden/>
          </w:rPr>
        </w:r>
        <w:r>
          <w:rPr>
            <w:noProof/>
            <w:webHidden/>
          </w:rPr>
          <w:fldChar w:fldCharType="separate"/>
        </w:r>
        <w:r>
          <w:rPr>
            <w:noProof/>
            <w:webHidden/>
          </w:rPr>
          <w:t>186</w:t>
        </w:r>
        <w:r>
          <w:rPr>
            <w:noProof/>
            <w:webHidden/>
          </w:rPr>
          <w:fldChar w:fldCharType="end"/>
        </w:r>
      </w:hyperlink>
    </w:p>
    <w:p w14:paraId="2D0367E1" w14:textId="28D5803C"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79" w:history="1">
        <w:r w:rsidRPr="00422B72">
          <w:rPr>
            <w:rStyle w:val="Hyperlink"/>
            <w:noProof/>
          </w:rPr>
          <w:t>7.3.</w:t>
        </w:r>
        <w:r>
          <w:rPr>
            <w:rFonts w:asciiTheme="minorHAnsi" w:eastAsiaTheme="minorEastAsia" w:hAnsiTheme="minorHAnsi" w:cstheme="minorBidi"/>
            <w:noProof/>
            <w:szCs w:val="22"/>
            <w:lang w:eastAsia="en-AU"/>
          </w:rPr>
          <w:tab/>
        </w:r>
        <w:r w:rsidRPr="00422B72">
          <w:rPr>
            <w:rStyle w:val="Hyperlink"/>
            <w:noProof/>
          </w:rPr>
          <w:t>Informed consent</w:t>
        </w:r>
        <w:r>
          <w:rPr>
            <w:noProof/>
            <w:webHidden/>
          </w:rPr>
          <w:tab/>
        </w:r>
        <w:r>
          <w:rPr>
            <w:noProof/>
            <w:webHidden/>
          </w:rPr>
          <w:fldChar w:fldCharType="begin"/>
        </w:r>
        <w:r>
          <w:rPr>
            <w:noProof/>
            <w:webHidden/>
          </w:rPr>
          <w:instrText xml:space="preserve"> PAGEREF _Toc55573979 \h </w:instrText>
        </w:r>
        <w:r>
          <w:rPr>
            <w:noProof/>
            <w:webHidden/>
          </w:rPr>
        </w:r>
        <w:r>
          <w:rPr>
            <w:noProof/>
            <w:webHidden/>
          </w:rPr>
          <w:fldChar w:fldCharType="separate"/>
        </w:r>
        <w:r>
          <w:rPr>
            <w:noProof/>
            <w:webHidden/>
          </w:rPr>
          <w:t>189</w:t>
        </w:r>
        <w:r>
          <w:rPr>
            <w:noProof/>
            <w:webHidden/>
          </w:rPr>
          <w:fldChar w:fldCharType="end"/>
        </w:r>
      </w:hyperlink>
    </w:p>
    <w:p w14:paraId="76B4E036" w14:textId="6A77DC8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80" w:history="1">
        <w:r w:rsidRPr="00422B72">
          <w:rPr>
            <w:rStyle w:val="Hyperlink"/>
            <w:noProof/>
          </w:rPr>
          <w:t>7.3.1.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_Toc55573980 \h </w:instrText>
        </w:r>
        <w:r>
          <w:rPr>
            <w:noProof/>
            <w:webHidden/>
          </w:rPr>
        </w:r>
        <w:r>
          <w:rPr>
            <w:noProof/>
            <w:webHidden/>
          </w:rPr>
          <w:fldChar w:fldCharType="separate"/>
        </w:r>
        <w:r>
          <w:rPr>
            <w:noProof/>
            <w:webHidden/>
          </w:rPr>
          <w:t>190</w:t>
        </w:r>
        <w:r>
          <w:rPr>
            <w:noProof/>
            <w:webHidden/>
          </w:rPr>
          <w:fldChar w:fldCharType="end"/>
        </w:r>
      </w:hyperlink>
    </w:p>
    <w:p w14:paraId="140A5E62" w14:textId="4A72B21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81" w:history="1">
        <w:r w:rsidRPr="00422B72">
          <w:rPr>
            <w:rStyle w:val="Hyperlink"/>
            <w:noProof/>
          </w:rPr>
          <w:t>7.3.2.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_Toc55573981 \h </w:instrText>
        </w:r>
        <w:r>
          <w:rPr>
            <w:noProof/>
            <w:webHidden/>
          </w:rPr>
        </w:r>
        <w:r>
          <w:rPr>
            <w:noProof/>
            <w:webHidden/>
          </w:rPr>
          <w:fldChar w:fldCharType="separate"/>
        </w:r>
        <w:r>
          <w:rPr>
            <w:noProof/>
            <w:webHidden/>
          </w:rPr>
          <w:t>191</w:t>
        </w:r>
        <w:r>
          <w:rPr>
            <w:noProof/>
            <w:webHidden/>
          </w:rPr>
          <w:fldChar w:fldCharType="end"/>
        </w:r>
      </w:hyperlink>
    </w:p>
    <w:p w14:paraId="6CD3A0E7" w14:textId="237EE16D"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82" w:history="1">
        <w:r w:rsidRPr="00422B72">
          <w:rPr>
            <w:rStyle w:val="Hyperlink"/>
            <w:noProof/>
          </w:rPr>
          <w:t>7.4.</w:t>
        </w:r>
        <w:r>
          <w:rPr>
            <w:rFonts w:asciiTheme="minorHAnsi" w:eastAsiaTheme="minorEastAsia" w:hAnsiTheme="minorHAnsi" w:cstheme="minorBidi"/>
            <w:noProof/>
            <w:szCs w:val="22"/>
            <w:lang w:eastAsia="en-AU"/>
          </w:rPr>
          <w:tab/>
        </w:r>
        <w:r w:rsidRPr="00422B72">
          <w:rPr>
            <w:rStyle w:val="Hyperlink"/>
            <w:noProof/>
          </w:rPr>
          <w:t>Referral protocols</w:t>
        </w:r>
        <w:r>
          <w:rPr>
            <w:noProof/>
            <w:webHidden/>
          </w:rPr>
          <w:tab/>
        </w:r>
        <w:r>
          <w:rPr>
            <w:noProof/>
            <w:webHidden/>
          </w:rPr>
          <w:fldChar w:fldCharType="begin"/>
        </w:r>
        <w:r>
          <w:rPr>
            <w:noProof/>
            <w:webHidden/>
          </w:rPr>
          <w:instrText xml:space="preserve"> PAGEREF _Toc55573982 \h </w:instrText>
        </w:r>
        <w:r>
          <w:rPr>
            <w:noProof/>
            <w:webHidden/>
          </w:rPr>
        </w:r>
        <w:r>
          <w:rPr>
            <w:noProof/>
            <w:webHidden/>
          </w:rPr>
          <w:fldChar w:fldCharType="separate"/>
        </w:r>
        <w:r>
          <w:rPr>
            <w:noProof/>
            <w:webHidden/>
          </w:rPr>
          <w:t>193</w:t>
        </w:r>
        <w:r>
          <w:rPr>
            <w:noProof/>
            <w:webHidden/>
          </w:rPr>
          <w:fldChar w:fldCharType="end"/>
        </w:r>
      </w:hyperlink>
    </w:p>
    <w:p w14:paraId="0DD0ACD1" w14:textId="75B502B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83" w:history="1">
        <w:r w:rsidRPr="00422B72">
          <w:rPr>
            <w:rStyle w:val="Hyperlink"/>
            <w:noProof/>
          </w:rPr>
          <w:t>7.4.1.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_Toc55573983 \h </w:instrText>
        </w:r>
        <w:r>
          <w:rPr>
            <w:noProof/>
            <w:webHidden/>
          </w:rPr>
        </w:r>
        <w:r>
          <w:rPr>
            <w:noProof/>
            <w:webHidden/>
          </w:rPr>
          <w:fldChar w:fldCharType="separate"/>
        </w:r>
        <w:r>
          <w:rPr>
            <w:noProof/>
            <w:webHidden/>
          </w:rPr>
          <w:t>193</w:t>
        </w:r>
        <w:r>
          <w:rPr>
            <w:noProof/>
            <w:webHidden/>
          </w:rPr>
          <w:fldChar w:fldCharType="end"/>
        </w:r>
      </w:hyperlink>
    </w:p>
    <w:p w14:paraId="19827ACF" w14:textId="6869032A"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84" w:history="1">
        <w:r w:rsidRPr="00422B72">
          <w:rPr>
            <w:rStyle w:val="Hyperlink"/>
            <w:noProof/>
          </w:rPr>
          <w:t>7.4.2.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_Toc55573984 \h </w:instrText>
        </w:r>
        <w:r>
          <w:rPr>
            <w:noProof/>
            <w:webHidden/>
          </w:rPr>
        </w:r>
        <w:r>
          <w:rPr>
            <w:noProof/>
            <w:webHidden/>
          </w:rPr>
          <w:fldChar w:fldCharType="separate"/>
        </w:r>
        <w:r>
          <w:rPr>
            <w:noProof/>
            <w:webHidden/>
          </w:rPr>
          <w:t>193</w:t>
        </w:r>
        <w:r>
          <w:rPr>
            <w:noProof/>
            <w:webHidden/>
          </w:rPr>
          <w:fldChar w:fldCharType="end"/>
        </w:r>
      </w:hyperlink>
    </w:p>
    <w:p w14:paraId="3DAE2979" w14:textId="65D431DA"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85" w:history="1">
        <w:r w:rsidRPr="00422B72">
          <w:rPr>
            <w:rStyle w:val="Hyperlink"/>
            <w:noProof/>
          </w:rPr>
          <w:t>7.5.</w:t>
        </w:r>
        <w:r>
          <w:rPr>
            <w:rFonts w:asciiTheme="minorHAnsi" w:eastAsiaTheme="minorEastAsia" w:hAnsiTheme="minorHAnsi" w:cstheme="minorBidi"/>
            <w:noProof/>
            <w:szCs w:val="22"/>
            <w:lang w:eastAsia="en-AU"/>
          </w:rPr>
          <w:tab/>
        </w:r>
        <w:r w:rsidRPr="00422B72">
          <w:rPr>
            <w:rStyle w:val="Hyperlink"/>
            <w:noProof/>
          </w:rPr>
          <w:t>Clinical handover</w:t>
        </w:r>
        <w:r>
          <w:rPr>
            <w:noProof/>
            <w:webHidden/>
          </w:rPr>
          <w:tab/>
        </w:r>
        <w:r>
          <w:rPr>
            <w:noProof/>
            <w:webHidden/>
          </w:rPr>
          <w:fldChar w:fldCharType="begin"/>
        </w:r>
        <w:r>
          <w:rPr>
            <w:noProof/>
            <w:webHidden/>
          </w:rPr>
          <w:instrText xml:space="preserve"> PAGEREF _Toc55573985 \h </w:instrText>
        </w:r>
        <w:r>
          <w:rPr>
            <w:noProof/>
            <w:webHidden/>
          </w:rPr>
        </w:r>
        <w:r>
          <w:rPr>
            <w:noProof/>
            <w:webHidden/>
          </w:rPr>
          <w:fldChar w:fldCharType="separate"/>
        </w:r>
        <w:r>
          <w:rPr>
            <w:noProof/>
            <w:webHidden/>
          </w:rPr>
          <w:t>195</w:t>
        </w:r>
        <w:r>
          <w:rPr>
            <w:noProof/>
            <w:webHidden/>
          </w:rPr>
          <w:fldChar w:fldCharType="end"/>
        </w:r>
      </w:hyperlink>
    </w:p>
    <w:p w14:paraId="5D79CB5D" w14:textId="1DC79EC0"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86" w:history="1">
        <w:r w:rsidRPr="00422B72">
          <w:rPr>
            <w:rStyle w:val="Hyperlink"/>
            <w:noProof/>
          </w:rPr>
          <w:t>7.5.1.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_Toc55573986 \h </w:instrText>
        </w:r>
        <w:r>
          <w:rPr>
            <w:noProof/>
            <w:webHidden/>
          </w:rPr>
        </w:r>
        <w:r>
          <w:rPr>
            <w:noProof/>
            <w:webHidden/>
          </w:rPr>
          <w:fldChar w:fldCharType="separate"/>
        </w:r>
        <w:r>
          <w:rPr>
            <w:noProof/>
            <w:webHidden/>
          </w:rPr>
          <w:t>195</w:t>
        </w:r>
        <w:r>
          <w:rPr>
            <w:noProof/>
            <w:webHidden/>
          </w:rPr>
          <w:fldChar w:fldCharType="end"/>
        </w:r>
      </w:hyperlink>
    </w:p>
    <w:p w14:paraId="247BA8C5" w14:textId="017841C3"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87" w:history="1">
        <w:r w:rsidRPr="00422B72">
          <w:rPr>
            <w:rStyle w:val="Hyperlink"/>
            <w:noProof/>
          </w:rPr>
          <w:t>7.5.2.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_Toc55573987 \h </w:instrText>
        </w:r>
        <w:r>
          <w:rPr>
            <w:noProof/>
            <w:webHidden/>
          </w:rPr>
        </w:r>
        <w:r>
          <w:rPr>
            <w:noProof/>
            <w:webHidden/>
          </w:rPr>
          <w:fldChar w:fldCharType="separate"/>
        </w:r>
        <w:r>
          <w:rPr>
            <w:noProof/>
            <w:webHidden/>
          </w:rPr>
          <w:t>195</w:t>
        </w:r>
        <w:r>
          <w:rPr>
            <w:noProof/>
            <w:webHidden/>
          </w:rPr>
          <w:fldChar w:fldCharType="end"/>
        </w:r>
      </w:hyperlink>
    </w:p>
    <w:p w14:paraId="37065C51" w14:textId="237042D1"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88" w:history="1">
        <w:r w:rsidRPr="00422B72">
          <w:rPr>
            <w:rStyle w:val="Hyperlink"/>
            <w:noProof/>
          </w:rPr>
          <w:t>7.6.</w:t>
        </w:r>
        <w:r>
          <w:rPr>
            <w:rFonts w:asciiTheme="minorHAnsi" w:eastAsiaTheme="minorEastAsia" w:hAnsiTheme="minorHAnsi" w:cstheme="minorBidi"/>
            <w:noProof/>
            <w:szCs w:val="22"/>
            <w:lang w:eastAsia="en-AU"/>
          </w:rPr>
          <w:tab/>
        </w:r>
        <w:r w:rsidRPr="00422B72">
          <w:rPr>
            <w:rStyle w:val="Hyperlink"/>
            <w:noProof/>
          </w:rPr>
          <w:t>Patient identification</w:t>
        </w:r>
        <w:r>
          <w:rPr>
            <w:noProof/>
            <w:webHidden/>
          </w:rPr>
          <w:tab/>
        </w:r>
        <w:r>
          <w:rPr>
            <w:noProof/>
            <w:webHidden/>
          </w:rPr>
          <w:fldChar w:fldCharType="begin"/>
        </w:r>
        <w:r>
          <w:rPr>
            <w:noProof/>
            <w:webHidden/>
          </w:rPr>
          <w:instrText xml:space="preserve"> PAGEREF _Toc55573988 \h </w:instrText>
        </w:r>
        <w:r>
          <w:rPr>
            <w:noProof/>
            <w:webHidden/>
          </w:rPr>
        </w:r>
        <w:r>
          <w:rPr>
            <w:noProof/>
            <w:webHidden/>
          </w:rPr>
          <w:fldChar w:fldCharType="separate"/>
        </w:r>
        <w:r>
          <w:rPr>
            <w:noProof/>
            <w:webHidden/>
          </w:rPr>
          <w:t>197</w:t>
        </w:r>
        <w:r>
          <w:rPr>
            <w:noProof/>
            <w:webHidden/>
          </w:rPr>
          <w:fldChar w:fldCharType="end"/>
        </w:r>
      </w:hyperlink>
    </w:p>
    <w:p w14:paraId="0A106599" w14:textId="54CE809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89" w:history="1">
        <w:r w:rsidRPr="00422B72">
          <w:rPr>
            <w:rStyle w:val="Hyperlink"/>
            <w:noProof/>
          </w:rPr>
          <w:t>7.6.1.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_Toc55573989 \h </w:instrText>
        </w:r>
        <w:r>
          <w:rPr>
            <w:noProof/>
            <w:webHidden/>
          </w:rPr>
        </w:r>
        <w:r>
          <w:rPr>
            <w:noProof/>
            <w:webHidden/>
          </w:rPr>
          <w:fldChar w:fldCharType="separate"/>
        </w:r>
        <w:r>
          <w:rPr>
            <w:noProof/>
            <w:webHidden/>
          </w:rPr>
          <w:t>197</w:t>
        </w:r>
        <w:r>
          <w:rPr>
            <w:noProof/>
            <w:webHidden/>
          </w:rPr>
          <w:fldChar w:fldCharType="end"/>
        </w:r>
      </w:hyperlink>
    </w:p>
    <w:p w14:paraId="32164DB7" w14:textId="42381E15"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90" w:history="1">
        <w:r w:rsidRPr="00422B72">
          <w:rPr>
            <w:rStyle w:val="Hyperlink"/>
            <w:noProof/>
          </w:rPr>
          <w:t>7.6.2.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_Toc55573990 \h </w:instrText>
        </w:r>
        <w:r>
          <w:rPr>
            <w:noProof/>
            <w:webHidden/>
          </w:rPr>
        </w:r>
        <w:r>
          <w:rPr>
            <w:noProof/>
            <w:webHidden/>
          </w:rPr>
          <w:fldChar w:fldCharType="separate"/>
        </w:r>
        <w:r>
          <w:rPr>
            <w:noProof/>
            <w:webHidden/>
          </w:rPr>
          <w:t>197</w:t>
        </w:r>
        <w:r>
          <w:rPr>
            <w:noProof/>
            <w:webHidden/>
          </w:rPr>
          <w:fldChar w:fldCharType="end"/>
        </w:r>
      </w:hyperlink>
    </w:p>
    <w:p w14:paraId="1CB022A0" w14:textId="6D42894D"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91" w:history="1">
        <w:r w:rsidRPr="00422B72">
          <w:rPr>
            <w:rStyle w:val="Hyperlink"/>
            <w:noProof/>
          </w:rPr>
          <w:t>7.7.</w:t>
        </w:r>
        <w:r>
          <w:rPr>
            <w:rFonts w:asciiTheme="minorHAnsi" w:eastAsiaTheme="minorEastAsia" w:hAnsiTheme="minorHAnsi" w:cstheme="minorBidi"/>
            <w:noProof/>
            <w:szCs w:val="22"/>
            <w:lang w:eastAsia="en-AU"/>
          </w:rPr>
          <w:tab/>
        </w:r>
        <w:r w:rsidRPr="00422B72">
          <w:rPr>
            <w:rStyle w:val="Hyperlink"/>
            <w:noProof/>
          </w:rPr>
          <w:t>Follow up of tests, results and referrals</w:t>
        </w:r>
        <w:r>
          <w:rPr>
            <w:noProof/>
            <w:webHidden/>
          </w:rPr>
          <w:tab/>
        </w:r>
        <w:r>
          <w:rPr>
            <w:noProof/>
            <w:webHidden/>
          </w:rPr>
          <w:fldChar w:fldCharType="begin"/>
        </w:r>
        <w:r>
          <w:rPr>
            <w:noProof/>
            <w:webHidden/>
          </w:rPr>
          <w:instrText xml:space="preserve"> PAGEREF _Toc55573991 \h </w:instrText>
        </w:r>
        <w:r>
          <w:rPr>
            <w:noProof/>
            <w:webHidden/>
          </w:rPr>
        </w:r>
        <w:r>
          <w:rPr>
            <w:noProof/>
            <w:webHidden/>
          </w:rPr>
          <w:fldChar w:fldCharType="separate"/>
        </w:r>
        <w:r>
          <w:rPr>
            <w:noProof/>
            <w:webHidden/>
          </w:rPr>
          <w:t>198</w:t>
        </w:r>
        <w:r>
          <w:rPr>
            <w:noProof/>
            <w:webHidden/>
          </w:rPr>
          <w:fldChar w:fldCharType="end"/>
        </w:r>
      </w:hyperlink>
    </w:p>
    <w:p w14:paraId="2C2D0FFF" w14:textId="269994AD"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92" w:history="1">
        <w:r w:rsidRPr="00422B72">
          <w:rPr>
            <w:rStyle w:val="Hyperlink"/>
            <w:noProof/>
          </w:rPr>
          <w:t>7.7.1.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_Toc55573992 \h </w:instrText>
        </w:r>
        <w:r>
          <w:rPr>
            <w:noProof/>
            <w:webHidden/>
          </w:rPr>
        </w:r>
        <w:r>
          <w:rPr>
            <w:noProof/>
            <w:webHidden/>
          </w:rPr>
          <w:fldChar w:fldCharType="separate"/>
        </w:r>
        <w:r>
          <w:rPr>
            <w:noProof/>
            <w:webHidden/>
          </w:rPr>
          <w:t>198</w:t>
        </w:r>
        <w:r>
          <w:rPr>
            <w:noProof/>
            <w:webHidden/>
          </w:rPr>
          <w:fldChar w:fldCharType="end"/>
        </w:r>
      </w:hyperlink>
    </w:p>
    <w:p w14:paraId="57CB6222" w14:textId="47DBC99E"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93" w:history="1">
        <w:r w:rsidRPr="00422B72">
          <w:rPr>
            <w:rStyle w:val="Hyperlink"/>
            <w:noProof/>
          </w:rPr>
          <w:t>7.7.2.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_Toc55573993 \h </w:instrText>
        </w:r>
        <w:r>
          <w:rPr>
            <w:noProof/>
            <w:webHidden/>
          </w:rPr>
        </w:r>
        <w:r>
          <w:rPr>
            <w:noProof/>
            <w:webHidden/>
          </w:rPr>
          <w:fldChar w:fldCharType="separate"/>
        </w:r>
        <w:r>
          <w:rPr>
            <w:noProof/>
            <w:webHidden/>
          </w:rPr>
          <w:t>199</w:t>
        </w:r>
        <w:r>
          <w:rPr>
            <w:noProof/>
            <w:webHidden/>
          </w:rPr>
          <w:fldChar w:fldCharType="end"/>
        </w:r>
      </w:hyperlink>
    </w:p>
    <w:p w14:paraId="30808A8B" w14:textId="5167CDA6"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94" w:history="1">
        <w:r w:rsidRPr="00422B72">
          <w:rPr>
            <w:rStyle w:val="Hyperlink"/>
            <w:noProof/>
          </w:rPr>
          <w:t>7.8.</w:t>
        </w:r>
        <w:r>
          <w:rPr>
            <w:rFonts w:asciiTheme="minorHAnsi" w:eastAsiaTheme="minorEastAsia" w:hAnsiTheme="minorHAnsi" w:cstheme="minorBidi"/>
            <w:noProof/>
            <w:szCs w:val="22"/>
            <w:lang w:eastAsia="en-AU"/>
          </w:rPr>
          <w:tab/>
        </w:r>
        <w:r w:rsidRPr="00422B72">
          <w:rPr>
            <w:rStyle w:val="Hyperlink"/>
            <w:noProof/>
          </w:rPr>
          <w:t>Reminder systems for preventative care</w:t>
        </w:r>
        <w:r>
          <w:rPr>
            <w:noProof/>
            <w:webHidden/>
          </w:rPr>
          <w:tab/>
        </w:r>
        <w:r>
          <w:rPr>
            <w:noProof/>
            <w:webHidden/>
          </w:rPr>
          <w:fldChar w:fldCharType="begin"/>
        </w:r>
        <w:r>
          <w:rPr>
            <w:noProof/>
            <w:webHidden/>
          </w:rPr>
          <w:instrText xml:space="preserve"> PAGEREF _Toc55573994 \h </w:instrText>
        </w:r>
        <w:r>
          <w:rPr>
            <w:noProof/>
            <w:webHidden/>
          </w:rPr>
        </w:r>
        <w:r>
          <w:rPr>
            <w:noProof/>
            <w:webHidden/>
          </w:rPr>
          <w:fldChar w:fldCharType="separate"/>
        </w:r>
        <w:r>
          <w:rPr>
            <w:noProof/>
            <w:webHidden/>
          </w:rPr>
          <w:t>201</w:t>
        </w:r>
        <w:r>
          <w:rPr>
            <w:noProof/>
            <w:webHidden/>
          </w:rPr>
          <w:fldChar w:fldCharType="end"/>
        </w:r>
      </w:hyperlink>
    </w:p>
    <w:p w14:paraId="4E4FC851" w14:textId="00A5CEC3"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95" w:history="1">
        <w:r w:rsidRPr="00422B72">
          <w:rPr>
            <w:rStyle w:val="Hyperlink"/>
            <w:noProof/>
          </w:rPr>
          <w:t>7.8.1.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_Toc55573995 \h </w:instrText>
        </w:r>
        <w:r>
          <w:rPr>
            <w:noProof/>
            <w:webHidden/>
          </w:rPr>
        </w:r>
        <w:r>
          <w:rPr>
            <w:noProof/>
            <w:webHidden/>
          </w:rPr>
          <w:fldChar w:fldCharType="separate"/>
        </w:r>
        <w:r>
          <w:rPr>
            <w:noProof/>
            <w:webHidden/>
          </w:rPr>
          <w:t>201</w:t>
        </w:r>
        <w:r>
          <w:rPr>
            <w:noProof/>
            <w:webHidden/>
          </w:rPr>
          <w:fldChar w:fldCharType="end"/>
        </w:r>
      </w:hyperlink>
    </w:p>
    <w:p w14:paraId="65C4B2C0" w14:textId="36EDA64A"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96" w:history="1">
        <w:r w:rsidRPr="00422B72">
          <w:rPr>
            <w:rStyle w:val="Hyperlink"/>
            <w:noProof/>
          </w:rPr>
          <w:t>7.8.2.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_Toc55573996 \h </w:instrText>
        </w:r>
        <w:r>
          <w:rPr>
            <w:noProof/>
            <w:webHidden/>
          </w:rPr>
        </w:r>
        <w:r>
          <w:rPr>
            <w:noProof/>
            <w:webHidden/>
          </w:rPr>
          <w:fldChar w:fldCharType="separate"/>
        </w:r>
        <w:r>
          <w:rPr>
            <w:noProof/>
            <w:webHidden/>
          </w:rPr>
          <w:t>202</w:t>
        </w:r>
        <w:r>
          <w:rPr>
            <w:noProof/>
            <w:webHidden/>
          </w:rPr>
          <w:fldChar w:fldCharType="end"/>
        </w:r>
      </w:hyperlink>
    </w:p>
    <w:p w14:paraId="460A5C19" w14:textId="43B19145"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3997" w:history="1">
        <w:r w:rsidRPr="00422B72">
          <w:rPr>
            <w:rStyle w:val="Hyperlink"/>
            <w:noProof/>
          </w:rPr>
          <w:t>7.9.</w:t>
        </w:r>
        <w:r>
          <w:rPr>
            <w:rFonts w:asciiTheme="minorHAnsi" w:eastAsiaTheme="minorEastAsia" w:hAnsiTheme="minorHAnsi" w:cstheme="minorBidi"/>
            <w:noProof/>
            <w:szCs w:val="22"/>
            <w:lang w:eastAsia="en-AU"/>
          </w:rPr>
          <w:tab/>
        </w:r>
        <w:r w:rsidRPr="00422B72">
          <w:rPr>
            <w:rStyle w:val="Hyperlink"/>
            <w:noProof/>
          </w:rPr>
          <w:t>Notifiable communicable diseases</w:t>
        </w:r>
        <w:r>
          <w:rPr>
            <w:noProof/>
            <w:webHidden/>
          </w:rPr>
          <w:tab/>
        </w:r>
        <w:r>
          <w:rPr>
            <w:noProof/>
            <w:webHidden/>
          </w:rPr>
          <w:fldChar w:fldCharType="begin"/>
        </w:r>
        <w:r>
          <w:rPr>
            <w:noProof/>
            <w:webHidden/>
          </w:rPr>
          <w:instrText xml:space="preserve"> PAGEREF _Toc55573997 \h </w:instrText>
        </w:r>
        <w:r>
          <w:rPr>
            <w:noProof/>
            <w:webHidden/>
          </w:rPr>
        </w:r>
        <w:r>
          <w:rPr>
            <w:noProof/>
            <w:webHidden/>
          </w:rPr>
          <w:fldChar w:fldCharType="separate"/>
        </w:r>
        <w:r>
          <w:rPr>
            <w:noProof/>
            <w:webHidden/>
          </w:rPr>
          <w:t>203</w:t>
        </w:r>
        <w:r>
          <w:rPr>
            <w:noProof/>
            <w:webHidden/>
          </w:rPr>
          <w:fldChar w:fldCharType="end"/>
        </w:r>
      </w:hyperlink>
    </w:p>
    <w:p w14:paraId="167BF796" w14:textId="795BC823"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98" w:history="1">
        <w:r w:rsidRPr="00422B72">
          <w:rPr>
            <w:rStyle w:val="Hyperlink"/>
            <w:noProof/>
          </w:rPr>
          <w:t>7.9.1.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_Toc55573998 \h </w:instrText>
        </w:r>
        <w:r>
          <w:rPr>
            <w:noProof/>
            <w:webHidden/>
          </w:rPr>
        </w:r>
        <w:r>
          <w:rPr>
            <w:noProof/>
            <w:webHidden/>
          </w:rPr>
          <w:fldChar w:fldCharType="separate"/>
        </w:r>
        <w:r>
          <w:rPr>
            <w:noProof/>
            <w:webHidden/>
          </w:rPr>
          <w:t>203</w:t>
        </w:r>
        <w:r>
          <w:rPr>
            <w:noProof/>
            <w:webHidden/>
          </w:rPr>
          <w:fldChar w:fldCharType="end"/>
        </w:r>
      </w:hyperlink>
    </w:p>
    <w:p w14:paraId="2CD5FA6D" w14:textId="0C2D813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3999" w:history="1">
        <w:r w:rsidRPr="00422B72">
          <w:rPr>
            <w:rStyle w:val="Hyperlink"/>
            <w:noProof/>
          </w:rPr>
          <w:t>7.9.2.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_Toc55573999 \h </w:instrText>
        </w:r>
        <w:r>
          <w:rPr>
            <w:noProof/>
            <w:webHidden/>
          </w:rPr>
        </w:r>
        <w:r>
          <w:rPr>
            <w:noProof/>
            <w:webHidden/>
          </w:rPr>
          <w:fldChar w:fldCharType="separate"/>
        </w:r>
        <w:r>
          <w:rPr>
            <w:noProof/>
            <w:webHidden/>
          </w:rPr>
          <w:t>203</w:t>
        </w:r>
        <w:r>
          <w:rPr>
            <w:noProof/>
            <w:webHidden/>
          </w:rPr>
          <w:fldChar w:fldCharType="end"/>
        </w:r>
      </w:hyperlink>
    </w:p>
    <w:p w14:paraId="27F505A2" w14:textId="7A9FEEB5"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00" w:history="1">
        <w:r w:rsidRPr="00422B72">
          <w:rPr>
            <w:rStyle w:val="Hyperlink"/>
            <w:noProof/>
          </w:rPr>
          <w:t>7.10.</w:t>
        </w:r>
        <w:r>
          <w:rPr>
            <w:rFonts w:asciiTheme="minorHAnsi" w:eastAsiaTheme="minorEastAsia" w:hAnsiTheme="minorHAnsi" w:cstheme="minorBidi"/>
            <w:noProof/>
            <w:szCs w:val="22"/>
            <w:lang w:eastAsia="en-AU"/>
          </w:rPr>
          <w:tab/>
        </w:r>
        <w:r w:rsidRPr="00422B72">
          <w:rPr>
            <w:rStyle w:val="Hyperlink"/>
            <w:noProof/>
          </w:rPr>
          <w:t>Third party observing or clinically involved in the consultation</w:t>
        </w:r>
        <w:r>
          <w:rPr>
            <w:noProof/>
            <w:webHidden/>
          </w:rPr>
          <w:tab/>
        </w:r>
        <w:r>
          <w:rPr>
            <w:noProof/>
            <w:webHidden/>
          </w:rPr>
          <w:fldChar w:fldCharType="begin"/>
        </w:r>
        <w:r>
          <w:rPr>
            <w:noProof/>
            <w:webHidden/>
          </w:rPr>
          <w:instrText xml:space="preserve"> PAGEREF _Toc55574000 \h </w:instrText>
        </w:r>
        <w:r>
          <w:rPr>
            <w:noProof/>
            <w:webHidden/>
          </w:rPr>
        </w:r>
        <w:r>
          <w:rPr>
            <w:noProof/>
            <w:webHidden/>
          </w:rPr>
          <w:fldChar w:fldCharType="separate"/>
        </w:r>
        <w:r>
          <w:rPr>
            <w:noProof/>
            <w:webHidden/>
          </w:rPr>
          <w:t>205</w:t>
        </w:r>
        <w:r>
          <w:rPr>
            <w:noProof/>
            <w:webHidden/>
          </w:rPr>
          <w:fldChar w:fldCharType="end"/>
        </w:r>
      </w:hyperlink>
    </w:p>
    <w:p w14:paraId="7DE5F01D" w14:textId="2546B57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01" w:history="1">
        <w:r w:rsidRPr="00422B72">
          <w:rPr>
            <w:rStyle w:val="Hyperlink"/>
            <w:noProof/>
          </w:rPr>
          <w:t>7.10.1.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_Toc55574001 \h </w:instrText>
        </w:r>
        <w:r>
          <w:rPr>
            <w:noProof/>
            <w:webHidden/>
          </w:rPr>
        </w:r>
        <w:r>
          <w:rPr>
            <w:noProof/>
            <w:webHidden/>
          </w:rPr>
          <w:fldChar w:fldCharType="separate"/>
        </w:r>
        <w:r>
          <w:rPr>
            <w:noProof/>
            <w:webHidden/>
          </w:rPr>
          <w:t>205</w:t>
        </w:r>
        <w:r>
          <w:rPr>
            <w:noProof/>
            <w:webHidden/>
          </w:rPr>
          <w:fldChar w:fldCharType="end"/>
        </w:r>
      </w:hyperlink>
    </w:p>
    <w:p w14:paraId="793987AF" w14:textId="5FF8F6F4"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02" w:history="1">
        <w:r w:rsidRPr="00422B72">
          <w:rPr>
            <w:rStyle w:val="Hyperlink"/>
            <w:noProof/>
          </w:rPr>
          <w:t>7.10.2.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_Toc55574002 \h </w:instrText>
        </w:r>
        <w:r>
          <w:rPr>
            <w:noProof/>
            <w:webHidden/>
          </w:rPr>
        </w:r>
        <w:r>
          <w:rPr>
            <w:noProof/>
            <w:webHidden/>
          </w:rPr>
          <w:fldChar w:fldCharType="separate"/>
        </w:r>
        <w:r>
          <w:rPr>
            <w:noProof/>
            <w:webHidden/>
          </w:rPr>
          <w:t>205</w:t>
        </w:r>
        <w:r>
          <w:rPr>
            <w:noProof/>
            <w:webHidden/>
          </w:rPr>
          <w:fldChar w:fldCharType="end"/>
        </w:r>
      </w:hyperlink>
    </w:p>
    <w:p w14:paraId="2F174E38" w14:textId="5E10CE8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03" w:history="1">
        <w:r w:rsidRPr="00422B72">
          <w:rPr>
            <w:rStyle w:val="Hyperlink"/>
            <w:noProof/>
          </w:rPr>
          <w:t>7.11.</w:t>
        </w:r>
        <w:r>
          <w:rPr>
            <w:rFonts w:asciiTheme="minorHAnsi" w:eastAsiaTheme="minorEastAsia" w:hAnsiTheme="minorHAnsi" w:cstheme="minorBidi"/>
            <w:noProof/>
            <w:szCs w:val="22"/>
            <w:lang w:eastAsia="en-AU"/>
          </w:rPr>
          <w:tab/>
        </w:r>
        <w:r w:rsidRPr="00422B72">
          <w:rPr>
            <w:rStyle w:val="Hyperlink"/>
            <w:noProof/>
          </w:rPr>
          <w:t>Research projects</w:t>
        </w:r>
        <w:r>
          <w:rPr>
            <w:noProof/>
            <w:webHidden/>
          </w:rPr>
          <w:tab/>
        </w:r>
        <w:r>
          <w:rPr>
            <w:noProof/>
            <w:webHidden/>
          </w:rPr>
          <w:fldChar w:fldCharType="begin"/>
        </w:r>
        <w:r>
          <w:rPr>
            <w:noProof/>
            <w:webHidden/>
          </w:rPr>
          <w:instrText xml:space="preserve"> PAGEREF _Toc55574003 \h </w:instrText>
        </w:r>
        <w:r>
          <w:rPr>
            <w:noProof/>
            <w:webHidden/>
          </w:rPr>
        </w:r>
        <w:r>
          <w:rPr>
            <w:noProof/>
            <w:webHidden/>
          </w:rPr>
          <w:fldChar w:fldCharType="separate"/>
        </w:r>
        <w:r>
          <w:rPr>
            <w:noProof/>
            <w:webHidden/>
          </w:rPr>
          <w:t>206</w:t>
        </w:r>
        <w:r>
          <w:rPr>
            <w:noProof/>
            <w:webHidden/>
          </w:rPr>
          <w:fldChar w:fldCharType="end"/>
        </w:r>
      </w:hyperlink>
    </w:p>
    <w:p w14:paraId="2C2087BF" w14:textId="2ED1D0F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04" w:history="1">
        <w:r w:rsidRPr="00422B72">
          <w:rPr>
            <w:rStyle w:val="Hyperlink"/>
            <w:noProof/>
          </w:rPr>
          <w:t>7.11.1.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_Toc55574004 \h </w:instrText>
        </w:r>
        <w:r>
          <w:rPr>
            <w:noProof/>
            <w:webHidden/>
          </w:rPr>
        </w:r>
        <w:r>
          <w:rPr>
            <w:noProof/>
            <w:webHidden/>
          </w:rPr>
          <w:fldChar w:fldCharType="separate"/>
        </w:r>
        <w:r>
          <w:rPr>
            <w:noProof/>
            <w:webHidden/>
          </w:rPr>
          <w:t>206</w:t>
        </w:r>
        <w:r>
          <w:rPr>
            <w:noProof/>
            <w:webHidden/>
          </w:rPr>
          <w:fldChar w:fldCharType="end"/>
        </w:r>
      </w:hyperlink>
    </w:p>
    <w:p w14:paraId="77047636" w14:textId="1D4E5864"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05" w:history="1">
        <w:r w:rsidRPr="00422B72">
          <w:rPr>
            <w:rStyle w:val="Hyperlink"/>
            <w:noProof/>
          </w:rPr>
          <w:t>7.11.2.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_Toc55574005 \h </w:instrText>
        </w:r>
        <w:r>
          <w:rPr>
            <w:noProof/>
            <w:webHidden/>
          </w:rPr>
        </w:r>
        <w:r>
          <w:rPr>
            <w:noProof/>
            <w:webHidden/>
          </w:rPr>
          <w:fldChar w:fldCharType="separate"/>
        </w:r>
        <w:r>
          <w:rPr>
            <w:noProof/>
            <w:webHidden/>
          </w:rPr>
          <w:t>207</w:t>
        </w:r>
        <w:r>
          <w:rPr>
            <w:noProof/>
            <w:webHidden/>
          </w:rPr>
          <w:fldChar w:fldCharType="end"/>
        </w:r>
      </w:hyperlink>
    </w:p>
    <w:p w14:paraId="0137EEEE" w14:textId="35D66CB4"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06" w:history="1">
        <w:r w:rsidRPr="00422B72">
          <w:rPr>
            <w:rStyle w:val="Hyperlink"/>
            <w:noProof/>
          </w:rPr>
          <w:t>7.12.</w:t>
        </w:r>
        <w:r>
          <w:rPr>
            <w:rFonts w:asciiTheme="minorHAnsi" w:eastAsiaTheme="minorEastAsia" w:hAnsiTheme="minorHAnsi" w:cstheme="minorBidi"/>
            <w:noProof/>
            <w:szCs w:val="22"/>
            <w:lang w:eastAsia="en-AU"/>
          </w:rPr>
          <w:tab/>
        </w:r>
        <w:r w:rsidRPr="00422B72">
          <w:rPr>
            <w:rStyle w:val="Hyperlink"/>
            <w:noProof/>
          </w:rPr>
          <w:t>Management of a patient refusing treatment or advice</w:t>
        </w:r>
        <w:r>
          <w:rPr>
            <w:noProof/>
            <w:webHidden/>
          </w:rPr>
          <w:tab/>
        </w:r>
        <w:r>
          <w:rPr>
            <w:noProof/>
            <w:webHidden/>
          </w:rPr>
          <w:fldChar w:fldCharType="begin"/>
        </w:r>
        <w:r>
          <w:rPr>
            <w:noProof/>
            <w:webHidden/>
          </w:rPr>
          <w:instrText xml:space="preserve"> PAGEREF _Toc55574006 \h </w:instrText>
        </w:r>
        <w:r>
          <w:rPr>
            <w:noProof/>
            <w:webHidden/>
          </w:rPr>
        </w:r>
        <w:r>
          <w:rPr>
            <w:noProof/>
            <w:webHidden/>
          </w:rPr>
          <w:fldChar w:fldCharType="separate"/>
        </w:r>
        <w:r>
          <w:rPr>
            <w:noProof/>
            <w:webHidden/>
          </w:rPr>
          <w:t>208</w:t>
        </w:r>
        <w:r>
          <w:rPr>
            <w:noProof/>
            <w:webHidden/>
          </w:rPr>
          <w:fldChar w:fldCharType="end"/>
        </w:r>
      </w:hyperlink>
    </w:p>
    <w:p w14:paraId="59D5D6EF" w14:textId="24B438BA"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07" w:history="1">
        <w:r w:rsidRPr="00422B72">
          <w:rPr>
            <w:rStyle w:val="Hyperlink"/>
            <w:noProof/>
          </w:rPr>
          <w:t>7.12.1.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_Toc55574007 \h </w:instrText>
        </w:r>
        <w:r>
          <w:rPr>
            <w:noProof/>
            <w:webHidden/>
          </w:rPr>
        </w:r>
        <w:r>
          <w:rPr>
            <w:noProof/>
            <w:webHidden/>
          </w:rPr>
          <w:fldChar w:fldCharType="separate"/>
        </w:r>
        <w:r>
          <w:rPr>
            <w:noProof/>
            <w:webHidden/>
          </w:rPr>
          <w:t>208</w:t>
        </w:r>
        <w:r>
          <w:rPr>
            <w:noProof/>
            <w:webHidden/>
          </w:rPr>
          <w:fldChar w:fldCharType="end"/>
        </w:r>
      </w:hyperlink>
    </w:p>
    <w:p w14:paraId="7BA36AAF" w14:textId="5D20EF50"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08" w:history="1">
        <w:r w:rsidRPr="00422B72">
          <w:rPr>
            <w:rStyle w:val="Hyperlink"/>
            <w:noProof/>
          </w:rPr>
          <w:t>7.12.2.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_Toc55574008 \h </w:instrText>
        </w:r>
        <w:r>
          <w:rPr>
            <w:noProof/>
            <w:webHidden/>
          </w:rPr>
        </w:r>
        <w:r>
          <w:rPr>
            <w:noProof/>
            <w:webHidden/>
          </w:rPr>
          <w:fldChar w:fldCharType="separate"/>
        </w:r>
        <w:r>
          <w:rPr>
            <w:noProof/>
            <w:webHidden/>
          </w:rPr>
          <w:t>208</w:t>
        </w:r>
        <w:r>
          <w:rPr>
            <w:noProof/>
            <w:webHidden/>
          </w:rPr>
          <w:fldChar w:fldCharType="end"/>
        </w:r>
      </w:hyperlink>
    </w:p>
    <w:p w14:paraId="4740BB67" w14:textId="5FDFA484"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09" w:history="1">
        <w:r w:rsidRPr="00422B72">
          <w:rPr>
            <w:rStyle w:val="Hyperlink"/>
            <w:noProof/>
          </w:rPr>
          <w:t>7.13.</w:t>
        </w:r>
        <w:r>
          <w:rPr>
            <w:rFonts w:asciiTheme="minorHAnsi" w:eastAsiaTheme="minorEastAsia" w:hAnsiTheme="minorHAnsi" w:cstheme="minorBidi"/>
            <w:noProof/>
            <w:szCs w:val="22"/>
            <w:lang w:eastAsia="en-AU"/>
          </w:rPr>
          <w:tab/>
        </w:r>
        <w:r w:rsidRPr="00422B72">
          <w:rPr>
            <w:rStyle w:val="Hyperlink"/>
            <w:noProof/>
          </w:rPr>
          <w:t>Refusal to treat a patient</w:t>
        </w:r>
        <w:r>
          <w:rPr>
            <w:noProof/>
            <w:webHidden/>
          </w:rPr>
          <w:tab/>
        </w:r>
        <w:r>
          <w:rPr>
            <w:noProof/>
            <w:webHidden/>
          </w:rPr>
          <w:fldChar w:fldCharType="begin"/>
        </w:r>
        <w:r>
          <w:rPr>
            <w:noProof/>
            <w:webHidden/>
          </w:rPr>
          <w:instrText xml:space="preserve"> PAGEREF _Toc55574009 \h </w:instrText>
        </w:r>
        <w:r>
          <w:rPr>
            <w:noProof/>
            <w:webHidden/>
          </w:rPr>
        </w:r>
        <w:r>
          <w:rPr>
            <w:noProof/>
            <w:webHidden/>
          </w:rPr>
          <w:fldChar w:fldCharType="separate"/>
        </w:r>
        <w:r>
          <w:rPr>
            <w:noProof/>
            <w:webHidden/>
          </w:rPr>
          <w:t>209</w:t>
        </w:r>
        <w:r>
          <w:rPr>
            <w:noProof/>
            <w:webHidden/>
          </w:rPr>
          <w:fldChar w:fldCharType="end"/>
        </w:r>
      </w:hyperlink>
    </w:p>
    <w:p w14:paraId="196233C4" w14:textId="4C4AAF5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10" w:history="1">
        <w:r w:rsidRPr="00422B72">
          <w:rPr>
            <w:rStyle w:val="Hyperlink"/>
            <w:noProof/>
          </w:rPr>
          <w:t>7.13.1.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_Toc55574010 \h </w:instrText>
        </w:r>
        <w:r>
          <w:rPr>
            <w:noProof/>
            <w:webHidden/>
          </w:rPr>
        </w:r>
        <w:r>
          <w:rPr>
            <w:noProof/>
            <w:webHidden/>
          </w:rPr>
          <w:fldChar w:fldCharType="separate"/>
        </w:r>
        <w:r>
          <w:rPr>
            <w:noProof/>
            <w:webHidden/>
          </w:rPr>
          <w:t>209</w:t>
        </w:r>
        <w:r>
          <w:rPr>
            <w:noProof/>
            <w:webHidden/>
          </w:rPr>
          <w:fldChar w:fldCharType="end"/>
        </w:r>
      </w:hyperlink>
    </w:p>
    <w:p w14:paraId="67689568" w14:textId="03258D43"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11" w:history="1">
        <w:r w:rsidRPr="00422B72">
          <w:rPr>
            <w:rStyle w:val="Hyperlink"/>
            <w:noProof/>
          </w:rPr>
          <w:t>7.13.2.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_Toc55574011 \h </w:instrText>
        </w:r>
        <w:r>
          <w:rPr>
            <w:noProof/>
            <w:webHidden/>
          </w:rPr>
        </w:r>
        <w:r>
          <w:rPr>
            <w:noProof/>
            <w:webHidden/>
          </w:rPr>
          <w:fldChar w:fldCharType="separate"/>
        </w:r>
        <w:r>
          <w:rPr>
            <w:noProof/>
            <w:webHidden/>
          </w:rPr>
          <w:t>209</w:t>
        </w:r>
        <w:r>
          <w:rPr>
            <w:noProof/>
            <w:webHidden/>
          </w:rPr>
          <w:fldChar w:fldCharType="end"/>
        </w:r>
      </w:hyperlink>
    </w:p>
    <w:p w14:paraId="3238A141" w14:textId="0BD17158"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12" w:history="1">
        <w:r w:rsidRPr="00422B72">
          <w:rPr>
            <w:rStyle w:val="Hyperlink"/>
            <w:noProof/>
          </w:rPr>
          <w:t>7.14.</w:t>
        </w:r>
        <w:r>
          <w:rPr>
            <w:rFonts w:asciiTheme="minorHAnsi" w:eastAsiaTheme="minorEastAsia" w:hAnsiTheme="minorHAnsi" w:cstheme="minorBidi"/>
            <w:noProof/>
            <w:szCs w:val="22"/>
            <w:lang w:eastAsia="en-AU"/>
          </w:rPr>
          <w:tab/>
        </w:r>
        <w:r w:rsidRPr="00422B72">
          <w:rPr>
            <w:rStyle w:val="Hyperlink"/>
            <w:noProof/>
          </w:rPr>
          <w:t>Practice equipment</w:t>
        </w:r>
        <w:r>
          <w:rPr>
            <w:noProof/>
            <w:webHidden/>
          </w:rPr>
          <w:tab/>
        </w:r>
        <w:r>
          <w:rPr>
            <w:noProof/>
            <w:webHidden/>
          </w:rPr>
          <w:fldChar w:fldCharType="begin"/>
        </w:r>
        <w:r>
          <w:rPr>
            <w:noProof/>
            <w:webHidden/>
          </w:rPr>
          <w:instrText xml:space="preserve"> PAGEREF _Toc55574012 \h </w:instrText>
        </w:r>
        <w:r>
          <w:rPr>
            <w:noProof/>
            <w:webHidden/>
          </w:rPr>
        </w:r>
        <w:r>
          <w:rPr>
            <w:noProof/>
            <w:webHidden/>
          </w:rPr>
          <w:fldChar w:fldCharType="separate"/>
        </w:r>
        <w:r>
          <w:rPr>
            <w:noProof/>
            <w:webHidden/>
          </w:rPr>
          <w:t>210</w:t>
        </w:r>
        <w:r>
          <w:rPr>
            <w:noProof/>
            <w:webHidden/>
          </w:rPr>
          <w:fldChar w:fldCharType="end"/>
        </w:r>
      </w:hyperlink>
    </w:p>
    <w:p w14:paraId="418F18B9" w14:textId="4F1A74C6"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13" w:history="1">
        <w:r w:rsidRPr="00422B72">
          <w:rPr>
            <w:rStyle w:val="Hyperlink"/>
            <w:noProof/>
          </w:rPr>
          <w:t>7.14.1.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_Toc55574013 \h </w:instrText>
        </w:r>
        <w:r>
          <w:rPr>
            <w:noProof/>
            <w:webHidden/>
          </w:rPr>
        </w:r>
        <w:r>
          <w:rPr>
            <w:noProof/>
            <w:webHidden/>
          </w:rPr>
          <w:fldChar w:fldCharType="separate"/>
        </w:r>
        <w:r>
          <w:rPr>
            <w:noProof/>
            <w:webHidden/>
          </w:rPr>
          <w:t>210</w:t>
        </w:r>
        <w:r>
          <w:rPr>
            <w:noProof/>
            <w:webHidden/>
          </w:rPr>
          <w:fldChar w:fldCharType="end"/>
        </w:r>
      </w:hyperlink>
    </w:p>
    <w:p w14:paraId="29B45071" w14:textId="427A245A"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14" w:history="1">
        <w:r w:rsidRPr="00422B72">
          <w:rPr>
            <w:rStyle w:val="Hyperlink"/>
            <w:noProof/>
          </w:rPr>
          <w:t>7.14.2.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_Toc55574014 \h </w:instrText>
        </w:r>
        <w:r>
          <w:rPr>
            <w:noProof/>
            <w:webHidden/>
          </w:rPr>
        </w:r>
        <w:r>
          <w:rPr>
            <w:noProof/>
            <w:webHidden/>
          </w:rPr>
          <w:fldChar w:fldCharType="separate"/>
        </w:r>
        <w:r>
          <w:rPr>
            <w:noProof/>
            <w:webHidden/>
          </w:rPr>
          <w:t>210</w:t>
        </w:r>
        <w:r>
          <w:rPr>
            <w:noProof/>
            <w:webHidden/>
          </w:rPr>
          <w:fldChar w:fldCharType="end"/>
        </w:r>
      </w:hyperlink>
    </w:p>
    <w:p w14:paraId="057ED3B9" w14:textId="6FF88435"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15" w:history="1">
        <w:r w:rsidRPr="00422B72">
          <w:rPr>
            <w:rStyle w:val="Hyperlink"/>
            <w:noProof/>
          </w:rPr>
          <w:t>7.15.</w:t>
        </w:r>
        <w:r>
          <w:rPr>
            <w:rFonts w:asciiTheme="minorHAnsi" w:eastAsiaTheme="minorEastAsia" w:hAnsiTheme="minorHAnsi" w:cstheme="minorBidi"/>
            <w:noProof/>
            <w:szCs w:val="22"/>
            <w:lang w:eastAsia="en-AU"/>
          </w:rPr>
          <w:tab/>
        </w:r>
        <w:r w:rsidRPr="00422B72">
          <w:rPr>
            <w:rStyle w:val="Hyperlink"/>
            <w:noProof/>
          </w:rPr>
          <w:t>Medical equipment and resources</w:t>
        </w:r>
        <w:r>
          <w:rPr>
            <w:noProof/>
            <w:webHidden/>
          </w:rPr>
          <w:tab/>
        </w:r>
        <w:r>
          <w:rPr>
            <w:noProof/>
            <w:webHidden/>
          </w:rPr>
          <w:fldChar w:fldCharType="begin"/>
        </w:r>
        <w:r>
          <w:rPr>
            <w:noProof/>
            <w:webHidden/>
          </w:rPr>
          <w:instrText xml:space="preserve"> PAGEREF _Toc55574015 \h </w:instrText>
        </w:r>
        <w:r>
          <w:rPr>
            <w:noProof/>
            <w:webHidden/>
          </w:rPr>
        </w:r>
        <w:r>
          <w:rPr>
            <w:noProof/>
            <w:webHidden/>
          </w:rPr>
          <w:fldChar w:fldCharType="separate"/>
        </w:r>
        <w:r>
          <w:rPr>
            <w:noProof/>
            <w:webHidden/>
          </w:rPr>
          <w:t>211</w:t>
        </w:r>
        <w:r>
          <w:rPr>
            <w:noProof/>
            <w:webHidden/>
          </w:rPr>
          <w:fldChar w:fldCharType="end"/>
        </w:r>
      </w:hyperlink>
    </w:p>
    <w:p w14:paraId="6D8D1D6C" w14:textId="1FF10C9A"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16" w:history="1">
        <w:r w:rsidRPr="00422B72">
          <w:rPr>
            <w:rStyle w:val="Hyperlink"/>
            <w:noProof/>
          </w:rPr>
          <w:t>7.15.1.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_Toc55574016 \h </w:instrText>
        </w:r>
        <w:r>
          <w:rPr>
            <w:noProof/>
            <w:webHidden/>
          </w:rPr>
        </w:r>
        <w:r>
          <w:rPr>
            <w:noProof/>
            <w:webHidden/>
          </w:rPr>
          <w:fldChar w:fldCharType="separate"/>
        </w:r>
        <w:r>
          <w:rPr>
            <w:noProof/>
            <w:webHidden/>
          </w:rPr>
          <w:t>211</w:t>
        </w:r>
        <w:r>
          <w:rPr>
            <w:noProof/>
            <w:webHidden/>
          </w:rPr>
          <w:fldChar w:fldCharType="end"/>
        </w:r>
      </w:hyperlink>
    </w:p>
    <w:p w14:paraId="59AEA16F" w14:textId="16CEBF5E"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17" w:history="1">
        <w:r w:rsidRPr="00422B72">
          <w:rPr>
            <w:rStyle w:val="Hyperlink"/>
            <w:noProof/>
          </w:rPr>
          <w:t>7.15.2.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_Toc55574017 \h </w:instrText>
        </w:r>
        <w:r>
          <w:rPr>
            <w:noProof/>
            <w:webHidden/>
          </w:rPr>
        </w:r>
        <w:r>
          <w:rPr>
            <w:noProof/>
            <w:webHidden/>
          </w:rPr>
          <w:fldChar w:fldCharType="separate"/>
        </w:r>
        <w:r>
          <w:rPr>
            <w:noProof/>
            <w:webHidden/>
          </w:rPr>
          <w:t>211</w:t>
        </w:r>
        <w:r>
          <w:rPr>
            <w:noProof/>
            <w:webHidden/>
          </w:rPr>
          <w:fldChar w:fldCharType="end"/>
        </w:r>
      </w:hyperlink>
    </w:p>
    <w:p w14:paraId="1B73FA11" w14:textId="64C13A3B"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18" w:history="1">
        <w:r w:rsidRPr="00422B72">
          <w:rPr>
            <w:rStyle w:val="Hyperlink"/>
            <w:noProof/>
          </w:rPr>
          <w:t>7.16.</w:t>
        </w:r>
        <w:r>
          <w:rPr>
            <w:rFonts w:asciiTheme="minorHAnsi" w:eastAsiaTheme="minorEastAsia" w:hAnsiTheme="minorHAnsi" w:cstheme="minorBidi"/>
            <w:noProof/>
            <w:szCs w:val="22"/>
            <w:lang w:eastAsia="en-AU"/>
          </w:rPr>
          <w:tab/>
        </w:r>
        <w:r w:rsidRPr="00422B72">
          <w:rPr>
            <w:rStyle w:val="Hyperlink"/>
            <w:noProof/>
          </w:rPr>
          <w:t>Doctor’s bag</w:t>
        </w:r>
        <w:r>
          <w:rPr>
            <w:noProof/>
            <w:webHidden/>
          </w:rPr>
          <w:tab/>
        </w:r>
        <w:r>
          <w:rPr>
            <w:noProof/>
            <w:webHidden/>
          </w:rPr>
          <w:fldChar w:fldCharType="begin"/>
        </w:r>
        <w:r>
          <w:rPr>
            <w:noProof/>
            <w:webHidden/>
          </w:rPr>
          <w:instrText xml:space="preserve"> PAGEREF _Toc55574018 \h </w:instrText>
        </w:r>
        <w:r>
          <w:rPr>
            <w:noProof/>
            <w:webHidden/>
          </w:rPr>
        </w:r>
        <w:r>
          <w:rPr>
            <w:noProof/>
            <w:webHidden/>
          </w:rPr>
          <w:fldChar w:fldCharType="separate"/>
        </w:r>
        <w:r>
          <w:rPr>
            <w:noProof/>
            <w:webHidden/>
          </w:rPr>
          <w:t>214</w:t>
        </w:r>
        <w:r>
          <w:rPr>
            <w:noProof/>
            <w:webHidden/>
          </w:rPr>
          <w:fldChar w:fldCharType="end"/>
        </w:r>
      </w:hyperlink>
    </w:p>
    <w:p w14:paraId="4B4D1061" w14:textId="010F2B6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19" w:history="1">
        <w:r w:rsidRPr="00422B72">
          <w:rPr>
            <w:rStyle w:val="Hyperlink"/>
            <w:noProof/>
          </w:rPr>
          <w:t>7.16.1.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_Toc55574019 \h </w:instrText>
        </w:r>
        <w:r>
          <w:rPr>
            <w:noProof/>
            <w:webHidden/>
          </w:rPr>
        </w:r>
        <w:r>
          <w:rPr>
            <w:noProof/>
            <w:webHidden/>
          </w:rPr>
          <w:fldChar w:fldCharType="separate"/>
        </w:r>
        <w:r>
          <w:rPr>
            <w:noProof/>
            <w:webHidden/>
          </w:rPr>
          <w:t>214</w:t>
        </w:r>
        <w:r>
          <w:rPr>
            <w:noProof/>
            <w:webHidden/>
          </w:rPr>
          <w:fldChar w:fldCharType="end"/>
        </w:r>
      </w:hyperlink>
    </w:p>
    <w:p w14:paraId="667A2789" w14:textId="5A8B0F0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20" w:history="1">
        <w:r w:rsidRPr="00422B72">
          <w:rPr>
            <w:rStyle w:val="Hyperlink"/>
            <w:noProof/>
          </w:rPr>
          <w:t>7.16.2.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_Toc55574020 \h </w:instrText>
        </w:r>
        <w:r>
          <w:rPr>
            <w:noProof/>
            <w:webHidden/>
          </w:rPr>
        </w:r>
        <w:r>
          <w:rPr>
            <w:noProof/>
            <w:webHidden/>
          </w:rPr>
          <w:fldChar w:fldCharType="separate"/>
        </w:r>
        <w:r>
          <w:rPr>
            <w:noProof/>
            <w:webHidden/>
          </w:rPr>
          <w:t>215</w:t>
        </w:r>
        <w:r>
          <w:rPr>
            <w:noProof/>
            <w:webHidden/>
          </w:rPr>
          <w:fldChar w:fldCharType="end"/>
        </w:r>
      </w:hyperlink>
    </w:p>
    <w:p w14:paraId="774BABDA" w14:textId="1329220B"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21" w:history="1">
        <w:r w:rsidRPr="00422B72">
          <w:rPr>
            <w:rStyle w:val="Hyperlink"/>
            <w:noProof/>
          </w:rPr>
          <w:t>7.17.</w:t>
        </w:r>
        <w:r>
          <w:rPr>
            <w:rFonts w:asciiTheme="minorHAnsi" w:eastAsiaTheme="minorEastAsia" w:hAnsiTheme="minorHAnsi" w:cstheme="minorBidi"/>
            <w:noProof/>
            <w:szCs w:val="22"/>
            <w:lang w:eastAsia="en-AU"/>
          </w:rPr>
          <w:tab/>
        </w:r>
        <w:r w:rsidRPr="00422B72">
          <w:rPr>
            <w:rStyle w:val="Hyperlink"/>
            <w:noProof/>
          </w:rPr>
          <w:t>Vaccine management</w:t>
        </w:r>
        <w:r>
          <w:rPr>
            <w:noProof/>
            <w:webHidden/>
          </w:rPr>
          <w:tab/>
        </w:r>
        <w:r>
          <w:rPr>
            <w:noProof/>
            <w:webHidden/>
          </w:rPr>
          <w:fldChar w:fldCharType="begin"/>
        </w:r>
        <w:r>
          <w:rPr>
            <w:noProof/>
            <w:webHidden/>
          </w:rPr>
          <w:instrText xml:space="preserve"> PAGEREF _Toc55574021 \h </w:instrText>
        </w:r>
        <w:r>
          <w:rPr>
            <w:noProof/>
            <w:webHidden/>
          </w:rPr>
        </w:r>
        <w:r>
          <w:rPr>
            <w:noProof/>
            <w:webHidden/>
          </w:rPr>
          <w:fldChar w:fldCharType="separate"/>
        </w:r>
        <w:r>
          <w:rPr>
            <w:noProof/>
            <w:webHidden/>
          </w:rPr>
          <w:t>218</w:t>
        </w:r>
        <w:r>
          <w:rPr>
            <w:noProof/>
            <w:webHidden/>
          </w:rPr>
          <w:fldChar w:fldCharType="end"/>
        </w:r>
      </w:hyperlink>
    </w:p>
    <w:p w14:paraId="2D0CB86B" w14:textId="6BDFA55E"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22" w:history="1">
        <w:r w:rsidRPr="00422B72">
          <w:rPr>
            <w:rStyle w:val="Hyperlink"/>
            <w:noProof/>
          </w:rPr>
          <w:t>7.18.</w:t>
        </w:r>
        <w:r>
          <w:rPr>
            <w:rFonts w:asciiTheme="minorHAnsi" w:eastAsiaTheme="minorEastAsia" w:hAnsiTheme="minorHAnsi" w:cstheme="minorBidi"/>
            <w:noProof/>
            <w:szCs w:val="22"/>
            <w:lang w:eastAsia="en-AU"/>
          </w:rPr>
          <w:tab/>
        </w:r>
        <w:r w:rsidRPr="00422B72">
          <w:rPr>
            <w:rStyle w:val="Hyperlink"/>
            <w:noProof/>
          </w:rPr>
          <w:t>Medicine management (scheduled medicines)</w:t>
        </w:r>
        <w:r>
          <w:rPr>
            <w:noProof/>
            <w:webHidden/>
          </w:rPr>
          <w:tab/>
        </w:r>
        <w:r>
          <w:rPr>
            <w:noProof/>
            <w:webHidden/>
          </w:rPr>
          <w:fldChar w:fldCharType="begin"/>
        </w:r>
        <w:r>
          <w:rPr>
            <w:noProof/>
            <w:webHidden/>
          </w:rPr>
          <w:instrText xml:space="preserve"> PAGEREF _Toc55574022 \h </w:instrText>
        </w:r>
        <w:r>
          <w:rPr>
            <w:noProof/>
            <w:webHidden/>
          </w:rPr>
        </w:r>
        <w:r>
          <w:rPr>
            <w:noProof/>
            <w:webHidden/>
          </w:rPr>
          <w:fldChar w:fldCharType="separate"/>
        </w:r>
        <w:r>
          <w:rPr>
            <w:noProof/>
            <w:webHidden/>
          </w:rPr>
          <w:t>218</w:t>
        </w:r>
        <w:r>
          <w:rPr>
            <w:noProof/>
            <w:webHidden/>
          </w:rPr>
          <w:fldChar w:fldCharType="end"/>
        </w:r>
      </w:hyperlink>
    </w:p>
    <w:p w14:paraId="5C0B9BD7" w14:textId="2AC4879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23" w:history="1">
        <w:r w:rsidRPr="00422B72">
          <w:rPr>
            <w:rStyle w:val="Hyperlink"/>
            <w:noProof/>
          </w:rPr>
          <w:t>7.18.1.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_Toc55574023 \h </w:instrText>
        </w:r>
        <w:r>
          <w:rPr>
            <w:noProof/>
            <w:webHidden/>
          </w:rPr>
        </w:r>
        <w:r>
          <w:rPr>
            <w:noProof/>
            <w:webHidden/>
          </w:rPr>
          <w:fldChar w:fldCharType="separate"/>
        </w:r>
        <w:r>
          <w:rPr>
            <w:noProof/>
            <w:webHidden/>
          </w:rPr>
          <w:t>218</w:t>
        </w:r>
        <w:r>
          <w:rPr>
            <w:noProof/>
            <w:webHidden/>
          </w:rPr>
          <w:fldChar w:fldCharType="end"/>
        </w:r>
      </w:hyperlink>
    </w:p>
    <w:p w14:paraId="44665F12" w14:textId="6BF11EE4"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24" w:history="1">
        <w:r w:rsidRPr="00422B72">
          <w:rPr>
            <w:rStyle w:val="Hyperlink"/>
            <w:noProof/>
          </w:rPr>
          <w:t>7.18.2.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_Toc55574024 \h </w:instrText>
        </w:r>
        <w:r>
          <w:rPr>
            <w:noProof/>
            <w:webHidden/>
          </w:rPr>
        </w:r>
        <w:r>
          <w:rPr>
            <w:noProof/>
            <w:webHidden/>
          </w:rPr>
          <w:fldChar w:fldCharType="separate"/>
        </w:r>
        <w:r>
          <w:rPr>
            <w:noProof/>
            <w:webHidden/>
          </w:rPr>
          <w:t>219</w:t>
        </w:r>
        <w:r>
          <w:rPr>
            <w:noProof/>
            <w:webHidden/>
          </w:rPr>
          <w:fldChar w:fldCharType="end"/>
        </w:r>
      </w:hyperlink>
    </w:p>
    <w:p w14:paraId="265A18D2" w14:textId="52D088D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25" w:history="1">
        <w:r w:rsidRPr="00422B72">
          <w:rPr>
            <w:rStyle w:val="Hyperlink"/>
            <w:noProof/>
          </w:rPr>
          <w:t>7.19.</w:t>
        </w:r>
        <w:r>
          <w:rPr>
            <w:rFonts w:asciiTheme="minorHAnsi" w:eastAsiaTheme="minorEastAsia" w:hAnsiTheme="minorHAnsi" w:cstheme="minorBidi"/>
            <w:noProof/>
            <w:szCs w:val="22"/>
            <w:lang w:eastAsia="en-AU"/>
          </w:rPr>
          <w:tab/>
        </w:r>
        <w:r w:rsidRPr="00422B72">
          <w:rPr>
            <w:rStyle w:val="Hyperlink"/>
            <w:noProof/>
          </w:rPr>
          <w:t>Safe and quality use of medicines, including prescribing</w:t>
        </w:r>
        <w:r>
          <w:rPr>
            <w:noProof/>
            <w:webHidden/>
          </w:rPr>
          <w:tab/>
        </w:r>
        <w:r>
          <w:rPr>
            <w:noProof/>
            <w:webHidden/>
          </w:rPr>
          <w:fldChar w:fldCharType="begin"/>
        </w:r>
        <w:r>
          <w:rPr>
            <w:noProof/>
            <w:webHidden/>
          </w:rPr>
          <w:instrText xml:space="preserve"> PAGEREF _Toc55574025 \h </w:instrText>
        </w:r>
        <w:r>
          <w:rPr>
            <w:noProof/>
            <w:webHidden/>
          </w:rPr>
        </w:r>
        <w:r>
          <w:rPr>
            <w:noProof/>
            <w:webHidden/>
          </w:rPr>
          <w:fldChar w:fldCharType="separate"/>
        </w:r>
        <w:r>
          <w:rPr>
            <w:noProof/>
            <w:webHidden/>
          </w:rPr>
          <w:t>223</w:t>
        </w:r>
        <w:r>
          <w:rPr>
            <w:noProof/>
            <w:webHidden/>
          </w:rPr>
          <w:fldChar w:fldCharType="end"/>
        </w:r>
      </w:hyperlink>
    </w:p>
    <w:p w14:paraId="6976FD9D" w14:textId="3E36572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26" w:history="1">
        <w:r w:rsidRPr="00422B72">
          <w:rPr>
            <w:rStyle w:val="Hyperlink"/>
            <w:noProof/>
          </w:rPr>
          <w:t>7.19.1.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_Toc55574026 \h </w:instrText>
        </w:r>
        <w:r>
          <w:rPr>
            <w:noProof/>
            <w:webHidden/>
          </w:rPr>
        </w:r>
        <w:r>
          <w:rPr>
            <w:noProof/>
            <w:webHidden/>
          </w:rPr>
          <w:fldChar w:fldCharType="separate"/>
        </w:r>
        <w:r>
          <w:rPr>
            <w:noProof/>
            <w:webHidden/>
          </w:rPr>
          <w:t>223</w:t>
        </w:r>
        <w:r>
          <w:rPr>
            <w:noProof/>
            <w:webHidden/>
          </w:rPr>
          <w:fldChar w:fldCharType="end"/>
        </w:r>
      </w:hyperlink>
    </w:p>
    <w:p w14:paraId="14EC5B43" w14:textId="34E1A0DC"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27" w:history="1">
        <w:r w:rsidRPr="00422B72">
          <w:rPr>
            <w:rStyle w:val="Hyperlink"/>
            <w:noProof/>
          </w:rPr>
          <w:t>7.19.2.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_Toc55574027 \h </w:instrText>
        </w:r>
        <w:r>
          <w:rPr>
            <w:noProof/>
            <w:webHidden/>
          </w:rPr>
        </w:r>
        <w:r>
          <w:rPr>
            <w:noProof/>
            <w:webHidden/>
          </w:rPr>
          <w:fldChar w:fldCharType="separate"/>
        </w:r>
        <w:r>
          <w:rPr>
            <w:noProof/>
            <w:webHidden/>
          </w:rPr>
          <w:t>224</w:t>
        </w:r>
        <w:r>
          <w:rPr>
            <w:noProof/>
            <w:webHidden/>
          </w:rPr>
          <w:fldChar w:fldCharType="end"/>
        </w:r>
      </w:hyperlink>
    </w:p>
    <w:p w14:paraId="4A75CA0B" w14:textId="554877EA"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28" w:history="1">
        <w:r w:rsidRPr="00422B72">
          <w:rPr>
            <w:rStyle w:val="Hyperlink"/>
            <w:noProof/>
          </w:rPr>
          <w:t>7.20.</w:t>
        </w:r>
        <w:r>
          <w:rPr>
            <w:rFonts w:asciiTheme="minorHAnsi" w:eastAsiaTheme="minorEastAsia" w:hAnsiTheme="minorHAnsi" w:cstheme="minorBidi"/>
            <w:noProof/>
            <w:szCs w:val="22"/>
            <w:lang w:eastAsia="en-AU"/>
          </w:rPr>
          <w:tab/>
        </w:r>
        <w:r w:rsidRPr="00422B72">
          <w:rPr>
            <w:rStyle w:val="Hyperlink"/>
            <w:noProof/>
          </w:rPr>
          <w:t>Clinical guidelines, references and resources</w:t>
        </w:r>
        <w:r>
          <w:rPr>
            <w:noProof/>
            <w:webHidden/>
          </w:rPr>
          <w:tab/>
        </w:r>
        <w:r>
          <w:rPr>
            <w:noProof/>
            <w:webHidden/>
          </w:rPr>
          <w:fldChar w:fldCharType="begin"/>
        </w:r>
        <w:r>
          <w:rPr>
            <w:noProof/>
            <w:webHidden/>
          </w:rPr>
          <w:instrText xml:space="preserve"> PAGEREF _Toc55574028 \h </w:instrText>
        </w:r>
        <w:r>
          <w:rPr>
            <w:noProof/>
            <w:webHidden/>
          </w:rPr>
        </w:r>
        <w:r>
          <w:rPr>
            <w:noProof/>
            <w:webHidden/>
          </w:rPr>
          <w:fldChar w:fldCharType="separate"/>
        </w:r>
        <w:r>
          <w:rPr>
            <w:noProof/>
            <w:webHidden/>
          </w:rPr>
          <w:t>227</w:t>
        </w:r>
        <w:r>
          <w:rPr>
            <w:noProof/>
            <w:webHidden/>
          </w:rPr>
          <w:fldChar w:fldCharType="end"/>
        </w:r>
      </w:hyperlink>
    </w:p>
    <w:p w14:paraId="23D4E462" w14:textId="3398C92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29" w:history="1">
        <w:r w:rsidRPr="00422B72">
          <w:rPr>
            <w:rStyle w:val="Hyperlink"/>
            <w:noProof/>
          </w:rPr>
          <w:t>7.20.1.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_Toc55574029 \h </w:instrText>
        </w:r>
        <w:r>
          <w:rPr>
            <w:noProof/>
            <w:webHidden/>
          </w:rPr>
        </w:r>
        <w:r>
          <w:rPr>
            <w:noProof/>
            <w:webHidden/>
          </w:rPr>
          <w:fldChar w:fldCharType="separate"/>
        </w:r>
        <w:r>
          <w:rPr>
            <w:noProof/>
            <w:webHidden/>
          </w:rPr>
          <w:t>227</w:t>
        </w:r>
        <w:r>
          <w:rPr>
            <w:noProof/>
            <w:webHidden/>
          </w:rPr>
          <w:fldChar w:fldCharType="end"/>
        </w:r>
      </w:hyperlink>
    </w:p>
    <w:p w14:paraId="394A5C05" w14:textId="12F175A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30" w:history="1">
        <w:r w:rsidRPr="00422B72">
          <w:rPr>
            <w:rStyle w:val="Hyperlink"/>
            <w:noProof/>
          </w:rPr>
          <w:t>7.20.2.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_Toc55574030 \h </w:instrText>
        </w:r>
        <w:r>
          <w:rPr>
            <w:noProof/>
            <w:webHidden/>
          </w:rPr>
        </w:r>
        <w:r>
          <w:rPr>
            <w:noProof/>
            <w:webHidden/>
          </w:rPr>
          <w:fldChar w:fldCharType="separate"/>
        </w:r>
        <w:r>
          <w:rPr>
            <w:noProof/>
            <w:webHidden/>
          </w:rPr>
          <w:t>228</w:t>
        </w:r>
        <w:r>
          <w:rPr>
            <w:noProof/>
            <w:webHidden/>
          </w:rPr>
          <w:fldChar w:fldCharType="end"/>
        </w:r>
      </w:hyperlink>
    </w:p>
    <w:p w14:paraId="74B8EC2D" w14:textId="1DFEA795"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31" w:history="1">
        <w:r w:rsidRPr="00422B72">
          <w:rPr>
            <w:rStyle w:val="Hyperlink"/>
            <w:noProof/>
          </w:rPr>
          <w:t>7.21.</w:t>
        </w:r>
        <w:r>
          <w:rPr>
            <w:rFonts w:asciiTheme="minorHAnsi" w:eastAsiaTheme="minorEastAsia" w:hAnsiTheme="minorHAnsi" w:cstheme="minorBidi"/>
            <w:noProof/>
            <w:szCs w:val="22"/>
            <w:lang w:eastAsia="en-AU"/>
          </w:rPr>
          <w:tab/>
        </w:r>
        <w:r w:rsidRPr="00422B72">
          <w:rPr>
            <w:rStyle w:val="Hyperlink"/>
            <w:noProof/>
          </w:rPr>
          <w:t>Checking and rotating medical supplies</w:t>
        </w:r>
        <w:r>
          <w:rPr>
            <w:noProof/>
            <w:webHidden/>
          </w:rPr>
          <w:tab/>
        </w:r>
        <w:r>
          <w:rPr>
            <w:noProof/>
            <w:webHidden/>
          </w:rPr>
          <w:fldChar w:fldCharType="begin"/>
        </w:r>
        <w:r>
          <w:rPr>
            <w:noProof/>
            <w:webHidden/>
          </w:rPr>
          <w:instrText xml:space="preserve"> PAGEREF _Toc55574031 \h </w:instrText>
        </w:r>
        <w:r>
          <w:rPr>
            <w:noProof/>
            <w:webHidden/>
          </w:rPr>
        </w:r>
        <w:r>
          <w:rPr>
            <w:noProof/>
            <w:webHidden/>
          </w:rPr>
          <w:fldChar w:fldCharType="separate"/>
        </w:r>
        <w:r>
          <w:rPr>
            <w:noProof/>
            <w:webHidden/>
          </w:rPr>
          <w:t>228</w:t>
        </w:r>
        <w:r>
          <w:rPr>
            <w:noProof/>
            <w:webHidden/>
          </w:rPr>
          <w:fldChar w:fldCharType="end"/>
        </w:r>
      </w:hyperlink>
    </w:p>
    <w:p w14:paraId="75497BAC" w14:textId="6733C68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32" w:history="1">
        <w:r w:rsidRPr="00422B72">
          <w:rPr>
            <w:rStyle w:val="Hyperlink"/>
            <w:noProof/>
          </w:rPr>
          <w:t>7.21.1.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_Toc55574032 \h </w:instrText>
        </w:r>
        <w:r>
          <w:rPr>
            <w:noProof/>
            <w:webHidden/>
          </w:rPr>
        </w:r>
        <w:r>
          <w:rPr>
            <w:noProof/>
            <w:webHidden/>
          </w:rPr>
          <w:fldChar w:fldCharType="separate"/>
        </w:r>
        <w:r>
          <w:rPr>
            <w:noProof/>
            <w:webHidden/>
          </w:rPr>
          <w:t>228</w:t>
        </w:r>
        <w:r>
          <w:rPr>
            <w:noProof/>
            <w:webHidden/>
          </w:rPr>
          <w:fldChar w:fldCharType="end"/>
        </w:r>
      </w:hyperlink>
    </w:p>
    <w:p w14:paraId="1F1A631B" w14:textId="4AE39B4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33" w:history="1">
        <w:r w:rsidRPr="00422B72">
          <w:rPr>
            <w:rStyle w:val="Hyperlink"/>
            <w:noProof/>
          </w:rPr>
          <w:t>7.21.2.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_Toc55574033 \h </w:instrText>
        </w:r>
        <w:r>
          <w:rPr>
            <w:noProof/>
            <w:webHidden/>
          </w:rPr>
        </w:r>
        <w:r>
          <w:rPr>
            <w:noProof/>
            <w:webHidden/>
          </w:rPr>
          <w:fldChar w:fldCharType="separate"/>
        </w:r>
        <w:r>
          <w:rPr>
            <w:noProof/>
            <w:webHidden/>
          </w:rPr>
          <w:t>228</w:t>
        </w:r>
        <w:r>
          <w:rPr>
            <w:noProof/>
            <w:webHidden/>
          </w:rPr>
          <w:fldChar w:fldCharType="end"/>
        </w:r>
      </w:hyperlink>
    </w:p>
    <w:p w14:paraId="5258D2C2" w14:textId="1D35278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34" w:history="1">
        <w:r w:rsidRPr="00422B72">
          <w:rPr>
            <w:rStyle w:val="Hyperlink"/>
            <w:noProof/>
          </w:rPr>
          <w:t>7.22.</w:t>
        </w:r>
        <w:r>
          <w:rPr>
            <w:rFonts w:asciiTheme="minorHAnsi" w:eastAsiaTheme="minorEastAsia" w:hAnsiTheme="minorHAnsi" w:cstheme="minorBidi"/>
            <w:noProof/>
            <w:szCs w:val="22"/>
            <w:lang w:eastAsia="en-AU"/>
          </w:rPr>
          <w:tab/>
        </w:r>
        <w:r w:rsidRPr="00422B72">
          <w:rPr>
            <w:rStyle w:val="Hyperlink"/>
            <w:noProof/>
          </w:rPr>
          <w:t>Ethical dilemmas</w:t>
        </w:r>
        <w:r>
          <w:rPr>
            <w:noProof/>
            <w:webHidden/>
          </w:rPr>
          <w:tab/>
        </w:r>
        <w:r>
          <w:rPr>
            <w:noProof/>
            <w:webHidden/>
          </w:rPr>
          <w:fldChar w:fldCharType="begin"/>
        </w:r>
        <w:r>
          <w:rPr>
            <w:noProof/>
            <w:webHidden/>
          </w:rPr>
          <w:instrText xml:space="preserve"> PAGEREF _Toc55574034 \h </w:instrText>
        </w:r>
        <w:r>
          <w:rPr>
            <w:noProof/>
            <w:webHidden/>
          </w:rPr>
        </w:r>
        <w:r>
          <w:rPr>
            <w:noProof/>
            <w:webHidden/>
          </w:rPr>
          <w:fldChar w:fldCharType="separate"/>
        </w:r>
        <w:r>
          <w:rPr>
            <w:noProof/>
            <w:webHidden/>
          </w:rPr>
          <w:t>229</w:t>
        </w:r>
        <w:r>
          <w:rPr>
            <w:noProof/>
            <w:webHidden/>
          </w:rPr>
          <w:fldChar w:fldCharType="end"/>
        </w:r>
      </w:hyperlink>
    </w:p>
    <w:p w14:paraId="349A2F0C" w14:textId="1B5757AF"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35" w:history="1">
        <w:r w:rsidRPr="00422B72">
          <w:rPr>
            <w:rStyle w:val="Hyperlink"/>
            <w:noProof/>
          </w:rPr>
          <w:t>7.22.1.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_Toc55574035 \h </w:instrText>
        </w:r>
        <w:r>
          <w:rPr>
            <w:noProof/>
            <w:webHidden/>
          </w:rPr>
        </w:r>
        <w:r>
          <w:rPr>
            <w:noProof/>
            <w:webHidden/>
          </w:rPr>
          <w:fldChar w:fldCharType="separate"/>
        </w:r>
        <w:r>
          <w:rPr>
            <w:noProof/>
            <w:webHidden/>
          </w:rPr>
          <w:t>229</w:t>
        </w:r>
        <w:r>
          <w:rPr>
            <w:noProof/>
            <w:webHidden/>
          </w:rPr>
          <w:fldChar w:fldCharType="end"/>
        </w:r>
      </w:hyperlink>
    </w:p>
    <w:p w14:paraId="1A0BBFA5" w14:textId="125EA11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36" w:history="1">
        <w:r w:rsidRPr="00422B72">
          <w:rPr>
            <w:rStyle w:val="Hyperlink"/>
            <w:noProof/>
          </w:rPr>
          <w:t>7.22.2.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_Toc55574036 \h </w:instrText>
        </w:r>
        <w:r>
          <w:rPr>
            <w:noProof/>
            <w:webHidden/>
          </w:rPr>
        </w:r>
        <w:r>
          <w:rPr>
            <w:noProof/>
            <w:webHidden/>
          </w:rPr>
          <w:fldChar w:fldCharType="separate"/>
        </w:r>
        <w:r>
          <w:rPr>
            <w:noProof/>
            <w:webHidden/>
          </w:rPr>
          <w:t>229</w:t>
        </w:r>
        <w:r>
          <w:rPr>
            <w:noProof/>
            <w:webHidden/>
          </w:rPr>
          <w:fldChar w:fldCharType="end"/>
        </w:r>
      </w:hyperlink>
    </w:p>
    <w:p w14:paraId="4FC3E014" w14:textId="42E5ABCA"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37" w:history="1">
        <w:r w:rsidRPr="00422B72">
          <w:rPr>
            <w:rStyle w:val="Hyperlink"/>
            <w:noProof/>
            <w:lang w:eastAsia="en-AU"/>
          </w:rPr>
          <w:t>7.23.</w:t>
        </w:r>
        <w:r>
          <w:rPr>
            <w:rFonts w:asciiTheme="minorHAnsi" w:eastAsiaTheme="minorEastAsia" w:hAnsiTheme="minorHAnsi" w:cstheme="minorBidi"/>
            <w:noProof/>
            <w:szCs w:val="22"/>
            <w:lang w:eastAsia="en-AU"/>
          </w:rPr>
          <w:tab/>
        </w:r>
        <w:r w:rsidRPr="00422B72">
          <w:rPr>
            <w:rStyle w:val="Hyperlink"/>
            <w:noProof/>
            <w:lang w:eastAsia="en-AU"/>
          </w:rPr>
          <w:t>Telehealth</w:t>
        </w:r>
        <w:r>
          <w:rPr>
            <w:noProof/>
            <w:webHidden/>
          </w:rPr>
          <w:tab/>
        </w:r>
        <w:r>
          <w:rPr>
            <w:noProof/>
            <w:webHidden/>
          </w:rPr>
          <w:fldChar w:fldCharType="begin"/>
        </w:r>
        <w:r>
          <w:rPr>
            <w:noProof/>
            <w:webHidden/>
          </w:rPr>
          <w:instrText xml:space="preserve"> PAGEREF _Toc55574037 \h </w:instrText>
        </w:r>
        <w:r>
          <w:rPr>
            <w:noProof/>
            <w:webHidden/>
          </w:rPr>
        </w:r>
        <w:r>
          <w:rPr>
            <w:noProof/>
            <w:webHidden/>
          </w:rPr>
          <w:fldChar w:fldCharType="separate"/>
        </w:r>
        <w:r>
          <w:rPr>
            <w:noProof/>
            <w:webHidden/>
          </w:rPr>
          <w:t>231</w:t>
        </w:r>
        <w:r>
          <w:rPr>
            <w:noProof/>
            <w:webHidden/>
          </w:rPr>
          <w:fldChar w:fldCharType="end"/>
        </w:r>
      </w:hyperlink>
    </w:p>
    <w:p w14:paraId="28782F84" w14:textId="780AC1E3"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38" w:history="1">
        <w:r w:rsidRPr="00422B72">
          <w:rPr>
            <w:rStyle w:val="Hyperlink"/>
            <w:noProof/>
            <w:lang w:eastAsia="en-AU"/>
          </w:rPr>
          <w:t>7.23.1.</w:t>
        </w:r>
        <w:r>
          <w:rPr>
            <w:rFonts w:asciiTheme="minorHAnsi" w:eastAsiaTheme="minorEastAsia" w:hAnsiTheme="minorHAnsi" w:cstheme="minorBidi"/>
            <w:noProof/>
            <w:szCs w:val="22"/>
            <w:lang w:eastAsia="en-AU"/>
          </w:rPr>
          <w:tab/>
        </w:r>
        <w:r w:rsidRPr="00422B72">
          <w:rPr>
            <w:rStyle w:val="Hyperlink"/>
            <w:noProof/>
            <w:lang w:eastAsia="en-AU"/>
          </w:rPr>
          <w:t>Policy</w:t>
        </w:r>
        <w:r>
          <w:rPr>
            <w:noProof/>
            <w:webHidden/>
          </w:rPr>
          <w:tab/>
        </w:r>
        <w:r>
          <w:rPr>
            <w:noProof/>
            <w:webHidden/>
          </w:rPr>
          <w:fldChar w:fldCharType="begin"/>
        </w:r>
        <w:r>
          <w:rPr>
            <w:noProof/>
            <w:webHidden/>
          </w:rPr>
          <w:instrText xml:space="preserve"> PAGEREF _Toc55574038 \h </w:instrText>
        </w:r>
        <w:r>
          <w:rPr>
            <w:noProof/>
            <w:webHidden/>
          </w:rPr>
        </w:r>
        <w:r>
          <w:rPr>
            <w:noProof/>
            <w:webHidden/>
          </w:rPr>
          <w:fldChar w:fldCharType="separate"/>
        </w:r>
        <w:r>
          <w:rPr>
            <w:noProof/>
            <w:webHidden/>
          </w:rPr>
          <w:t>231</w:t>
        </w:r>
        <w:r>
          <w:rPr>
            <w:noProof/>
            <w:webHidden/>
          </w:rPr>
          <w:fldChar w:fldCharType="end"/>
        </w:r>
      </w:hyperlink>
    </w:p>
    <w:p w14:paraId="25C3A309" w14:textId="52DD13D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39" w:history="1">
        <w:r w:rsidRPr="00422B72">
          <w:rPr>
            <w:rStyle w:val="Hyperlink"/>
            <w:noProof/>
            <w:lang w:eastAsia="en-AU"/>
          </w:rPr>
          <w:t>7.23.2.</w:t>
        </w:r>
        <w:r>
          <w:rPr>
            <w:rFonts w:asciiTheme="minorHAnsi" w:eastAsiaTheme="minorEastAsia" w:hAnsiTheme="minorHAnsi" w:cstheme="minorBidi"/>
            <w:noProof/>
            <w:szCs w:val="22"/>
            <w:lang w:eastAsia="en-AU"/>
          </w:rPr>
          <w:tab/>
        </w:r>
        <w:r w:rsidRPr="00422B72">
          <w:rPr>
            <w:rStyle w:val="Hyperlink"/>
            <w:noProof/>
            <w:lang w:eastAsia="en-AU"/>
          </w:rPr>
          <w:t>Procedure</w:t>
        </w:r>
        <w:r>
          <w:rPr>
            <w:noProof/>
            <w:webHidden/>
          </w:rPr>
          <w:tab/>
        </w:r>
        <w:r>
          <w:rPr>
            <w:noProof/>
            <w:webHidden/>
          </w:rPr>
          <w:fldChar w:fldCharType="begin"/>
        </w:r>
        <w:r>
          <w:rPr>
            <w:noProof/>
            <w:webHidden/>
          </w:rPr>
          <w:instrText xml:space="preserve"> PAGEREF _Toc55574039 \h </w:instrText>
        </w:r>
        <w:r>
          <w:rPr>
            <w:noProof/>
            <w:webHidden/>
          </w:rPr>
        </w:r>
        <w:r>
          <w:rPr>
            <w:noProof/>
            <w:webHidden/>
          </w:rPr>
          <w:fldChar w:fldCharType="separate"/>
        </w:r>
        <w:r>
          <w:rPr>
            <w:noProof/>
            <w:webHidden/>
          </w:rPr>
          <w:t>231</w:t>
        </w:r>
        <w:r>
          <w:rPr>
            <w:noProof/>
            <w:webHidden/>
          </w:rPr>
          <w:fldChar w:fldCharType="end"/>
        </w:r>
      </w:hyperlink>
    </w:p>
    <w:p w14:paraId="5D526011" w14:textId="073C7D44" w:rsidR="004972C8" w:rsidRDefault="004972C8">
      <w:pPr>
        <w:pStyle w:val="TOC2"/>
        <w:tabs>
          <w:tab w:val="left" w:pos="660"/>
          <w:tab w:val="right" w:leader="dot" w:pos="9402"/>
        </w:tabs>
        <w:rPr>
          <w:rFonts w:asciiTheme="minorHAnsi" w:eastAsiaTheme="minorEastAsia" w:hAnsiTheme="minorHAnsi" w:cstheme="minorBidi"/>
          <w:noProof/>
          <w:szCs w:val="22"/>
          <w:lang w:eastAsia="en-AU"/>
        </w:rPr>
      </w:pPr>
      <w:hyperlink w:anchor="_Toc55574040" w:history="1">
        <w:r w:rsidRPr="00422B72">
          <w:rPr>
            <w:rStyle w:val="Hyperlink"/>
            <w:noProof/>
          </w:rPr>
          <w:t>8.</w:t>
        </w:r>
        <w:r>
          <w:rPr>
            <w:rFonts w:asciiTheme="minorHAnsi" w:eastAsiaTheme="minorEastAsia" w:hAnsiTheme="minorHAnsi" w:cstheme="minorBidi"/>
            <w:noProof/>
            <w:szCs w:val="22"/>
            <w:lang w:eastAsia="en-AU"/>
          </w:rPr>
          <w:tab/>
        </w:r>
        <w:r w:rsidRPr="00422B72">
          <w:rPr>
            <w:rStyle w:val="Hyperlink"/>
            <w:noProof/>
          </w:rPr>
          <w:t>Continuous improvement</w:t>
        </w:r>
        <w:r>
          <w:rPr>
            <w:noProof/>
            <w:webHidden/>
          </w:rPr>
          <w:tab/>
        </w:r>
        <w:r>
          <w:rPr>
            <w:noProof/>
            <w:webHidden/>
          </w:rPr>
          <w:fldChar w:fldCharType="begin"/>
        </w:r>
        <w:r>
          <w:rPr>
            <w:noProof/>
            <w:webHidden/>
          </w:rPr>
          <w:instrText xml:space="preserve"> PAGEREF _Toc55574040 \h </w:instrText>
        </w:r>
        <w:r>
          <w:rPr>
            <w:noProof/>
            <w:webHidden/>
          </w:rPr>
        </w:r>
        <w:r>
          <w:rPr>
            <w:noProof/>
            <w:webHidden/>
          </w:rPr>
          <w:fldChar w:fldCharType="separate"/>
        </w:r>
        <w:r>
          <w:rPr>
            <w:noProof/>
            <w:webHidden/>
          </w:rPr>
          <w:t>234</w:t>
        </w:r>
        <w:r>
          <w:rPr>
            <w:noProof/>
            <w:webHidden/>
          </w:rPr>
          <w:fldChar w:fldCharType="end"/>
        </w:r>
      </w:hyperlink>
    </w:p>
    <w:p w14:paraId="3C3C572D" w14:textId="6D21A32A"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4041" w:history="1">
        <w:r w:rsidRPr="00422B72">
          <w:rPr>
            <w:rStyle w:val="Hyperlink"/>
            <w:noProof/>
          </w:rPr>
          <w:t>8.1.</w:t>
        </w:r>
        <w:r>
          <w:rPr>
            <w:rFonts w:asciiTheme="minorHAnsi" w:eastAsiaTheme="minorEastAsia" w:hAnsiTheme="minorHAnsi" w:cstheme="minorBidi"/>
            <w:noProof/>
            <w:szCs w:val="22"/>
            <w:lang w:eastAsia="en-AU"/>
          </w:rPr>
          <w:tab/>
        </w:r>
        <w:r w:rsidRPr="00422B72">
          <w:rPr>
            <w:rStyle w:val="Hyperlink"/>
            <w:noProof/>
          </w:rPr>
          <w:t>Plan set and review business goals</w:t>
        </w:r>
        <w:r>
          <w:rPr>
            <w:noProof/>
            <w:webHidden/>
          </w:rPr>
          <w:tab/>
        </w:r>
        <w:r>
          <w:rPr>
            <w:noProof/>
            <w:webHidden/>
          </w:rPr>
          <w:fldChar w:fldCharType="begin"/>
        </w:r>
        <w:r>
          <w:rPr>
            <w:noProof/>
            <w:webHidden/>
          </w:rPr>
          <w:instrText xml:space="preserve"> PAGEREF _Toc55574041 \h </w:instrText>
        </w:r>
        <w:r>
          <w:rPr>
            <w:noProof/>
            <w:webHidden/>
          </w:rPr>
        </w:r>
        <w:r>
          <w:rPr>
            <w:noProof/>
            <w:webHidden/>
          </w:rPr>
          <w:fldChar w:fldCharType="separate"/>
        </w:r>
        <w:r>
          <w:rPr>
            <w:noProof/>
            <w:webHidden/>
          </w:rPr>
          <w:t>234</w:t>
        </w:r>
        <w:r>
          <w:rPr>
            <w:noProof/>
            <w:webHidden/>
          </w:rPr>
          <w:fldChar w:fldCharType="end"/>
        </w:r>
      </w:hyperlink>
    </w:p>
    <w:p w14:paraId="71E91B82" w14:textId="6C5ED870"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42" w:history="1">
        <w:r w:rsidRPr="00422B72">
          <w:rPr>
            <w:rStyle w:val="Hyperlink"/>
            <w:noProof/>
          </w:rPr>
          <w:t>8.1.1.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_Toc55574042 \h </w:instrText>
        </w:r>
        <w:r>
          <w:rPr>
            <w:noProof/>
            <w:webHidden/>
          </w:rPr>
        </w:r>
        <w:r>
          <w:rPr>
            <w:noProof/>
            <w:webHidden/>
          </w:rPr>
          <w:fldChar w:fldCharType="separate"/>
        </w:r>
        <w:r>
          <w:rPr>
            <w:noProof/>
            <w:webHidden/>
          </w:rPr>
          <w:t>234</w:t>
        </w:r>
        <w:r>
          <w:rPr>
            <w:noProof/>
            <w:webHidden/>
          </w:rPr>
          <w:fldChar w:fldCharType="end"/>
        </w:r>
      </w:hyperlink>
    </w:p>
    <w:p w14:paraId="16D132FB" w14:textId="12E22B6E"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43" w:history="1">
        <w:r w:rsidRPr="00422B72">
          <w:rPr>
            <w:rStyle w:val="Hyperlink"/>
            <w:noProof/>
          </w:rPr>
          <w:t>8.1.2.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_Toc55574043 \h </w:instrText>
        </w:r>
        <w:r>
          <w:rPr>
            <w:noProof/>
            <w:webHidden/>
          </w:rPr>
        </w:r>
        <w:r>
          <w:rPr>
            <w:noProof/>
            <w:webHidden/>
          </w:rPr>
          <w:fldChar w:fldCharType="separate"/>
        </w:r>
        <w:r>
          <w:rPr>
            <w:noProof/>
            <w:webHidden/>
          </w:rPr>
          <w:t>235</w:t>
        </w:r>
        <w:r>
          <w:rPr>
            <w:noProof/>
            <w:webHidden/>
          </w:rPr>
          <w:fldChar w:fldCharType="end"/>
        </w:r>
      </w:hyperlink>
    </w:p>
    <w:p w14:paraId="729D7842" w14:textId="50FFAF4D"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4044" w:history="1">
        <w:r w:rsidRPr="00422B72">
          <w:rPr>
            <w:rStyle w:val="Hyperlink"/>
            <w:noProof/>
          </w:rPr>
          <w:t>8.2.</w:t>
        </w:r>
        <w:r>
          <w:rPr>
            <w:rFonts w:asciiTheme="minorHAnsi" w:eastAsiaTheme="minorEastAsia" w:hAnsiTheme="minorHAnsi" w:cstheme="minorBidi"/>
            <w:noProof/>
            <w:szCs w:val="22"/>
            <w:lang w:eastAsia="en-AU"/>
          </w:rPr>
          <w:tab/>
        </w:r>
        <w:r w:rsidRPr="00422B72">
          <w:rPr>
            <w:rStyle w:val="Hyperlink"/>
            <w:noProof/>
          </w:rPr>
          <w:t>Risk assessment and management</w:t>
        </w:r>
        <w:r>
          <w:rPr>
            <w:noProof/>
            <w:webHidden/>
          </w:rPr>
          <w:tab/>
        </w:r>
        <w:r>
          <w:rPr>
            <w:noProof/>
            <w:webHidden/>
          </w:rPr>
          <w:fldChar w:fldCharType="begin"/>
        </w:r>
        <w:r>
          <w:rPr>
            <w:noProof/>
            <w:webHidden/>
          </w:rPr>
          <w:instrText xml:space="preserve"> PAGEREF _Toc55574044 \h </w:instrText>
        </w:r>
        <w:r>
          <w:rPr>
            <w:noProof/>
            <w:webHidden/>
          </w:rPr>
        </w:r>
        <w:r>
          <w:rPr>
            <w:noProof/>
            <w:webHidden/>
          </w:rPr>
          <w:fldChar w:fldCharType="separate"/>
        </w:r>
        <w:r>
          <w:rPr>
            <w:noProof/>
            <w:webHidden/>
          </w:rPr>
          <w:t>235</w:t>
        </w:r>
        <w:r>
          <w:rPr>
            <w:noProof/>
            <w:webHidden/>
          </w:rPr>
          <w:fldChar w:fldCharType="end"/>
        </w:r>
      </w:hyperlink>
    </w:p>
    <w:p w14:paraId="1E1B7B35" w14:textId="3F93B5C6"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45" w:history="1">
        <w:r w:rsidRPr="00422B72">
          <w:rPr>
            <w:rStyle w:val="Hyperlink"/>
            <w:noProof/>
          </w:rPr>
          <w:t>8.2.1.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_Toc55574045 \h </w:instrText>
        </w:r>
        <w:r>
          <w:rPr>
            <w:noProof/>
            <w:webHidden/>
          </w:rPr>
        </w:r>
        <w:r>
          <w:rPr>
            <w:noProof/>
            <w:webHidden/>
          </w:rPr>
          <w:fldChar w:fldCharType="separate"/>
        </w:r>
        <w:r>
          <w:rPr>
            <w:noProof/>
            <w:webHidden/>
          </w:rPr>
          <w:t>235</w:t>
        </w:r>
        <w:r>
          <w:rPr>
            <w:noProof/>
            <w:webHidden/>
          </w:rPr>
          <w:fldChar w:fldCharType="end"/>
        </w:r>
      </w:hyperlink>
    </w:p>
    <w:p w14:paraId="1F526437" w14:textId="2A240BD4"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46" w:history="1">
        <w:r w:rsidRPr="00422B72">
          <w:rPr>
            <w:rStyle w:val="Hyperlink"/>
            <w:noProof/>
          </w:rPr>
          <w:t>8.2.2.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_Toc55574046 \h </w:instrText>
        </w:r>
        <w:r>
          <w:rPr>
            <w:noProof/>
            <w:webHidden/>
          </w:rPr>
        </w:r>
        <w:r>
          <w:rPr>
            <w:noProof/>
            <w:webHidden/>
          </w:rPr>
          <w:fldChar w:fldCharType="separate"/>
        </w:r>
        <w:r>
          <w:rPr>
            <w:noProof/>
            <w:webHidden/>
          </w:rPr>
          <w:t>236</w:t>
        </w:r>
        <w:r>
          <w:rPr>
            <w:noProof/>
            <w:webHidden/>
          </w:rPr>
          <w:fldChar w:fldCharType="end"/>
        </w:r>
      </w:hyperlink>
    </w:p>
    <w:p w14:paraId="36DB6228" w14:textId="7589E4D5"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4047" w:history="1">
        <w:r w:rsidRPr="00422B72">
          <w:rPr>
            <w:rStyle w:val="Hyperlink"/>
            <w:noProof/>
          </w:rPr>
          <w:t>8.3.</w:t>
        </w:r>
        <w:r>
          <w:rPr>
            <w:rFonts w:asciiTheme="minorHAnsi" w:eastAsiaTheme="minorEastAsia" w:hAnsiTheme="minorHAnsi" w:cstheme="minorBidi"/>
            <w:noProof/>
            <w:szCs w:val="22"/>
            <w:lang w:eastAsia="en-AU"/>
          </w:rPr>
          <w:tab/>
        </w:r>
        <w:r w:rsidRPr="00422B72">
          <w:rPr>
            <w:rStyle w:val="Hyperlink"/>
            <w:noProof/>
          </w:rPr>
          <w:t>Review of policies and procedures</w:t>
        </w:r>
        <w:r>
          <w:rPr>
            <w:noProof/>
            <w:webHidden/>
          </w:rPr>
          <w:tab/>
        </w:r>
        <w:r>
          <w:rPr>
            <w:noProof/>
            <w:webHidden/>
          </w:rPr>
          <w:fldChar w:fldCharType="begin"/>
        </w:r>
        <w:r>
          <w:rPr>
            <w:noProof/>
            <w:webHidden/>
          </w:rPr>
          <w:instrText xml:space="preserve"> PAGEREF _Toc55574047 \h </w:instrText>
        </w:r>
        <w:r>
          <w:rPr>
            <w:noProof/>
            <w:webHidden/>
          </w:rPr>
        </w:r>
        <w:r>
          <w:rPr>
            <w:noProof/>
            <w:webHidden/>
          </w:rPr>
          <w:fldChar w:fldCharType="separate"/>
        </w:r>
        <w:r>
          <w:rPr>
            <w:noProof/>
            <w:webHidden/>
          </w:rPr>
          <w:t>237</w:t>
        </w:r>
        <w:r>
          <w:rPr>
            <w:noProof/>
            <w:webHidden/>
          </w:rPr>
          <w:fldChar w:fldCharType="end"/>
        </w:r>
      </w:hyperlink>
    </w:p>
    <w:p w14:paraId="195159A6" w14:textId="6B11A7E0"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48" w:history="1">
        <w:r w:rsidRPr="00422B72">
          <w:rPr>
            <w:rStyle w:val="Hyperlink"/>
            <w:noProof/>
          </w:rPr>
          <w:t>8.3.1.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_Toc55574048 \h </w:instrText>
        </w:r>
        <w:r>
          <w:rPr>
            <w:noProof/>
            <w:webHidden/>
          </w:rPr>
        </w:r>
        <w:r>
          <w:rPr>
            <w:noProof/>
            <w:webHidden/>
          </w:rPr>
          <w:fldChar w:fldCharType="separate"/>
        </w:r>
        <w:r>
          <w:rPr>
            <w:noProof/>
            <w:webHidden/>
          </w:rPr>
          <w:t>237</w:t>
        </w:r>
        <w:r>
          <w:rPr>
            <w:noProof/>
            <w:webHidden/>
          </w:rPr>
          <w:fldChar w:fldCharType="end"/>
        </w:r>
      </w:hyperlink>
    </w:p>
    <w:p w14:paraId="60E8E2DC" w14:textId="49FE2E6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49" w:history="1">
        <w:r w:rsidRPr="00422B72">
          <w:rPr>
            <w:rStyle w:val="Hyperlink"/>
            <w:noProof/>
          </w:rPr>
          <w:t>8.3.2.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_Toc55574049 \h </w:instrText>
        </w:r>
        <w:r>
          <w:rPr>
            <w:noProof/>
            <w:webHidden/>
          </w:rPr>
        </w:r>
        <w:r>
          <w:rPr>
            <w:noProof/>
            <w:webHidden/>
          </w:rPr>
          <w:fldChar w:fldCharType="separate"/>
        </w:r>
        <w:r>
          <w:rPr>
            <w:noProof/>
            <w:webHidden/>
          </w:rPr>
          <w:t>237</w:t>
        </w:r>
        <w:r>
          <w:rPr>
            <w:noProof/>
            <w:webHidden/>
          </w:rPr>
          <w:fldChar w:fldCharType="end"/>
        </w:r>
      </w:hyperlink>
    </w:p>
    <w:p w14:paraId="6153FC8B" w14:textId="7D769772"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4050" w:history="1">
        <w:r w:rsidRPr="00422B72">
          <w:rPr>
            <w:rStyle w:val="Hyperlink"/>
            <w:noProof/>
          </w:rPr>
          <w:t>8.4.</w:t>
        </w:r>
        <w:r>
          <w:rPr>
            <w:rFonts w:asciiTheme="minorHAnsi" w:eastAsiaTheme="minorEastAsia" w:hAnsiTheme="minorHAnsi" w:cstheme="minorBidi"/>
            <w:noProof/>
            <w:szCs w:val="22"/>
            <w:lang w:eastAsia="en-AU"/>
          </w:rPr>
          <w:tab/>
        </w:r>
        <w:r w:rsidRPr="00422B72">
          <w:rPr>
            <w:rStyle w:val="Hyperlink"/>
            <w:noProof/>
          </w:rPr>
          <w:t>Training, qualifications and continuing education</w:t>
        </w:r>
        <w:r>
          <w:rPr>
            <w:noProof/>
            <w:webHidden/>
          </w:rPr>
          <w:tab/>
        </w:r>
        <w:r>
          <w:rPr>
            <w:noProof/>
            <w:webHidden/>
          </w:rPr>
          <w:fldChar w:fldCharType="begin"/>
        </w:r>
        <w:r>
          <w:rPr>
            <w:noProof/>
            <w:webHidden/>
          </w:rPr>
          <w:instrText xml:space="preserve"> PAGEREF _Toc55574050 \h </w:instrText>
        </w:r>
        <w:r>
          <w:rPr>
            <w:noProof/>
            <w:webHidden/>
          </w:rPr>
        </w:r>
        <w:r>
          <w:rPr>
            <w:noProof/>
            <w:webHidden/>
          </w:rPr>
          <w:fldChar w:fldCharType="separate"/>
        </w:r>
        <w:r>
          <w:rPr>
            <w:noProof/>
            <w:webHidden/>
          </w:rPr>
          <w:t>238</w:t>
        </w:r>
        <w:r>
          <w:rPr>
            <w:noProof/>
            <w:webHidden/>
          </w:rPr>
          <w:fldChar w:fldCharType="end"/>
        </w:r>
      </w:hyperlink>
    </w:p>
    <w:p w14:paraId="6E0C4C8A" w14:textId="1A1DC17D"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51" w:history="1">
        <w:r w:rsidRPr="00422B72">
          <w:rPr>
            <w:rStyle w:val="Hyperlink"/>
            <w:noProof/>
          </w:rPr>
          <w:t>8.4.1.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_Toc55574051 \h </w:instrText>
        </w:r>
        <w:r>
          <w:rPr>
            <w:noProof/>
            <w:webHidden/>
          </w:rPr>
        </w:r>
        <w:r>
          <w:rPr>
            <w:noProof/>
            <w:webHidden/>
          </w:rPr>
          <w:fldChar w:fldCharType="separate"/>
        </w:r>
        <w:r>
          <w:rPr>
            <w:noProof/>
            <w:webHidden/>
          </w:rPr>
          <w:t>238</w:t>
        </w:r>
        <w:r>
          <w:rPr>
            <w:noProof/>
            <w:webHidden/>
          </w:rPr>
          <w:fldChar w:fldCharType="end"/>
        </w:r>
      </w:hyperlink>
    </w:p>
    <w:p w14:paraId="68E1477C" w14:textId="74900C4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52" w:history="1">
        <w:r w:rsidRPr="00422B72">
          <w:rPr>
            <w:rStyle w:val="Hyperlink"/>
            <w:noProof/>
          </w:rPr>
          <w:t>8.4.2.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_Toc55574052 \h </w:instrText>
        </w:r>
        <w:r>
          <w:rPr>
            <w:noProof/>
            <w:webHidden/>
          </w:rPr>
        </w:r>
        <w:r>
          <w:rPr>
            <w:noProof/>
            <w:webHidden/>
          </w:rPr>
          <w:fldChar w:fldCharType="separate"/>
        </w:r>
        <w:r>
          <w:rPr>
            <w:noProof/>
            <w:webHidden/>
          </w:rPr>
          <w:t>239</w:t>
        </w:r>
        <w:r>
          <w:rPr>
            <w:noProof/>
            <w:webHidden/>
          </w:rPr>
          <w:fldChar w:fldCharType="end"/>
        </w:r>
      </w:hyperlink>
    </w:p>
    <w:p w14:paraId="25805BE8" w14:textId="2420D5BF"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4053" w:history="1">
        <w:r w:rsidRPr="00422B72">
          <w:rPr>
            <w:rStyle w:val="Hyperlink"/>
            <w:noProof/>
          </w:rPr>
          <w:t>8.5.</w:t>
        </w:r>
        <w:r>
          <w:rPr>
            <w:rFonts w:asciiTheme="minorHAnsi" w:eastAsiaTheme="minorEastAsia" w:hAnsiTheme="minorHAnsi" w:cstheme="minorBidi"/>
            <w:noProof/>
            <w:szCs w:val="22"/>
            <w:lang w:eastAsia="en-AU"/>
          </w:rPr>
          <w:tab/>
        </w:r>
        <w:r w:rsidRPr="00422B72">
          <w:rPr>
            <w:rStyle w:val="Hyperlink"/>
            <w:noProof/>
          </w:rPr>
          <w:t>Accreditation and continuous improvement</w:t>
        </w:r>
        <w:r>
          <w:rPr>
            <w:noProof/>
            <w:webHidden/>
          </w:rPr>
          <w:tab/>
        </w:r>
        <w:r>
          <w:rPr>
            <w:noProof/>
            <w:webHidden/>
          </w:rPr>
          <w:fldChar w:fldCharType="begin"/>
        </w:r>
        <w:r>
          <w:rPr>
            <w:noProof/>
            <w:webHidden/>
          </w:rPr>
          <w:instrText xml:space="preserve"> PAGEREF _Toc55574053 \h </w:instrText>
        </w:r>
        <w:r>
          <w:rPr>
            <w:noProof/>
            <w:webHidden/>
          </w:rPr>
        </w:r>
        <w:r>
          <w:rPr>
            <w:noProof/>
            <w:webHidden/>
          </w:rPr>
          <w:fldChar w:fldCharType="separate"/>
        </w:r>
        <w:r>
          <w:rPr>
            <w:noProof/>
            <w:webHidden/>
          </w:rPr>
          <w:t>240</w:t>
        </w:r>
        <w:r>
          <w:rPr>
            <w:noProof/>
            <w:webHidden/>
          </w:rPr>
          <w:fldChar w:fldCharType="end"/>
        </w:r>
      </w:hyperlink>
    </w:p>
    <w:p w14:paraId="4852906C" w14:textId="0528E6A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54" w:history="1">
        <w:r w:rsidRPr="00422B72">
          <w:rPr>
            <w:rStyle w:val="Hyperlink"/>
            <w:noProof/>
          </w:rPr>
          <w:t>8.5.1.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_Toc55574054 \h </w:instrText>
        </w:r>
        <w:r>
          <w:rPr>
            <w:noProof/>
            <w:webHidden/>
          </w:rPr>
        </w:r>
        <w:r>
          <w:rPr>
            <w:noProof/>
            <w:webHidden/>
          </w:rPr>
          <w:fldChar w:fldCharType="separate"/>
        </w:r>
        <w:r>
          <w:rPr>
            <w:noProof/>
            <w:webHidden/>
          </w:rPr>
          <w:t>240</w:t>
        </w:r>
        <w:r>
          <w:rPr>
            <w:noProof/>
            <w:webHidden/>
          </w:rPr>
          <w:fldChar w:fldCharType="end"/>
        </w:r>
      </w:hyperlink>
    </w:p>
    <w:p w14:paraId="227B6178" w14:textId="50528A70"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55" w:history="1">
        <w:r w:rsidRPr="00422B72">
          <w:rPr>
            <w:rStyle w:val="Hyperlink"/>
            <w:noProof/>
          </w:rPr>
          <w:t>8.5.2.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_Toc55574055 \h </w:instrText>
        </w:r>
        <w:r>
          <w:rPr>
            <w:noProof/>
            <w:webHidden/>
          </w:rPr>
        </w:r>
        <w:r>
          <w:rPr>
            <w:noProof/>
            <w:webHidden/>
          </w:rPr>
          <w:fldChar w:fldCharType="separate"/>
        </w:r>
        <w:r>
          <w:rPr>
            <w:noProof/>
            <w:webHidden/>
          </w:rPr>
          <w:t>241</w:t>
        </w:r>
        <w:r>
          <w:rPr>
            <w:noProof/>
            <w:webHidden/>
          </w:rPr>
          <w:fldChar w:fldCharType="end"/>
        </w:r>
      </w:hyperlink>
    </w:p>
    <w:p w14:paraId="7256F116" w14:textId="2B6B3A8C"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4056" w:history="1">
        <w:r w:rsidRPr="00422B72">
          <w:rPr>
            <w:rStyle w:val="Hyperlink"/>
            <w:noProof/>
          </w:rPr>
          <w:t>8.6.</w:t>
        </w:r>
        <w:r>
          <w:rPr>
            <w:rFonts w:asciiTheme="minorHAnsi" w:eastAsiaTheme="minorEastAsia" w:hAnsiTheme="minorHAnsi" w:cstheme="minorBidi"/>
            <w:noProof/>
            <w:szCs w:val="22"/>
            <w:lang w:eastAsia="en-AU"/>
          </w:rPr>
          <w:tab/>
        </w:r>
        <w:r w:rsidRPr="00422B72">
          <w:rPr>
            <w:rStyle w:val="Hyperlink"/>
            <w:noProof/>
          </w:rPr>
          <w:t>Patient feedback</w:t>
        </w:r>
        <w:r>
          <w:rPr>
            <w:noProof/>
            <w:webHidden/>
          </w:rPr>
          <w:tab/>
        </w:r>
        <w:r>
          <w:rPr>
            <w:noProof/>
            <w:webHidden/>
          </w:rPr>
          <w:fldChar w:fldCharType="begin"/>
        </w:r>
        <w:r>
          <w:rPr>
            <w:noProof/>
            <w:webHidden/>
          </w:rPr>
          <w:instrText xml:space="preserve"> PAGEREF _Toc55574056 \h </w:instrText>
        </w:r>
        <w:r>
          <w:rPr>
            <w:noProof/>
            <w:webHidden/>
          </w:rPr>
        </w:r>
        <w:r>
          <w:rPr>
            <w:noProof/>
            <w:webHidden/>
          </w:rPr>
          <w:fldChar w:fldCharType="separate"/>
        </w:r>
        <w:r>
          <w:rPr>
            <w:noProof/>
            <w:webHidden/>
          </w:rPr>
          <w:t>243</w:t>
        </w:r>
        <w:r>
          <w:rPr>
            <w:noProof/>
            <w:webHidden/>
          </w:rPr>
          <w:fldChar w:fldCharType="end"/>
        </w:r>
      </w:hyperlink>
    </w:p>
    <w:p w14:paraId="0C6BD78D" w14:textId="0B238611"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57" w:history="1">
        <w:r w:rsidRPr="00422B72">
          <w:rPr>
            <w:rStyle w:val="Hyperlink"/>
            <w:noProof/>
          </w:rPr>
          <w:t>8.6.1.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_Toc55574057 \h </w:instrText>
        </w:r>
        <w:r>
          <w:rPr>
            <w:noProof/>
            <w:webHidden/>
          </w:rPr>
        </w:r>
        <w:r>
          <w:rPr>
            <w:noProof/>
            <w:webHidden/>
          </w:rPr>
          <w:fldChar w:fldCharType="separate"/>
        </w:r>
        <w:r>
          <w:rPr>
            <w:noProof/>
            <w:webHidden/>
          </w:rPr>
          <w:t>243</w:t>
        </w:r>
        <w:r>
          <w:rPr>
            <w:noProof/>
            <w:webHidden/>
          </w:rPr>
          <w:fldChar w:fldCharType="end"/>
        </w:r>
      </w:hyperlink>
    </w:p>
    <w:p w14:paraId="2038E7C2" w14:textId="25559E69"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58" w:history="1">
        <w:r w:rsidRPr="00422B72">
          <w:rPr>
            <w:rStyle w:val="Hyperlink"/>
            <w:noProof/>
          </w:rPr>
          <w:t>8.6.2.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_Toc55574058 \h </w:instrText>
        </w:r>
        <w:r>
          <w:rPr>
            <w:noProof/>
            <w:webHidden/>
          </w:rPr>
        </w:r>
        <w:r>
          <w:rPr>
            <w:noProof/>
            <w:webHidden/>
          </w:rPr>
          <w:fldChar w:fldCharType="separate"/>
        </w:r>
        <w:r>
          <w:rPr>
            <w:noProof/>
            <w:webHidden/>
          </w:rPr>
          <w:t>243</w:t>
        </w:r>
        <w:r>
          <w:rPr>
            <w:noProof/>
            <w:webHidden/>
          </w:rPr>
          <w:fldChar w:fldCharType="end"/>
        </w:r>
      </w:hyperlink>
    </w:p>
    <w:p w14:paraId="421FC568" w14:textId="0099C2F3"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4059" w:history="1">
        <w:r w:rsidRPr="00422B72">
          <w:rPr>
            <w:rStyle w:val="Hyperlink"/>
            <w:noProof/>
          </w:rPr>
          <w:t>8.7.</w:t>
        </w:r>
        <w:r>
          <w:rPr>
            <w:rFonts w:asciiTheme="minorHAnsi" w:eastAsiaTheme="minorEastAsia" w:hAnsiTheme="minorHAnsi" w:cstheme="minorBidi"/>
            <w:noProof/>
            <w:szCs w:val="22"/>
            <w:lang w:eastAsia="en-AU"/>
          </w:rPr>
          <w:tab/>
        </w:r>
        <w:r w:rsidRPr="00422B72">
          <w:rPr>
            <w:rStyle w:val="Hyperlink"/>
            <w:noProof/>
          </w:rPr>
          <w:t>Management of potential medical defence claims</w:t>
        </w:r>
        <w:r>
          <w:rPr>
            <w:noProof/>
            <w:webHidden/>
          </w:rPr>
          <w:tab/>
        </w:r>
        <w:r>
          <w:rPr>
            <w:noProof/>
            <w:webHidden/>
          </w:rPr>
          <w:fldChar w:fldCharType="begin"/>
        </w:r>
        <w:r>
          <w:rPr>
            <w:noProof/>
            <w:webHidden/>
          </w:rPr>
          <w:instrText xml:space="preserve"> PAGEREF _Toc55574059 \h </w:instrText>
        </w:r>
        <w:r>
          <w:rPr>
            <w:noProof/>
            <w:webHidden/>
          </w:rPr>
        </w:r>
        <w:r>
          <w:rPr>
            <w:noProof/>
            <w:webHidden/>
          </w:rPr>
          <w:fldChar w:fldCharType="separate"/>
        </w:r>
        <w:r>
          <w:rPr>
            <w:noProof/>
            <w:webHidden/>
          </w:rPr>
          <w:t>244</w:t>
        </w:r>
        <w:r>
          <w:rPr>
            <w:noProof/>
            <w:webHidden/>
          </w:rPr>
          <w:fldChar w:fldCharType="end"/>
        </w:r>
      </w:hyperlink>
    </w:p>
    <w:p w14:paraId="57E50F01" w14:textId="134A57C6"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60" w:history="1">
        <w:r w:rsidRPr="00422B72">
          <w:rPr>
            <w:rStyle w:val="Hyperlink"/>
            <w:noProof/>
          </w:rPr>
          <w:t>8.7.1.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_Toc55574060 \h </w:instrText>
        </w:r>
        <w:r>
          <w:rPr>
            <w:noProof/>
            <w:webHidden/>
          </w:rPr>
        </w:r>
        <w:r>
          <w:rPr>
            <w:noProof/>
            <w:webHidden/>
          </w:rPr>
          <w:fldChar w:fldCharType="separate"/>
        </w:r>
        <w:r>
          <w:rPr>
            <w:noProof/>
            <w:webHidden/>
          </w:rPr>
          <w:t>244</w:t>
        </w:r>
        <w:r>
          <w:rPr>
            <w:noProof/>
            <w:webHidden/>
          </w:rPr>
          <w:fldChar w:fldCharType="end"/>
        </w:r>
      </w:hyperlink>
    </w:p>
    <w:p w14:paraId="097D8C9B" w14:textId="661688E5"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61" w:history="1">
        <w:r w:rsidRPr="00422B72">
          <w:rPr>
            <w:rStyle w:val="Hyperlink"/>
            <w:noProof/>
          </w:rPr>
          <w:t>8.7.2.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_Toc55574061 \h </w:instrText>
        </w:r>
        <w:r>
          <w:rPr>
            <w:noProof/>
            <w:webHidden/>
          </w:rPr>
        </w:r>
        <w:r>
          <w:rPr>
            <w:noProof/>
            <w:webHidden/>
          </w:rPr>
          <w:fldChar w:fldCharType="separate"/>
        </w:r>
        <w:r>
          <w:rPr>
            <w:noProof/>
            <w:webHidden/>
          </w:rPr>
          <w:t>244</w:t>
        </w:r>
        <w:r>
          <w:rPr>
            <w:noProof/>
            <w:webHidden/>
          </w:rPr>
          <w:fldChar w:fldCharType="end"/>
        </w:r>
      </w:hyperlink>
    </w:p>
    <w:p w14:paraId="3087D7B9" w14:textId="0EA9EAB5"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4062" w:history="1">
        <w:r w:rsidRPr="00422B72">
          <w:rPr>
            <w:rStyle w:val="Hyperlink"/>
            <w:noProof/>
          </w:rPr>
          <w:t>8.8.</w:t>
        </w:r>
        <w:r>
          <w:rPr>
            <w:rFonts w:asciiTheme="minorHAnsi" w:eastAsiaTheme="minorEastAsia" w:hAnsiTheme="minorHAnsi" w:cstheme="minorBidi"/>
            <w:noProof/>
            <w:szCs w:val="22"/>
            <w:lang w:eastAsia="en-AU"/>
          </w:rPr>
          <w:tab/>
        </w:r>
        <w:r w:rsidRPr="00422B72">
          <w:rPr>
            <w:rStyle w:val="Hyperlink"/>
            <w:noProof/>
          </w:rPr>
          <w:t>Continuity of care</w:t>
        </w:r>
        <w:r>
          <w:rPr>
            <w:noProof/>
            <w:webHidden/>
          </w:rPr>
          <w:tab/>
        </w:r>
        <w:r>
          <w:rPr>
            <w:noProof/>
            <w:webHidden/>
          </w:rPr>
          <w:fldChar w:fldCharType="begin"/>
        </w:r>
        <w:r>
          <w:rPr>
            <w:noProof/>
            <w:webHidden/>
          </w:rPr>
          <w:instrText xml:space="preserve"> PAGEREF _Toc55574062 \h </w:instrText>
        </w:r>
        <w:r>
          <w:rPr>
            <w:noProof/>
            <w:webHidden/>
          </w:rPr>
        </w:r>
        <w:r>
          <w:rPr>
            <w:noProof/>
            <w:webHidden/>
          </w:rPr>
          <w:fldChar w:fldCharType="separate"/>
        </w:r>
        <w:r>
          <w:rPr>
            <w:noProof/>
            <w:webHidden/>
          </w:rPr>
          <w:t>245</w:t>
        </w:r>
        <w:r>
          <w:rPr>
            <w:noProof/>
            <w:webHidden/>
          </w:rPr>
          <w:fldChar w:fldCharType="end"/>
        </w:r>
      </w:hyperlink>
    </w:p>
    <w:p w14:paraId="666B9DA2" w14:textId="64806630"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63" w:history="1">
        <w:r w:rsidRPr="00422B72">
          <w:rPr>
            <w:rStyle w:val="Hyperlink"/>
            <w:noProof/>
          </w:rPr>
          <w:t>8.8.1.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_Toc55574063 \h </w:instrText>
        </w:r>
        <w:r>
          <w:rPr>
            <w:noProof/>
            <w:webHidden/>
          </w:rPr>
        </w:r>
        <w:r>
          <w:rPr>
            <w:noProof/>
            <w:webHidden/>
          </w:rPr>
          <w:fldChar w:fldCharType="separate"/>
        </w:r>
        <w:r>
          <w:rPr>
            <w:noProof/>
            <w:webHidden/>
          </w:rPr>
          <w:t>245</w:t>
        </w:r>
        <w:r>
          <w:rPr>
            <w:noProof/>
            <w:webHidden/>
          </w:rPr>
          <w:fldChar w:fldCharType="end"/>
        </w:r>
      </w:hyperlink>
    </w:p>
    <w:p w14:paraId="498B505A" w14:textId="3AB8C137"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64" w:history="1">
        <w:r w:rsidRPr="00422B72">
          <w:rPr>
            <w:rStyle w:val="Hyperlink"/>
            <w:noProof/>
          </w:rPr>
          <w:t>8.8.2.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_Toc55574064 \h </w:instrText>
        </w:r>
        <w:r>
          <w:rPr>
            <w:noProof/>
            <w:webHidden/>
          </w:rPr>
        </w:r>
        <w:r>
          <w:rPr>
            <w:noProof/>
            <w:webHidden/>
          </w:rPr>
          <w:fldChar w:fldCharType="separate"/>
        </w:r>
        <w:r>
          <w:rPr>
            <w:noProof/>
            <w:webHidden/>
          </w:rPr>
          <w:t>246</w:t>
        </w:r>
        <w:r>
          <w:rPr>
            <w:noProof/>
            <w:webHidden/>
          </w:rPr>
          <w:fldChar w:fldCharType="end"/>
        </w:r>
      </w:hyperlink>
    </w:p>
    <w:p w14:paraId="00967A3F" w14:textId="5DB0B64F" w:rsidR="004972C8" w:rsidRDefault="004972C8">
      <w:pPr>
        <w:pStyle w:val="TOC2"/>
        <w:tabs>
          <w:tab w:val="left" w:pos="880"/>
          <w:tab w:val="right" w:leader="dot" w:pos="9402"/>
        </w:tabs>
        <w:rPr>
          <w:rFonts w:asciiTheme="minorHAnsi" w:eastAsiaTheme="minorEastAsia" w:hAnsiTheme="minorHAnsi" w:cstheme="minorBidi"/>
          <w:noProof/>
          <w:szCs w:val="22"/>
          <w:lang w:eastAsia="en-AU"/>
        </w:rPr>
      </w:pPr>
      <w:hyperlink w:anchor="_Toc55574065" w:history="1">
        <w:r w:rsidRPr="00422B72">
          <w:rPr>
            <w:rStyle w:val="Hyperlink"/>
            <w:noProof/>
          </w:rPr>
          <w:t>8.9.</w:t>
        </w:r>
        <w:r>
          <w:rPr>
            <w:rFonts w:asciiTheme="minorHAnsi" w:eastAsiaTheme="minorEastAsia" w:hAnsiTheme="minorHAnsi" w:cstheme="minorBidi"/>
            <w:noProof/>
            <w:szCs w:val="22"/>
            <w:lang w:eastAsia="en-AU"/>
          </w:rPr>
          <w:tab/>
        </w:r>
        <w:r w:rsidRPr="00422B72">
          <w:rPr>
            <w:rStyle w:val="Hyperlink"/>
            <w:noProof/>
          </w:rPr>
          <w:t>Governance and management</w:t>
        </w:r>
        <w:r>
          <w:rPr>
            <w:noProof/>
            <w:webHidden/>
          </w:rPr>
          <w:tab/>
        </w:r>
        <w:r>
          <w:rPr>
            <w:noProof/>
            <w:webHidden/>
          </w:rPr>
          <w:fldChar w:fldCharType="begin"/>
        </w:r>
        <w:r>
          <w:rPr>
            <w:noProof/>
            <w:webHidden/>
          </w:rPr>
          <w:instrText xml:space="preserve"> PAGEREF _Toc55574065 \h </w:instrText>
        </w:r>
        <w:r>
          <w:rPr>
            <w:noProof/>
            <w:webHidden/>
          </w:rPr>
        </w:r>
        <w:r>
          <w:rPr>
            <w:noProof/>
            <w:webHidden/>
          </w:rPr>
          <w:fldChar w:fldCharType="separate"/>
        </w:r>
        <w:r>
          <w:rPr>
            <w:noProof/>
            <w:webHidden/>
          </w:rPr>
          <w:t>247</w:t>
        </w:r>
        <w:r>
          <w:rPr>
            <w:noProof/>
            <w:webHidden/>
          </w:rPr>
          <w:fldChar w:fldCharType="end"/>
        </w:r>
      </w:hyperlink>
    </w:p>
    <w:p w14:paraId="27DC656E" w14:textId="206A68E8"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66" w:history="1">
        <w:r w:rsidRPr="00422B72">
          <w:rPr>
            <w:rStyle w:val="Hyperlink"/>
            <w:noProof/>
          </w:rPr>
          <w:t>8.9.1.</w:t>
        </w:r>
        <w:r>
          <w:rPr>
            <w:rFonts w:asciiTheme="minorHAnsi" w:eastAsiaTheme="minorEastAsia" w:hAnsiTheme="minorHAnsi" w:cstheme="minorBidi"/>
            <w:noProof/>
            <w:szCs w:val="22"/>
            <w:lang w:eastAsia="en-AU"/>
          </w:rPr>
          <w:tab/>
        </w:r>
        <w:r w:rsidRPr="00422B72">
          <w:rPr>
            <w:rStyle w:val="Hyperlink"/>
            <w:noProof/>
          </w:rPr>
          <w:t>Policy</w:t>
        </w:r>
        <w:r>
          <w:rPr>
            <w:noProof/>
            <w:webHidden/>
          </w:rPr>
          <w:tab/>
        </w:r>
        <w:r>
          <w:rPr>
            <w:noProof/>
            <w:webHidden/>
          </w:rPr>
          <w:fldChar w:fldCharType="begin"/>
        </w:r>
        <w:r>
          <w:rPr>
            <w:noProof/>
            <w:webHidden/>
          </w:rPr>
          <w:instrText xml:space="preserve"> PAGEREF _Toc55574066 \h </w:instrText>
        </w:r>
        <w:r>
          <w:rPr>
            <w:noProof/>
            <w:webHidden/>
          </w:rPr>
        </w:r>
        <w:r>
          <w:rPr>
            <w:noProof/>
            <w:webHidden/>
          </w:rPr>
          <w:fldChar w:fldCharType="separate"/>
        </w:r>
        <w:r>
          <w:rPr>
            <w:noProof/>
            <w:webHidden/>
          </w:rPr>
          <w:t>247</w:t>
        </w:r>
        <w:r>
          <w:rPr>
            <w:noProof/>
            <w:webHidden/>
          </w:rPr>
          <w:fldChar w:fldCharType="end"/>
        </w:r>
      </w:hyperlink>
    </w:p>
    <w:p w14:paraId="4D2BFCAF" w14:textId="0311E972" w:rsidR="004972C8" w:rsidRDefault="004972C8">
      <w:pPr>
        <w:pStyle w:val="TOC2"/>
        <w:tabs>
          <w:tab w:val="left" w:pos="1100"/>
          <w:tab w:val="right" w:leader="dot" w:pos="9402"/>
        </w:tabs>
        <w:rPr>
          <w:rFonts w:asciiTheme="minorHAnsi" w:eastAsiaTheme="minorEastAsia" w:hAnsiTheme="minorHAnsi" w:cstheme="minorBidi"/>
          <w:noProof/>
          <w:szCs w:val="22"/>
          <w:lang w:eastAsia="en-AU"/>
        </w:rPr>
      </w:pPr>
      <w:hyperlink w:anchor="_Toc55574067" w:history="1">
        <w:r w:rsidRPr="00422B72">
          <w:rPr>
            <w:rStyle w:val="Hyperlink"/>
            <w:noProof/>
          </w:rPr>
          <w:t>8.9.2.</w:t>
        </w:r>
        <w:r>
          <w:rPr>
            <w:rFonts w:asciiTheme="minorHAnsi" w:eastAsiaTheme="minorEastAsia" w:hAnsiTheme="minorHAnsi" w:cstheme="minorBidi"/>
            <w:noProof/>
            <w:szCs w:val="22"/>
            <w:lang w:eastAsia="en-AU"/>
          </w:rPr>
          <w:tab/>
        </w:r>
        <w:r w:rsidRPr="00422B72">
          <w:rPr>
            <w:rStyle w:val="Hyperlink"/>
            <w:noProof/>
          </w:rPr>
          <w:t>Procedure</w:t>
        </w:r>
        <w:r>
          <w:rPr>
            <w:noProof/>
            <w:webHidden/>
          </w:rPr>
          <w:tab/>
        </w:r>
        <w:r>
          <w:rPr>
            <w:noProof/>
            <w:webHidden/>
          </w:rPr>
          <w:fldChar w:fldCharType="begin"/>
        </w:r>
        <w:r>
          <w:rPr>
            <w:noProof/>
            <w:webHidden/>
          </w:rPr>
          <w:instrText xml:space="preserve"> PAGEREF _Toc55574067 \h </w:instrText>
        </w:r>
        <w:r>
          <w:rPr>
            <w:noProof/>
            <w:webHidden/>
          </w:rPr>
        </w:r>
        <w:r>
          <w:rPr>
            <w:noProof/>
            <w:webHidden/>
          </w:rPr>
          <w:fldChar w:fldCharType="separate"/>
        </w:r>
        <w:r>
          <w:rPr>
            <w:noProof/>
            <w:webHidden/>
          </w:rPr>
          <w:t>248</w:t>
        </w:r>
        <w:r>
          <w:rPr>
            <w:noProof/>
            <w:webHidden/>
          </w:rPr>
          <w:fldChar w:fldCharType="end"/>
        </w:r>
      </w:hyperlink>
    </w:p>
    <w:p w14:paraId="173EAA3C" w14:textId="7BE0A633" w:rsidR="00574F24" w:rsidRDefault="00321730" w:rsidP="00574F24">
      <w:pPr>
        <w:pStyle w:val="QIPConsultingHeading1"/>
        <w:numPr>
          <w:ilvl w:val="0"/>
          <w:numId w:val="0"/>
        </w:numPr>
        <w:ind w:left="680" w:hanging="680"/>
        <w:rPr>
          <w:b w:val="0"/>
          <w:bCs w:val="0"/>
        </w:rPr>
      </w:pPr>
      <w:r>
        <w:fldChar w:fldCharType="end"/>
      </w:r>
      <w:bookmarkStart w:id="2" w:name="_Toc494973993"/>
      <w:bookmarkStart w:id="3" w:name="_Toc495424502"/>
      <w:bookmarkStart w:id="4" w:name="_Toc103654164"/>
      <w:bookmarkStart w:id="5" w:name="_Toc103664439"/>
      <w:bookmarkStart w:id="6" w:name="_Toc104029531"/>
      <w:bookmarkStart w:id="7" w:name="_Toc207515552"/>
      <w:r w:rsidR="00574F24">
        <w:br w:type="page"/>
      </w:r>
    </w:p>
    <w:p w14:paraId="5A1578D1" w14:textId="77777777" w:rsidR="00321730" w:rsidRPr="00A14BFC" w:rsidRDefault="00321730" w:rsidP="00406AC5">
      <w:pPr>
        <w:pStyle w:val="QIPConsultingHeading1"/>
      </w:pPr>
      <w:bookmarkStart w:id="8" w:name="_Toc55573698"/>
      <w:r w:rsidRPr="00321730">
        <w:lastRenderedPageBreak/>
        <w:t>Introduction</w:t>
      </w:r>
      <w:bookmarkEnd w:id="2"/>
      <w:bookmarkEnd w:id="3"/>
      <w:bookmarkEnd w:id="8"/>
    </w:p>
    <w:p w14:paraId="04C8CC89" w14:textId="77777777" w:rsidR="00321730" w:rsidRPr="009848A6" w:rsidRDefault="00321730" w:rsidP="00321730">
      <w:pPr>
        <w:pStyle w:val="QIPConsultingHeading2"/>
      </w:pPr>
      <w:bookmarkStart w:id="9" w:name="_Toc292892637"/>
      <w:bookmarkStart w:id="10" w:name="_Toc292955501"/>
      <w:bookmarkStart w:id="11" w:name="_Toc494973994"/>
      <w:bookmarkStart w:id="12" w:name="_Toc495424503"/>
      <w:bookmarkStart w:id="13" w:name="_Toc55573699"/>
      <w:r w:rsidRPr="00321730">
        <w:t>Mission</w:t>
      </w:r>
      <w:r w:rsidR="00B054DE">
        <w:t xml:space="preserve"> s</w:t>
      </w:r>
      <w:r w:rsidRPr="009848A6">
        <w:t>tatement</w:t>
      </w:r>
      <w:bookmarkEnd w:id="4"/>
      <w:bookmarkEnd w:id="5"/>
      <w:bookmarkEnd w:id="6"/>
      <w:bookmarkEnd w:id="7"/>
      <w:bookmarkEnd w:id="9"/>
      <w:bookmarkEnd w:id="10"/>
      <w:bookmarkEnd w:id="11"/>
      <w:bookmarkEnd w:id="12"/>
      <w:bookmarkEnd w:id="13"/>
    </w:p>
    <w:p w14:paraId="265B58BF" w14:textId="77777777" w:rsidR="00321730" w:rsidRDefault="00321730" w:rsidP="00321730">
      <w:pPr>
        <w:rPr>
          <w:i/>
          <w:color w:val="68207D"/>
        </w:rPr>
      </w:pPr>
      <w:r w:rsidRPr="00856607">
        <w:rPr>
          <w:i/>
          <w:color w:val="68207D"/>
        </w:rPr>
        <w:t>&lt;</w:t>
      </w:r>
      <w:r w:rsidR="00734230" w:rsidRPr="00856607">
        <w:rPr>
          <w:i/>
          <w:color w:val="68207D"/>
        </w:rPr>
        <w:t>Example</w:t>
      </w:r>
      <w:r w:rsidRPr="00856607">
        <w:rPr>
          <w:i/>
          <w:color w:val="68207D"/>
        </w:rPr>
        <w:t xml:space="preserve"> mission statement below&gt;</w:t>
      </w:r>
    </w:p>
    <w:p w14:paraId="19685AFA" w14:textId="77777777" w:rsidR="00321730" w:rsidRPr="00856607" w:rsidRDefault="00321730" w:rsidP="00321730">
      <w:pPr>
        <w:rPr>
          <w:i/>
          <w:color w:val="68207D"/>
        </w:rPr>
      </w:pPr>
    </w:p>
    <w:p w14:paraId="5376D627" w14:textId="77777777" w:rsidR="00321730" w:rsidRPr="00561D2B" w:rsidRDefault="00321730" w:rsidP="00321730">
      <w:r w:rsidRPr="00561D2B">
        <w:t>Our mission is to provide the highest standard of patient care whilst incorporating a holistic approach toward diagnosis and management of illness.</w:t>
      </w:r>
    </w:p>
    <w:p w14:paraId="11026BE4" w14:textId="77777777" w:rsidR="00321730" w:rsidRPr="00561D2B" w:rsidRDefault="00321730" w:rsidP="00321730"/>
    <w:p w14:paraId="24F1B583" w14:textId="77777777" w:rsidR="00321730" w:rsidRDefault="00321730" w:rsidP="00321730">
      <w:r w:rsidRPr="00561D2B">
        <w:t>We are committed to promoting health, wellbeing and disease prevention to all patients. We do not discriminate in the provision of excellent care</w:t>
      </w:r>
      <w:r>
        <w:t>,</w:t>
      </w:r>
      <w:r w:rsidRPr="00561D2B">
        <w:t xml:space="preserve"> and </w:t>
      </w:r>
      <w:r>
        <w:t xml:space="preserve">we </w:t>
      </w:r>
      <w:r w:rsidRPr="00561D2B">
        <w:t>aim to treat all patients with dignity and respect.</w:t>
      </w:r>
    </w:p>
    <w:p w14:paraId="67CD3875" w14:textId="77777777" w:rsidR="00321730" w:rsidRPr="009848A6" w:rsidRDefault="00321730" w:rsidP="00321730">
      <w:pPr>
        <w:pStyle w:val="QIPConsultingHeading2"/>
      </w:pPr>
      <w:bookmarkStart w:id="14" w:name="_Toc103654165"/>
      <w:bookmarkStart w:id="15" w:name="_Toc103664440"/>
      <w:bookmarkStart w:id="16" w:name="_Toc104029532"/>
      <w:bookmarkStart w:id="17" w:name="_Toc207515553"/>
      <w:bookmarkStart w:id="18" w:name="_Toc292892638"/>
      <w:bookmarkStart w:id="19" w:name="_Toc292955502"/>
      <w:bookmarkStart w:id="20" w:name="_Toc494973995"/>
      <w:bookmarkStart w:id="21" w:name="_Toc495424504"/>
      <w:bookmarkStart w:id="22" w:name="_Toc55573700"/>
      <w:r w:rsidRPr="00321730">
        <w:t>Practice</w:t>
      </w:r>
      <w:r w:rsidRPr="009848A6">
        <w:t xml:space="preserve"> background</w:t>
      </w:r>
      <w:bookmarkEnd w:id="14"/>
      <w:bookmarkEnd w:id="15"/>
      <w:bookmarkEnd w:id="16"/>
      <w:bookmarkEnd w:id="17"/>
      <w:bookmarkEnd w:id="18"/>
      <w:bookmarkEnd w:id="19"/>
      <w:bookmarkEnd w:id="20"/>
      <w:bookmarkEnd w:id="21"/>
      <w:bookmarkEnd w:id="22"/>
    </w:p>
    <w:p w14:paraId="46FBC07D" w14:textId="02C41327" w:rsidR="00953C04" w:rsidRDefault="00321730" w:rsidP="00321730">
      <w:pPr>
        <w:rPr>
          <w:i/>
          <w:color w:val="68207D"/>
        </w:rPr>
      </w:pPr>
      <w:r w:rsidRPr="00856607">
        <w:rPr>
          <w:i/>
          <w:color w:val="68207D"/>
        </w:rPr>
        <w:t>&lt;</w:t>
      </w:r>
      <w:r w:rsidR="00C56A90" w:rsidRPr="00C56A90">
        <w:rPr>
          <w:i/>
          <w:color w:val="68207D"/>
        </w:rPr>
        <w:t>Write a short description of your practice here. Areas you may wish to include are the history behind your practice, location, particular interest areas, communities the practice services and other important information you would like to add</w:t>
      </w:r>
      <w:r w:rsidR="00C56A90">
        <w:rPr>
          <w:i/>
          <w:color w:val="68207D"/>
        </w:rPr>
        <w:t>.</w:t>
      </w:r>
      <w:r w:rsidR="00C10F19">
        <w:rPr>
          <w:i/>
          <w:color w:val="68207D"/>
        </w:rPr>
        <w:t>&gt;</w:t>
      </w:r>
      <w:r w:rsidR="00C56A90">
        <w:rPr>
          <w:i/>
          <w:color w:val="68207D"/>
        </w:rPr>
        <w:t xml:space="preserve"> </w:t>
      </w:r>
    </w:p>
    <w:p w14:paraId="43144909" w14:textId="77777777" w:rsidR="00953C04" w:rsidRDefault="00953C04" w:rsidP="00321730">
      <w:pPr>
        <w:rPr>
          <w:i/>
          <w:color w:val="68207D"/>
        </w:rPr>
      </w:pPr>
    </w:p>
    <w:p w14:paraId="7C42BF00" w14:textId="4D330D78" w:rsidR="00321730" w:rsidRDefault="00C10F19" w:rsidP="00321730">
      <w:pPr>
        <w:rPr>
          <w:i/>
          <w:color w:val="68207D"/>
        </w:rPr>
      </w:pPr>
      <w:r>
        <w:rPr>
          <w:i/>
          <w:color w:val="68207D"/>
        </w:rPr>
        <w:t>&lt;</w:t>
      </w:r>
      <w:r w:rsidR="0047355A">
        <w:rPr>
          <w:i/>
          <w:color w:val="68207D"/>
        </w:rPr>
        <w:t>Example description below</w:t>
      </w:r>
      <w:r>
        <w:rPr>
          <w:i/>
          <w:color w:val="68207D"/>
        </w:rPr>
        <w:t>&gt;</w:t>
      </w:r>
    </w:p>
    <w:p w14:paraId="27A64FF3" w14:textId="77777777" w:rsidR="00321730" w:rsidRDefault="00321730" w:rsidP="00321730">
      <w:pPr>
        <w:rPr>
          <w:i/>
          <w:color w:val="68207D"/>
        </w:rPr>
      </w:pPr>
    </w:p>
    <w:p w14:paraId="3255D4F3" w14:textId="77777777" w:rsidR="00321730" w:rsidRPr="00856607" w:rsidRDefault="00321730" w:rsidP="00321730">
      <w:r w:rsidRPr="003558CD">
        <w:rPr>
          <w:i/>
          <w:color w:val="68207D"/>
        </w:rPr>
        <w:t>&lt;Insert practice name&gt;</w:t>
      </w:r>
      <w:r>
        <w:t xml:space="preserve"> </w:t>
      </w:r>
      <w:r w:rsidRPr="00856607">
        <w:t xml:space="preserve">is a large general practice located </w:t>
      </w:r>
      <w:r>
        <w:t>in an</w:t>
      </w:r>
      <w:r w:rsidRPr="00856607">
        <w:t xml:space="preserve"> area </w:t>
      </w:r>
      <w:r>
        <w:t xml:space="preserve">that </w:t>
      </w:r>
      <w:r w:rsidRPr="00856607">
        <w:t>has a mixed socio</w:t>
      </w:r>
      <w:r>
        <w:t xml:space="preserve">economic status. </w:t>
      </w:r>
      <w:r w:rsidRPr="00856607">
        <w:t xml:space="preserve">The practice premises are </w:t>
      </w:r>
      <w:r w:rsidR="00953C04" w:rsidRPr="000D46F7">
        <w:rPr>
          <w:i/>
          <w:color w:val="68207D"/>
        </w:rPr>
        <w:t>&lt;e.g.</w:t>
      </w:r>
      <w:r w:rsidR="000D46F7">
        <w:rPr>
          <w:i/>
          <w:color w:val="68207D"/>
        </w:rPr>
        <w:t xml:space="preserve"> </w:t>
      </w:r>
      <w:r w:rsidRPr="000D46F7">
        <w:rPr>
          <w:i/>
          <w:color w:val="68207D"/>
        </w:rPr>
        <w:t>shared with a dentist and a blood collection centre</w:t>
      </w:r>
      <w:r w:rsidR="00953C04" w:rsidRPr="000D46F7">
        <w:rPr>
          <w:i/>
          <w:color w:val="68207D"/>
        </w:rPr>
        <w:t>&gt;</w:t>
      </w:r>
      <w:r w:rsidRPr="00856607">
        <w:t>.</w:t>
      </w:r>
    </w:p>
    <w:p w14:paraId="21D7468C" w14:textId="77777777" w:rsidR="00321730" w:rsidRPr="00856607" w:rsidRDefault="00321730" w:rsidP="00321730"/>
    <w:p w14:paraId="5ABA1B49" w14:textId="77777777" w:rsidR="00321730" w:rsidRPr="00856607" w:rsidRDefault="00321730" w:rsidP="00321730">
      <w:r>
        <w:t>Our</w:t>
      </w:r>
      <w:r w:rsidRPr="00856607">
        <w:t xml:space="preserve"> practice provides comprehensive general practice care and has special interests including </w:t>
      </w:r>
      <w:r w:rsidR="00E17A05" w:rsidRPr="000D46F7">
        <w:rPr>
          <w:i/>
          <w:color w:val="68207D"/>
        </w:rPr>
        <w:t>&lt;</w:t>
      </w:r>
      <w:r w:rsidR="00ED741E">
        <w:rPr>
          <w:i/>
          <w:color w:val="68207D"/>
        </w:rPr>
        <w:t>e.g. </w:t>
      </w:r>
      <w:r w:rsidRPr="000D46F7">
        <w:rPr>
          <w:i/>
          <w:color w:val="68207D"/>
        </w:rPr>
        <w:t>diabetes, asthma, community medicine, mental health and sports medicine</w:t>
      </w:r>
      <w:r w:rsidR="00E17A05" w:rsidRPr="000D46F7">
        <w:rPr>
          <w:i/>
          <w:color w:val="68207D"/>
        </w:rPr>
        <w:t>&gt;</w:t>
      </w:r>
      <w:r w:rsidRPr="00856607">
        <w:t xml:space="preserve">. </w:t>
      </w:r>
    </w:p>
    <w:p w14:paraId="30B5A2BA" w14:textId="77777777" w:rsidR="00321730" w:rsidRDefault="00321730" w:rsidP="00321730">
      <w:pPr>
        <w:pStyle w:val="QIPConsultingHeading2"/>
      </w:pPr>
      <w:bookmarkStart w:id="23" w:name="_Toc103654166"/>
      <w:bookmarkStart w:id="24" w:name="_Toc103664441"/>
      <w:bookmarkStart w:id="25" w:name="_Toc104029533"/>
      <w:bookmarkStart w:id="26" w:name="_Toc207515554"/>
      <w:bookmarkStart w:id="27" w:name="_Toc292892639"/>
      <w:bookmarkStart w:id="28" w:name="_Toc292955503"/>
      <w:bookmarkStart w:id="29" w:name="_Toc494973996"/>
      <w:bookmarkStart w:id="30" w:name="_Toc495424505"/>
      <w:bookmarkStart w:id="31" w:name="_Toc55573701"/>
      <w:r w:rsidRPr="00321730">
        <w:t>Our</w:t>
      </w:r>
      <w:r w:rsidRPr="00945F4C">
        <w:t xml:space="preserve"> practice profile</w:t>
      </w:r>
      <w:bookmarkEnd w:id="23"/>
      <w:bookmarkEnd w:id="24"/>
      <w:bookmarkEnd w:id="25"/>
      <w:bookmarkEnd w:id="26"/>
      <w:bookmarkEnd w:id="27"/>
      <w:bookmarkEnd w:id="28"/>
      <w:bookmarkEnd w:id="29"/>
      <w:bookmarkEnd w:id="30"/>
      <w:bookmarkEnd w:id="31"/>
    </w:p>
    <w:p w14:paraId="43307FEE" w14:textId="77777777" w:rsidR="00321730" w:rsidRPr="00945F4C" w:rsidRDefault="00321730" w:rsidP="0032173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670"/>
      </w:tblGrid>
      <w:tr w:rsidR="00321730" w:rsidRPr="005D7689" w14:paraId="2B53AFEF" w14:textId="77777777" w:rsidTr="00BD5613">
        <w:tc>
          <w:tcPr>
            <w:tcW w:w="3261" w:type="dxa"/>
            <w:shd w:val="clear" w:color="auto" w:fill="68207D"/>
            <w:vAlign w:val="center"/>
          </w:tcPr>
          <w:p w14:paraId="36A89671" w14:textId="77777777" w:rsidR="00321730" w:rsidRPr="00E2268E" w:rsidRDefault="00321730" w:rsidP="00BD5613">
            <w:pPr>
              <w:rPr>
                <w:b/>
                <w:color w:val="FFFFFF" w:themeColor="background1"/>
              </w:rPr>
            </w:pPr>
            <w:r w:rsidRPr="00E2268E">
              <w:rPr>
                <w:b/>
                <w:color w:val="FFFFFF" w:themeColor="background1"/>
              </w:rPr>
              <w:t>Name of practice</w:t>
            </w:r>
          </w:p>
        </w:tc>
        <w:tc>
          <w:tcPr>
            <w:tcW w:w="5670" w:type="dxa"/>
            <w:shd w:val="clear" w:color="auto" w:fill="auto"/>
            <w:vAlign w:val="center"/>
          </w:tcPr>
          <w:p w14:paraId="7CA043BD" w14:textId="77777777" w:rsidR="00321730" w:rsidRPr="00E2268E" w:rsidRDefault="00321730" w:rsidP="00C56A90">
            <w:pPr>
              <w:rPr>
                <w:i/>
                <w:color w:val="68207D"/>
              </w:rPr>
            </w:pPr>
            <w:r w:rsidRPr="00E2268E">
              <w:rPr>
                <w:i/>
                <w:color w:val="68207D"/>
              </w:rPr>
              <w:t>&lt;insert</w:t>
            </w:r>
            <w:r w:rsidR="00C56A90">
              <w:rPr>
                <w:i/>
                <w:color w:val="68207D"/>
              </w:rPr>
              <w:t xml:space="preserve"> </w:t>
            </w:r>
            <w:r w:rsidR="00C56A90" w:rsidRPr="00C56A90">
              <w:rPr>
                <w:i/>
                <w:color w:val="68207D"/>
              </w:rPr>
              <w:t>name of practice</w:t>
            </w:r>
            <w:r w:rsidRPr="00E2268E">
              <w:rPr>
                <w:i/>
                <w:color w:val="68207D"/>
              </w:rPr>
              <w:t>&gt;</w:t>
            </w:r>
          </w:p>
        </w:tc>
      </w:tr>
      <w:tr w:rsidR="00321730" w:rsidRPr="005D7689" w14:paraId="73D09556" w14:textId="77777777" w:rsidTr="00BD5613">
        <w:tc>
          <w:tcPr>
            <w:tcW w:w="3261" w:type="dxa"/>
            <w:shd w:val="clear" w:color="auto" w:fill="68207D"/>
            <w:vAlign w:val="center"/>
          </w:tcPr>
          <w:p w14:paraId="44912A7B" w14:textId="77777777" w:rsidR="00321730" w:rsidRPr="00E2268E" w:rsidRDefault="00321730" w:rsidP="00BD5613">
            <w:pPr>
              <w:rPr>
                <w:b/>
                <w:color w:val="FFFFFF" w:themeColor="background1"/>
              </w:rPr>
            </w:pPr>
            <w:r w:rsidRPr="00E2268E">
              <w:rPr>
                <w:b/>
                <w:color w:val="FFFFFF" w:themeColor="background1"/>
              </w:rPr>
              <w:t>Street address</w:t>
            </w:r>
          </w:p>
        </w:tc>
        <w:tc>
          <w:tcPr>
            <w:tcW w:w="5670" w:type="dxa"/>
            <w:shd w:val="clear" w:color="auto" w:fill="auto"/>
            <w:vAlign w:val="center"/>
          </w:tcPr>
          <w:p w14:paraId="1017958A" w14:textId="77777777" w:rsidR="00321730" w:rsidRPr="00E2268E" w:rsidRDefault="00C56A90" w:rsidP="00C56A90">
            <w:pPr>
              <w:rPr>
                <w:i/>
                <w:color w:val="68207D"/>
              </w:rPr>
            </w:pPr>
            <w:r>
              <w:rPr>
                <w:i/>
                <w:color w:val="68207D"/>
              </w:rPr>
              <w:t>&lt;insert street address</w:t>
            </w:r>
            <w:r w:rsidR="00321730" w:rsidRPr="00E2268E">
              <w:rPr>
                <w:i/>
                <w:color w:val="68207D"/>
              </w:rPr>
              <w:t>&gt;</w:t>
            </w:r>
          </w:p>
        </w:tc>
      </w:tr>
      <w:tr w:rsidR="00321730" w:rsidRPr="005D7689" w14:paraId="2E63FB57" w14:textId="77777777" w:rsidTr="00BD5613">
        <w:tc>
          <w:tcPr>
            <w:tcW w:w="3261" w:type="dxa"/>
            <w:shd w:val="clear" w:color="auto" w:fill="68207D"/>
            <w:vAlign w:val="center"/>
          </w:tcPr>
          <w:p w14:paraId="23FE0C04" w14:textId="77777777" w:rsidR="00321730" w:rsidRPr="00E2268E" w:rsidRDefault="00321730" w:rsidP="00BD5613">
            <w:pPr>
              <w:rPr>
                <w:b/>
                <w:color w:val="FFFFFF" w:themeColor="background1"/>
              </w:rPr>
            </w:pPr>
            <w:r w:rsidRPr="00E2268E">
              <w:rPr>
                <w:b/>
                <w:color w:val="FFFFFF" w:themeColor="background1"/>
              </w:rPr>
              <w:t>Postal address</w:t>
            </w:r>
          </w:p>
        </w:tc>
        <w:tc>
          <w:tcPr>
            <w:tcW w:w="5670" w:type="dxa"/>
            <w:shd w:val="clear" w:color="auto" w:fill="auto"/>
            <w:vAlign w:val="center"/>
          </w:tcPr>
          <w:p w14:paraId="641FAE06" w14:textId="77777777" w:rsidR="00321730" w:rsidRPr="00E2268E" w:rsidRDefault="00321730" w:rsidP="00C56A90">
            <w:pPr>
              <w:rPr>
                <w:i/>
                <w:color w:val="68207D"/>
              </w:rPr>
            </w:pPr>
            <w:r w:rsidRPr="00E2268E">
              <w:rPr>
                <w:i/>
                <w:color w:val="68207D"/>
              </w:rPr>
              <w:t>&lt;insert</w:t>
            </w:r>
            <w:r w:rsidR="00C56A90">
              <w:rPr>
                <w:i/>
                <w:color w:val="68207D"/>
              </w:rPr>
              <w:t xml:space="preserve"> postal address</w:t>
            </w:r>
            <w:r w:rsidRPr="00E2268E">
              <w:rPr>
                <w:i/>
                <w:color w:val="68207D"/>
              </w:rPr>
              <w:t>&gt;</w:t>
            </w:r>
          </w:p>
        </w:tc>
      </w:tr>
      <w:tr w:rsidR="00321730" w:rsidRPr="005D7689" w14:paraId="429E3018" w14:textId="77777777" w:rsidTr="00BD5613">
        <w:tc>
          <w:tcPr>
            <w:tcW w:w="3261" w:type="dxa"/>
            <w:shd w:val="clear" w:color="auto" w:fill="68207D"/>
            <w:vAlign w:val="center"/>
          </w:tcPr>
          <w:p w14:paraId="4CAE064E" w14:textId="77777777" w:rsidR="00321730" w:rsidRPr="00E2268E" w:rsidRDefault="00321730" w:rsidP="00BD5613">
            <w:pPr>
              <w:rPr>
                <w:b/>
                <w:color w:val="FFFFFF" w:themeColor="background1"/>
              </w:rPr>
            </w:pPr>
            <w:r w:rsidRPr="00E2268E">
              <w:rPr>
                <w:b/>
                <w:color w:val="FFFFFF" w:themeColor="background1"/>
              </w:rPr>
              <w:t xml:space="preserve">In-hours </w:t>
            </w:r>
            <w:r w:rsidR="006A0733">
              <w:rPr>
                <w:b/>
                <w:color w:val="FFFFFF" w:themeColor="background1"/>
              </w:rPr>
              <w:t>telephone</w:t>
            </w:r>
            <w:r w:rsidRPr="00E2268E">
              <w:rPr>
                <w:b/>
                <w:color w:val="FFFFFF" w:themeColor="background1"/>
              </w:rPr>
              <w:t xml:space="preserve"> number</w:t>
            </w:r>
          </w:p>
        </w:tc>
        <w:tc>
          <w:tcPr>
            <w:tcW w:w="5670" w:type="dxa"/>
            <w:shd w:val="clear" w:color="auto" w:fill="auto"/>
            <w:vAlign w:val="center"/>
          </w:tcPr>
          <w:p w14:paraId="4B34C609" w14:textId="77777777" w:rsidR="00321730" w:rsidRPr="00E2268E" w:rsidRDefault="00321730" w:rsidP="00C56A90">
            <w:pPr>
              <w:rPr>
                <w:i/>
                <w:color w:val="68207D"/>
              </w:rPr>
            </w:pPr>
            <w:r w:rsidRPr="00E2268E">
              <w:rPr>
                <w:i/>
                <w:color w:val="68207D"/>
              </w:rPr>
              <w:t>&lt;insert</w:t>
            </w:r>
            <w:r w:rsidR="00C56A90">
              <w:rPr>
                <w:i/>
                <w:color w:val="68207D"/>
              </w:rPr>
              <w:t xml:space="preserve"> in-hours telephone number</w:t>
            </w:r>
            <w:r w:rsidRPr="00E2268E">
              <w:rPr>
                <w:i/>
                <w:color w:val="68207D"/>
              </w:rPr>
              <w:t>&gt;</w:t>
            </w:r>
          </w:p>
        </w:tc>
      </w:tr>
      <w:tr w:rsidR="00321730" w:rsidRPr="005D7689" w14:paraId="5AD469B3" w14:textId="77777777" w:rsidTr="00BD5613">
        <w:tc>
          <w:tcPr>
            <w:tcW w:w="3261" w:type="dxa"/>
            <w:shd w:val="clear" w:color="auto" w:fill="68207D"/>
            <w:vAlign w:val="center"/>
          </w:tcPr>
          <w:p w14:paraId="49A7E6FA" w14:textId="77777777" w:rsidR="00321730" w:rsidRPr="00E2268E" w:rsidRDefault="00321730" w:rsidP="00BD5613">
            <w:pPr>
              <w:rPr>
                <w:b/>
                <w:color w:val="FFFFFF" w:themeColor="background1"/>
              </w:rPr>
            </w:pPr>
            <w:r w:rsidRPr="00E2268E">
              <w:rPr>
                <w:b/>
                <w:color w:val="FFFFFF" w:themeColor="background1"/>
              </w:rPr>
              <w:t xml:space="preserve">After-hours </w:t>
            </w:r>
            <w:r w:rsidR="006A0733">
              <w:rPr>
                <w:b/>
                <w:color w:val="FFFFFF" w:themeColor="background1"/>
              </w:rPr>
              <w:t>telephone</w:t>
            </w:r>
            <w:r w:rsidRPr="00E2268E">
              <w:rPr>
                <w:b/>
                <w:color w:val="FFFFFF" w:themeColor="background1"/>
              </w:rPr>
              <w:t xml:space="preserve"> number</w:t>
            </w:r>
          </w:p>
        </w:tc>
        <w:tc>
          <w:tcPr>
            <w:tcW w:w="5670" w:type="dxa"/>
            <w:shd w:val="clear" w:color="auto" w:fill="auto"/>
            <w:vAlign w:val="center"/>
          </w:tcPr>
          <w:p w14:paraId="4954F1FE" w14:textId="77777777" w:rsidR="00321730" w:rsidRPr="00E2268E" w:rsidRDefault="00EB3A7A" w:rsidP="00EB3A7A">
            <w:pPr>
              <w:rPr>
                <w:i/>
                <w:color w:val="68207D"/>
              </w:rPr>
            </w:pPr>
            <w:r>
              <w:rPr>
                <w:i/>
                <w:color w:val="68207D"/>
              </w:rPr>
              <w:t>&lt;insert after-hours telephone number</w:t>
            </w:r>
            <w:r w:rsidR="00321730" w:rsidRPr="00E2268E">
              <w:rPr>
                <w:i/>
                <w:color w:val="68207D"/>
              </w:rPr>
              <w:t>&gt;</w:t>
            </w:r>
          </w:p>
        </w:tc>
      </w:tr>
      <w:tr w:rsidR="00321730" w:rsidRPr="005D7689" w14:paraId="53ED22DF" w14:textId="77777777" w:rsidTr="00BD5613">
        <w:tc>
          <w:tcPr>
            <w:tcW w:w="3261" w:type="dxa"/>
            <w:shd w:val="clear" w:color="auto" w:fill="68207D"/>
            <w:vAlign w:val="center"/>
          </w:tcPr>
          <w:p w14:paraId="21E7DC5C" w14:textId="77777777" w:rsidR="00321730" w:rsidRPr="00E2268E" w:rsidRDefault="00482D19" w:rsidP="00BD5613">
            <w:pPr>
              <w:rPr>
                <w:b/>
                <w:color w:val="FFFFFF" w:themeColor="background1"/>
              </w:rPr>
            </w:pPr>
            <w:r>
              <w:rPr>
                <w:b/>
                <w:color w:val="FFFFFF" w:themeColor="background1"/>
              </w:rPr>
              <w:t>Facsimile</w:t>
            </w:r>
            <w:r w:rsidR="00321730" w:rsidRPr="00E2268E">
              <w:rPr>
                <w:b/>
                <w:color w:val="FFFFFF" w:themeColor="background1"/>
              </w:rPr>
              <w:t xml:space="preserve"> number</w:t>
            </w:r>
          </w:p>
        </w:tc>
        <w:tc>
          <w:tcPr>
            <w:tcW w:w="5670" w:type="dxa"/>
            <w:shd w:val="clear" w:color="auto" w:fill="auto"/>
            <w:vAlign w:val="center"/>
          </w:tcPr>
          <w:p w14:paraId="56FD7137" w14:textId="77777777" w:rsidR="00321730" w:rsidRPr="00E2268E" w:rsidRDefault="00321730" w:rsidP="00EB3A7A">
            <w:pPr>
              <w:rPr>
                <w:i/>
                <w:color w:val="68207D"/>
              </w:rPr>
            </w:pPr>
            <w:r w:rsidRPr="00E2268E">
              <w:rPr>
                <w:i/>
                <w:color w:val="68207D"/>
              </w:rPr>
              <w:t>&lt;insert</w:t>
            </w:r>
            <w:r w:rsidR="00EB3A7A">
              <w:rPr>
                <w:i/>
                <w:color w:val="68207D"/>
              </w:rPr>
              <w:t xml:space="preserve"> facsimile number</w:t>
            </w:r>
            <w:r w:rsidRPr="00E2268E">
              <w:rPr>
                <w:i/>
                <w:color w:val="68207D"/>
              </w:rPr>
              <w:t>&gt;</w:t>
            </w:r>
          </w:p>
        </w:tc>
      </w:tr>
      <w:tr w:rsidR="00321730" w:rsidRPr="005D7689" w14:paraId="19E8DE6F" w14:textId="77777777" w:rsidTr="00BD5613">
        <w:tc>
          <w:tcPr>
            <w:tcW w:w="3261" w:type="dxa"/>
            <w:shd w:val="clear" w:color="auto" w:fill="68207D"/>
            <w:vAlign w:val="center"/>
          </w:tcPr>
          <w:p w14:paraId="4B5FA153" w14:textId="77777777" w:rsidR="00321730" w:rsidRPr="00E2268E" w:rsidRDefault="00321730" w:rsidP="00BD5613">
            <w:pPr>
              <w:rPr>
                <w:b/>
                <w:color w:val="FFFFFF" w:themeColor="background1"/>
              </w:rPr>
            </w:pPr>
            <w:r w:rsidRPr="00E2268E">
              <w:rPr>
                <w:b/>
                <w:color w:val="FFFFFF" w:themeColor="background1"/>
              </w:rPr>
              <w:t>Email address</w:t>
            </w:r>
          </w:p>
        </w:tc>
        <w:tc>
          <w:tcPr>
            <w:tcW w:w="5670" w:type="dxa"/>
            <w:shd w:val="clear" w:color="auto" w:fill="auto"/>
            <w:vAlign w:val="center"/>
          </w:tcPr>
          <w:p w14:paraId="2EBCBE9A" w14:textId="77777777" w:rsidR="00321730" w:rsidRPr="00E2268E" w:rsidRDefault="00EB3A7A" w:rsidP="00EB3A7A">
            <w:pPr>
              <w:rPr>
                <w:i/>
                <w:color w:val="68207D"/>
              </w:rPr>
            </w:pPr>
            <w:r>
              <w:rPr>
                <w:i/>
                <w:color w:val="68207D"/>
              </w:rPr>
              <w:t>&lt;insert email address</w:t>
            </w:r>
            <w:r w:rsidR="00321730" w:rsidRPr="00E2268E">
              <w:rPr>
                <w:i/>
                <w:color w:val="68207D"/>
              </w:rPr>
              <w:t>&gt;</w:t>
            </w:r>
          </w:p>
        </w:tc>
      </w:tr>
      <w:tr w:rsidR="00321730" w:rsidRPr="005D7689" w14:paraId="04E4BCBE" w14:textId="77777777" w:rsidTr="00BD5613">
        <w:tc>
          <w:tcPr>
            <w:tcW w:w="3261" w:type="dxa"/>
            <w:shd w:val="clear" w:color="auto" w:fill="68207D"/>
            <w:vAlign w:val="center"/>
          </w:tcPr>
          <w:p w14:paraId="15A9FC8D" w14:textId="77777777" w:rsidR="00321730" w:rsidRPr="00E2268E" w:rsidRDefault="00321730" w:rsidP="00BD5613">
            <w:pPr>
              <w:rPr>
                <w:b/>
                <w:color w:val="FFFFFF" w:themeColor="background1"/>
              </w:rPr>
            </w:pPr>
            <w:r w:rsidRPr="00E2268E">
              <w:rPr>
                <w:b/>
                <w:color w:val="FFFFFF" w:themeColor="background1"/>
              </w:rPr>
              <w:t>Web address</w:t>
            </w:r>
          </w:p>
        </w:tc>
        <w:tc>
          <w:tcPr>
            <w:tcW w:w="5670" w:type="dxa"/>
            <w:shd w:val="clear" w:color="auto" w:fill="auto"/>
            <w:vAlign w:val="center"/>
          </w:tcPr>
          <w:p w14:paraId="354A77DA" w14:textId="77777777" w:rsidR="00321730" w:rsidRPr="00E2268E" w:rsidRDefault="00321730" w:rsidP="00EB3A7A">
            <w:pPr>
              <w:rPr>
                <w:i/>
                <w:color w:val="68207D"/>
              </w:rPr>
            </w:pPr>
            <w:r w:rsidRPr="00E2268E">
              <w:rPr>
                <w:i/>
                <w:color w:val="68207D"/>
              </w:rPr>
              <w:t>&lt;insert</w:t>
            </w:r>
            <w:r w:rsidR="00EB3A7A">
              <w:rPr>
                <w:i/>
                <w:color w:val="68207D"/>
              </w:rPr>
              <w:t xml:space="preserve"> web address</w:t>
            </w:r>
            <w:r w:rsidRPr="00E2268E">
              <w:rPr>
                <w:i/>
                <w:color w:val="68207D"/>
              </w:rPr>
              <w:t>&gt;</w:t>
            </w:r>
          </w:p>
        </w:tc>
      </w:tr>
    </w:tbl>
    <w:p w14:paraId="562970A1" w14:textId="77777777" w:rsidR="00321730" w:rsidRDefault="00321730" w:rsidP="00321730">
      <w:pPr>
        <w:pStyle w:val="QIPConsultingHeading2"/>
      </w:pPr>
      <w:r>
        <w:rPr>
          <w:color w:val="000080"/>
        </w:rPr>
        <w:br w:type="page"/>
      </w:r>
      <w:bookmarkStart w:id="32" w:name="_Toc494973997"/>
      <w:bookmarkStart w:id="33" w:name="_Toc495424506"/>
      <w:bookmarkStart w:id="34" w:name="_Toc55573702"/>
      <w:r w:rsidRPr="00945F4C">
        <w:lastRenderedPageBreak/>
        <w:t>Our practice team</w:t>
      </w:r>
      <w:bookmarkEnd w:id="32"/>
      <w:bookmarkEnd w:id="33"/>
      <w:bookmarkEnd w:id="34"/>
    </w:p>
    <w:p w14:paraId="0ED2C5C1" w14:textId="77777777" w:rsidR="00321730" w:rsidRPr="00945F4C" w:rsidRDefault="00321730" w:rsidP="0032173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3240"/>
        <w:gridCol w:w="5812"/>
      </w:tblGrid>
      <w:tr w:rsidR="00321730" w:rsidRPr="00DD1BA1" w14:paraId="6253B0CF" w14:textId="77777777" w:rsidTr="00BD5613">
        <w:tc>
          <w:tcPr>
            <w:tcW w:w="9052" w:type="dxa"/>
            <w:gridSpan w:val="2"/>
            <w:shd w:val="clear" w:color="auto" w:fill="68207D"/>
            <w:vAlign w:val="center"/>
          </w:tcPr>
          <w:p w14:paraId="46F93ADB" w14:textId="77777777" w:rsidR="00321730" w:rsidRPr="00DD1BA1" w:rsidRDefault="00321730" w:rsidP="00BD5613">
            <w:pPr>
              <w:rPr>
                <w:b/>
                <w:color w:val="FFFFFF" w:themeColor="background1"/>
              </w:rPr>
            </w:pPr>
            <w:r w:rsidRPr="00DD1BA1">
              <w:rPr>
                <w:b/>
                <w:color w:val="FFFFFF" w:themeColor="background1"/>
              </w:rPr>
              <w:t>Medical</w:t>
            </w:r>
          </w:p>
        </w:tc>
      </w:tr>
      <w:tr w:rsidR="00321730" w:rsidRPr="00020DBD" w14:paraId="66C4FC87" w14:textId="77777777" w:rsidTr="00BB3187">
        <w:tc>
          <w:tcPr>
            <w:tcW w:w="3240" w:type="dxa"/>
            <w:shd w:val="clear" w:color="auto" w:fill="F2F2F2" w:themeFill="background1" w:themeFillShade="F2"/>
          </w:tcPr>
          <w:p w14:paraId="3FB2D974" w14:textId="77777777" w:rsidR="00321730" w:rsidRPr="00020DBD" w:rsidRDefault="00EB3A7A" w:rsidP="00EB3A7A">
            <w:pPr>
              <w:rPr>
                <w:i/>
                <w:color w:val="68207D"/>
              </w:rPr>
            </w:pPr>
            <w:r>
              <w:rPr>
                <w:i/>
                <w:color w:val="68207D"/>
              </w:rPr>
              <w:t>&lt;insert medical position&gt;</w:t>
            </w:r>
          </w:p>
        </w:tc>
        <w:tc>
          <w:tcPr>
            <w:tcW w:w="5812" w:type="dxa"/>
            <w:shd w:val="clear" w:color="auto" w:fill="auto"/>
          </w:tcPr>
          <w:p w14:paraId="4B4D1254" w14:textId="77777777" w:rsidR="00321730" w:rsidRPr="00020DBD" w:rsidRDefault="0032490F" w:rsidP="0032490F">
            <w:pPr>
              <w:rPr>
                <w:i/>
                <w:color w:val="68207D"/>
              </w:rPr>
            </w:pPr>
            <w:r>
              <w:rPr>
                <w:i/>
                <w:color w:val="68207D"/>
              </w:rPr>
              <w:t>&lt;insert name of medical person&gt;</w:t>
            </w:r>
          </w:p>
        </w:tc>
      </w:tr>
      <w:tr w:rsidR="00321730" w:rsidRPr="00020DBD" w14:paraId="38434D42" w14:textId="77777777" w:rsidTr="00BB3187">
        <w:tc>
          <w:tcPr>
            <w:tcW w:w="3240" w:type="dxa"/>
            <w:shd w:val="clear" w:color="auto" w:fill="F2F2F2" w:themeFill="background1" w:themeFillShade="F2"/>
          </w:tcPr>
          <w:p w14:paraId="2E18A2FB" w14:textId="77777777" w:rsidR="00321730" w:rsidRPr="00020DBD" w:rsidRDefault="00EB3A7A" w:rsidP="00BD5613">
            <w:pPr>
              <w:rPr>
                <w:i/>
                <w:color w:val="68207D"/>
              </w:rPr>
            </w:pPr>
            <w:r>
              <w:rPr>
                <w:i/>
                <w:color w:val="68207D"/>
              </w:rPr>
              <w:t>&lt;insert medical position&gt;</w:t>
            </w:r>
          </w:p>
        </w:tc>
        <w:tc>
          <w:tcPr>
            <w:tcW w:w="5812" w:type="dxa"/>
            <w:shd w:val="clear" w:color="auto" w:fill="auto"/>
          </w:tcPr>
          <w:p w14:paraId="02314C28" w14:textId="77777777" w:rsidR="00321730" w:rsidRPr="00020DBD" w:rsidRDefault="0032490F" w:rsidP="00BD5613">
            <w:pPr>
              <w:rPr>
                <w:i/>
                <w:color w:val="68207D"/>
              </w:rPr>
            </w:pPr>
            <w:r>
              <w:rPr>
                <w:i/>
                <w:color w:val="68207D"/>
              </w:rPr>
              <w:t>&lt;insert name of medical person&gt;</w:t>
            </w:r>
          </w:p>
        </w:tc>
      </w:tr>
      <w:tr w:rsidR="00321730" w:rsidRPr="00020DBD" w14:paraId="4A8CA7E8" w14:textId="77777777" w:rsidTr="00BB3187">
        <w:tc>
          <w:tcPr>
            <w:tcW w:w="3240" w:type="dxa"/>
            <w:shd w:val="clear" w:color="auto" w:fill="F2F2F2" w:themeFill="background1" w:themeFillShade="F2"/>
          </w:tcPr>
          <w:p w14:paraId="08F7B5B3" w14:textId="77777777" w:rsidR="00321730" w:rsidRPr="00020DBD" w:rsidRDefault="00EB3A7A" w:rsidP="00BD5613">
            <w:pPr>
              <w:rPr>
                <w:i/>
                <w:color w:val="68207D"/>
              </w:rPr>
            </w:pPr>
            <w:r>
              <w:rPr>
                <w:i/>
                <w:color w:val="68207D"/>
              </w:rPr>
              <w:t>&lt;insert medical position&gt;</w:t>
            </w:r>
          </w:p>
        </w:tc>
        <w:tc>
          <w:tcPr>
            <w:tcW w:w="5812" w:type="dxa"/>
            <w:shd w:val="clear" w:color="auto" w:fill="auto"/>
          </w:tcPr>
          <w:p w14:paraId="22023A8B" w14:textId="77777777" w:rsidR="00321730" w:rsidRPr="00020DBD" w:rsidRDefault="0032490F" w:rsidP="00BD5613">
            <w:pPr>
              <w:rPr>
                <w:i/>
                <w:color w:val="68207D"/>
              </w:rPr>
            </w:pPr>
            <w:r>
              <w:rPr>
                <w:i/>
                <w:color w:val="68207D"/>
              </w:rPr>
              <w:t>&lt;insert name of medical person&gt;</w:t>
            </w:r>
          </w:p>
        </w:tc>
      </w:tr>
      <w:tr w:rsidR="00321730" w:rsidRPr="00020DBD" w14:paraId="1CE40B2E" w14:textId="77777777" w:rsidTr="00BB3187">
        <w:tc>
          <w:tcPr>
            <w:tcW w:w="3240" w:type="dxa"/>
            <w:shd w:val="clear" w:color="auto" w:fill="F2F2F2" w:themeFill="background1" w:themeFillShade="F2"/>
          </w:tcPr>
          <w:p w14:paraId="11125F14" w14:textId="77777777" w:rsidR="00321730" w:rsidRPr="00020DBD" w:rsidRDefault="00EB3A7A" w:rsidP="00BD5613">
            <w:pPr>
              <w:rPr>
                <w:i/>
                <w:color w:val="68207D"/>
              </w:rPr>
            </w:pPr>
            <w:r>
              <w:rPr>
                <w:i/>
                <w:color w:val="68207D"/>
              </w:rPr>
              <w:t>&lt;insert medical position&gt;</w:t>
            </w:r>
          </w:p>
        </w:tc>
        <w:tc>
          <w:tcPr>
            <w:tcW w:w="5812" w:type="dxa"/>
            <w:shd w:val="clear" w:color="auto" w:fill="auto"/>
          </w:tcPr>
          <w:p w14:paraId="08D6360B" w14:textId="77777777" w:rsidR="00321730" w:rsidRPr="00020DBD" w:rsidRDefault="0032490F" w:rsidP="00BD5613">
            <w:pPr>
              <w:rPr>
                <w:i/>
                <w:color w:val="68207D"/>
              </w:rPr>
            </w:pPr>
            <w:r>
              <w:rPr>
                <w:i/>
                <w:color w:val="68207D"/>
              </w:rPr>
              <w:t>&lt;insert name of medical person&gt;</w:t>
            </w:r>
          </w:p>
        </w:tc>
      </w:tr>
      <w:tr w:rsidR="00321730" w:rsidRPr="00020DBD" w14:paraId="0818FE4B" w14:textId="77777777" w:rsidTr="00BB3187">
        <w:tc>
          <w:tcPr>
            <w:tcW w:w="3240" w:type="dxa"/>
            <w:shd w:val="clear" w:color="auto" w:fill="F2F2F2" w:themeFill="background1" w:themeFillShade="F2"/>
          </w:tcPr>
          <w:p w14:paraId="738DAC9D" w14:textId="77777777" w:rsidR="00321730" w:rsidRPr="00020DBD" w:rsidRDefault="00EB3A7A" w:rsidP="00BD5613">
            <w:pPr>
              <w:rPr>
                <w:i/>
                <w:color w:val="68207D"/>
              </w:rPr>
            </w:pPr>
            <w:r>
              <w:rPr>
                <w:i/>
                <w:color w:val="68207D"/>
              </w:rPr>
              <w:t>&lt;insert medical position&gt;</w:t>
            </w:r>
          </w:p>
        </w:tc>
        <w:tc>
          <w:tcPr>
            <w:tcW w:w="5812" w:type="dxa"/>
            <w:shd w:val="clear" w:color="auto" w:fill="auto"/>
          </w:tcPr>
          <w:p w14:paraId="1D23F920" w14:textId="77777777" w:rsidR="00321730" w:rsidRPr="00020DBD" w:rsidRDefault="0032490F" w:rsidP="00BD5613">
            <w:pPr>
              <w:rPr>
                <w:i/>
                <w:color w:val="68207D"/>
              </w:rPr>
            </w:pPr>
            <w:r>
              <w:rPr>
                <w:i/>
                <w:color w:val="68207D"/>
              </w:rPr>
              <w:t>&lt;insert name of medical person&gt;</w:t>
            </w:r>
          </w:p>
        </w:tc>
      </w:tr>
      <w:tr w:rsidR="00321730" w:rsidRPr="00DD1BA1" w14:paraId="5471A86B" w14:textId="77777777" w:rsidTr="00BD5613">
        <w:tc>
          <w:tcPr>
            <w:tcW w:w="9052" w:type="dxa"/>
            <w:gridSpan w:val="2"/>
            <w:shd w:val="clear" w:color="auto" w:fill="68207D"/>
          </w:tcPr>
          <w:p w14:paraId="41E04987" w14:textId="77777777" w:rsidR="00321730" w:rsidRPr="00DD1BA1" w:rsidRDefault="00321730" w:rsidP="00BD5613">
            <w:pPr>
              <w:rPr>
                <w:b/>
                <w:color w:val="FFFFFF" w:themeColor="background1"/>
              </w:rPr>
            </w:pPr>
            <w:r w:rsidRPr="00DD1BA1">
              <w:rPr>
                <w:b/>
                <w:color w:val="FFFFFF" w:themeColor="background1"/>
              </w:rPr>
              <w:t>Allied health</w:t>
            </w:r>
          </w:p>
        </w:tc>
      </w:tr>
      <w:tr w:rsidR="00321730" w:rsidRPr="00020DBD" w14:paraId="29B8945A" w14:textId="77777777" w:rsidTr="00BD5613">
        <w:tc>
          <w:tcPr>
            <w:tcW w:w="3240" w:type="dxa"/>
            <w:shd w:val="clear" w:color="auto" w:fill="E6E6E6"/>
          </w:tcPr>
          <w:p w14:paraId="2756EBB0" w14:textId="77777777" w:rsidR="00321730" w:rsidRPr="00020DBD" w:rsidRDefault="00EB3A7A" w:rsidP="00EB3A7A">
            <w:pPr>
              <w:rPr>
                <w:i/>
                <w:color w:val="68207D"/>
              </w:rPr>
            </w:pPr>
            <w:r>
              <w:rPr>
                <w:i/>
                <w:color w:val="68207D"/>
              </w:rPr>
              <w:t>&lt;insert allied health position&gt;</w:t>
            </w:r>
          </w:p>
        </w:tc>
        <w:tc>
          <w:tcPr>
            <w:tcW w:w="5812" w:type="dxa"/>
            <w:shd w:val="clear" w:color="auto" w:fill="auto"/>
          </w:tcPr>
          <w:p w14:paraId="4C9C781B" w14:textId="77777777" w:rsidR="00321730" w:rsidRPr="00020DBD" w:rsidRDefault="0032490F" w:rsidP="0032490F">
            <w:pPr>
              <w:rPr>
                <w:i/>
                <w:color w:val="68207D"/>
              </w:rPr>
            </w:pPr>
            <w:r>
              <w:rPr>
                <w:i/>
                <w:color w:val="68207D"/>
              </w:rPr>
              <w:t>&lt;insert name of allied health professional&gt;</w:t>
            </w:r>
          </w:p>
        </w:tc>
      </w:tr>
      <w:tr w:rsidR="00321730" w:rsidRPr="00020DBD" w14:paraId="08164D49" w14:textId="77777777" w:rsidTr="00BD5613">
        <w:tc>
          <w:tcPr>
            <w:tcW w:w="3240" w:type="dxa"/>
            <w:shd w:val="clear" w:color="auto" w:fill="E6E6E6"/>
          </w:tcPr>
          <w:p w14:paraId="292013CB" w14:textId="77777777" w:rsidR="00321730" w:rsidRPr="00020DBD" w:rsidRDefault="0032490F" w:rsidP="00BD5613">
            <w:pPr>
              <w:rPr>
                <w:i/>
                <w:color w:val="68207D"/>
              </w:rPr>
            </w:pPr>
            <w:r>
              <w:rPr>
                <w:i/>
                <w:color w:val="68207D"/>
              </w:rPr>
              <w:t>&lt;insert allied health position&gt;</w:t>
            </w:r>
          </w:p>
        </w:tc>
        <w:tc>
          <w:tcPr>
            <w:tcW w:w="5812" w:type="dxa"/>
            <w:shd w:val="clear" w:color="auto" w:fill="auto"/>
          </w:tcPr>
          <w:p w14:paraId="4EA41715" w14:textId="77777777" w:rsidR="00321730" w:rsidRPr="00020DBD" w:rsidRDefault="0032490F" w:rsidP="00BD5613">
            <w:pPr>
              <w:rPr>
                <w:i/>
                <w:color w:val="68207D"/>
              </w:rPr>
            </w:pPr>
            <w:r>
              <w:rPr>
                <w:i/>
                <w:color w:val="68207D"/>
              </w:rPr>
              <w:t>&lt;insert name of allied health professional&gt;</w:t>
            </w:r>
          </w:p>
        </w:tc>
      </w:tr>
      <w:tr w:rsidR="00321730" w:rsidRPr="00DD1BA1" w14:paraId="374B6056" w14:textId="77777777" w:rsidTr="00BD5613">
        <w:tc>
          <w:tcPr>
            <w:tcW w:w="9052" w:type="dxa"/>
            <w:gridSpan w:val="2"/>
            <w:shd w:val="clear" w:color="auto" w:fill="68207D"/>
            <w:vAlign w:val="center"/>
          </w:tcPr>
          <w:p w14:paraId="5A9F9607" w14:textId="77777777" w:rsidR="00321730" w:rsidRPr="00DD1BA1" w:rsidRDefault="00321730" w:rsidP="00BD5613">
            <w:pPr>
              <w:rPr>
                <w:b/>
                <w:color w:val="FFFFFF" w:themeColor="background1"/>
              </w:rPr>
            </w:pPr>
            <w:r w:rsidRPr="00DD1BA1">
              <w:rPr>
                <w:b/>
                <w:color w:val="FFFFFF" w:themeColor="background1"/>
              </w:rPr>
              <w:t>Nursing</w:t>
            </w:r>
          </w:p>
        </w:tc>
      </w:tr>
      <w:tr w:rsidR="00321730" w:rsidRPr="00020DBD" w14:paraId="73BFD690" w14:textId="77777777" w:rsidTr="00BB3187">
        <w:tc>
          <w:tcPr>
            <w:tcW w:w="3240" w:type="dxa"/>
            <w:shd w:val="clear" w:color="auto" w:fill="F2F2F2" w:themeFill="background1" w:themeFillShade="F2"/>
          </w:tcPr>
          <w:p w14:paraId="61BB9C41" w14:textId="77777777" w:rsidR="00321730" w:rsidRPr="00020DBD" w:rsidRDefault="00321730" w:rsidP="00BD5613">
            <w:pPr>
              <w:rPr>
                <w:i/>
                <w:color w:val="68207D"/>
              </w:rPr>
            </w:pPr>
            <w:r w:rsidRPr="00020DBD">
              <w:rPr>
                <w:i/>
                <w:color w:val="68207D"/>
              </w:rPr>
              <w:t>&lt;insert nursing position&gt;</w:t>
            </w:r>
          </w:p>
        </w:tc>
        <w:tc>
          <w:tcPr>
            <w:tcW w:w="5812" w:type="dxa"/>
            <w:shd w:val="clear" w:color="auto" w:fill="auto"/>
          </w:tcPr>
          <w:p w14:paraId="756661B8" w14:textId="77777777" w:rsidR="00321730" w:rsidRPr="00020DBD" w:rsidRDefault="0032490F" w:rsidP="0032490F">
            <w:pPr>
              <w:rPr>
                <w:i/>
                <w:color w:val="68207D"/>
              </w:rPr>
            </w:pPr>
            <w:r>
              <w:rPr>
                <w:i/>
                <w:color w:val="68207D"/>
              </w:rPr>
              <w:t>&lt;insert name of nurse&gt;</w:t>
            </w:r>
          </w:p>
        </w:tc>
      </w:tr>
      <w:tr w:rsidR="00321730" w:rsidRPr="00020DBD" w14:paraId="78D8A120" w14:textId="77777777" w:rsidTr="00BB3187">
        <w:tc>
          <w:tcPr>
            <w:tcW w:w="3240" w:type="dxa"/>
            <w:shd w:val="clear" w:color="auto" w:fill="F2F2F2" w:themeFill="background1" w:themeFillShade="F2"/>
          </w:tcPr>
          <w:p w14:paraId="219742EF" w14:textId="77777777" w:rsidR="00321730" w:rsidRPr="00020DBD" w:rsidRDefault="00321730" w:rsidP="00BD5613">
            <w:pPr>
              <w:rPr>
                <w:i/>
                <w:color w:val="68207D"/>
              </w:rPr>
            </w:pPr>
            <w:r w:rsidRPr="00020DBD">
              <w:rPr>
                <w:i/>
                <w:color w:val="68207D"/>
              </w:rPr>
              <w:t>&lt;insert nursing position&gt;</w:t>
            </w:r>
          </w:p>
        </w:tc>
        <w:tc>
          <w:tcPr>
            <w:tcW w:w="5812" w:type="dxa"/>
            <w:shd w:val="clear" w:color="auto" w:fill="auto"/>
          </w:tcPr>
          <w:p w14:paraId="42EF7E9A" w14:textId="77777777" w:rsidR="00321730" w:rsidRPr="00020DBD" w:rsidRDefault="0032490F" w:rsidP="00BD5613">
            <w:pPr>
              <w:rPr>
                <w:i/>
                <w:color w:val="68207D"/>
              </w:rPr>
            </w:pPr>
            <w:r>
              <w:rPr>
                <w:i/>
                <w:color w:val="68207D"/>
              </w:rPr>
              <w:t>&lt;insert name of nurse&gt;</w:t>
            </w:r>
          </w:p>
        </w:tc>
      </w:tr>
      <w:tr w:rsidR="00321730" w:rsidRPr="00DD1BA1" w14:paraId="022F1BFE" w14:textId="77777777" w:rsidTr="00BD5613">
        <w:tc>
          <w:tcPr>
            <w:tcW w:w="9052" w:type="dxa"/>
            <w:gridSpan w:val="2"/>
            <w:shd w:val="clear" w:color="auto" w:fill="68207D"/>
          </w:tcPr>
          <w:p w14:paraId="29AA37E5" w14:textId="77777777" w:rsidR="00321730" w:rsidRPr="00DD1BA1" w:rsidRDefault="00321730" w:rsidP="00BD5613">
            <w:pPr>
              <w:rPr>
                <w:b/>
                <w:color w:val="FFFFFF" w:themeColor="background1"/>
              </w:rPr>
            </w:pPr>
            <w:r>
              <w:rPr>
                <w:b/>
                <w:color w:val="FFFFFF" w:themeColor="background1"/>
              </w:rPr>
              <w:t>Administration</w:t>
            </w:r>
          </w:p>
        </w:tc>
      </w:tr>
      <w:tr w:rsidR="00321730" w:rsidRPr="00020DBD" w14:paraId="35755597" w14:textId="77777777" w:rsidTr="00BB3187">
        <w:tc>
          <w:tcPr>
            <w:tcW w:w="3240" w:type="dxa"/>
            <w:shd w:val="clear" w:color="auto" w:fill="F2F2F2" w:themeFill="background1" w:themeFillShade="F2"/>
          </w:tcPr>
          <w:p w14:paraId="6451A3E8" w14:textId="77777777" w:rsidR="00321730" w:rsidRPr="00020DBD" w:rsidRDefault="0032490F" w:rsidP="0032490F">
            <w:pPr>
              <w:rPr>
                <w:i/>
                <w:color w:val="68207D"/>
              </w:rPr>
            </w:pPr>
            <w:r>
              <w:rPr>
                <w:i/>
                <w:color w:val="68207D"/>
              </w:rPr>
              <w:t>&lt;insert administration position&gt;</w:t>
            </w:r>
          </w:p>
        </w:tc>
        <w:tc>
          <w:tcPr>
            <w:tcW w:w="5812" w:type="dxa"/>
            <w:shd w:val="clear" w:color="auto" w:fill="auto"/>
          </w:tcPr>
          <w:p w14:paraId="2B09E3CF" w14:textId="77777777" w:rsidR="00321730" w:rsidRPr="00020DBD" w:rsidRDefault="0032490F" w:rsidP="0032490F">
            <w:pPr>
              <w:rPr>
                <w:i/>
                <w:color w:val="68207D"/>
              </w:rPr>
            </w:pPr>
            <w:r>
              <w:rPr>
                <w:i/>
                <w:color w:val="68207D"/>
              </w:rPr>
              <w:t>&lt;insert name of administration person&gt;</w:t>
            </w:r>
          </w:p>
        </w:tc>
      </w:tr>
      <w:tr w:rsidR="00321730" w:rsidRPr="00020DBD" w14:paraId="5B23D8A7" w14:textId="77777777" w:rsidTr="00BB3187">
        <w:tc>
          <w:tcPr>
            <w:tcW w:w="3240" w:type="dxa"/>
            <w:shd w:val="clear" w:color="auto" w:fill="F2F2F2" w:themeFill="background1" w:themeFillShade="F2"/>
          </w:tcPr>
          <w:p w14:paraId="71615014" w14:textId="77777777" w:rsidR="00321730" w:rsidRPr="00020DBD" w:rsidRDefault="0032490F" w:rsidP="00BD5613">
            <w:pPr>
              <w:rPr>
                <w:i/>
                <w:color w:val="68207D"/>
              </w:rPr>
            </w:pPr>
            <w:r>
              <w:rPr>
                <w:i/>
                <w:color w:val="68207D"/>
              </w:rPr>
              <w:t>&lt;insert administration position&gt;</w:t>
            </w:r>
          </w:p>
        </w:tc>
        <w:tc>
          <w:tcPr>
            <w:tcW w:w="5812" w:type="dxa"/>
            <w:shd w:val="clear" w:color="auto" w:fill="auto"/>
          </w:tcPr>
          <w:p w14:paraId="3D4A0162" w14:textId="77777777" w:rsidR="00321730" w:rsidRPr="00020DBD" w:rsidRDefault="0032490F" w:rsidP="00BD5613">
            <w:pPr>
              <w:rPr>
                <w:i/>
                <w:color w:val="68207D"/>
              </w:rPr>
            </w:pPr>
            <w:r>
              <w:rPr>
                <w:i/>
                <w:color w:val="68207D"/>
              </w:rPr>
              <w:t>&lt;insert name of administration person&gt;</w:t>
            </w:r>
          </w:p>
        </w:tc>
      </w:tr>
      <w:tr w:rsidR="00321730" w:rsidRPr="00020DBD" w14:paraId="06325E81" w14:textId="77777777" w:rsidTr="00BB3187">
        <w:tc>
          <w:tcPr>
            <w:tcW w:w="3240" w:type="dxa"/>
            <w:shd w:val="clear" w:color="auto" w:fill="F2F2F2" w:themeFill="background1" w:themeFillShade="F2"/>
          </w:tcPr>
          <w:p w14:paraId="093B6686" w14:textId="77777777" w:rsidR="00321730" w:rsidRPr="00020DBD" w:rsidRDefault="0032490F" w:rsidP="00BD5613">
            <w:pPr>
              <w:rPr>
                <w:i/>
                <w:color w:val="68207D"/>
              </w:rPr>
            </w:pPr>
            <w:r>
              <w:rPr>
                <w:i/>
                <w:color w:val="68207D"/>
              </w:rPr>
              <w:t>&lt;insert administration position&gt;</w:t>
            </w:r>
          </w:p>
        </w:tc>
        <w:tc>
          <w:tcPr>
            <w:tcW w:w="5812" w:type="dxa"/>
            <w:shd w:val="clear" w:color="auto" w:fill="auto"/>
          </w:tcPr>
          <w:p w14:paraId="46D8CCB7" w14:textId="77777777" w:rsidR="00321730" w:rsidRPr="00020DBD" w:rsidRDefault="0032490F" w:rsidP="00BD5613">
            <w:pPr>
              <w:rPr>
                <w:i/>
                <w:color w:val="68207D"/>
              </w:rPr>
            </w:pPr>
            <w:r>
              <w:rPr>
                <w:i/>
                <w:color w:val="68207D"/>
              </w:rPr>
              <w:t>&lt;insert name of administration person&gt;</w:t>
            </w:r>
          </w:p>
        </w:tc>
      </w:tr>
      <w:tr w:rsidR="00321730" w:rsidRPr="00020DBD" w14:paraId="0B5B3CDD" w14:textId="77777777" w:rsidTr="00BB3187">
        <w:tc>
          <w:tcPr>
            <w:tcW w:w="3240" w:type="dxa"/>
            <w:shd w:val="clear" w:color="auto" w:fill="F2F2F2" w:themeFill="background1" w:themeFillShade="F2"/>
          </w:tcPr>
          <w:p w14:paraId="55601C0E" w14:textId="77777777" w:rsidR="00321730" w:rsidRPr="00020DBD" w:rsidRDefault="0032490F" w:rsidP="00BD5613">
            <w:pPr>
              <w:rPr>
                <w:i/>
                <w:color w:val="68207D"/>
              </w:rPr>
            </w:pPr>
            <w:r>
              <w:rPr>
                <w:i/>
                <w:color w:val="68207D"/>
              </w:rPr>
              <w:t>&lt;insert administration position&gt;</w:t>
            </w:r>
          </w:p>
        </w:tc>
        <w:tc>
          <w:tcPr>
            <w:tcW w:w="5812" w:type="dxa"/>
            <w:shd w:val="clear" w:color="auto" w:fill="auto"/>
          </w:tcPr>
          <w:p w14:paraId="632130D5" w14:textId="77777777" w:rsidR="00321730" w:rsidRPr="00020DBD" w:rsidRDefault="0032490F" w:rsidP="00BD5613">
            <w:pPr>
              <w:rPr>
                <w:i/>
                <w:color w:val="68207D"/>
              </w:rPr>
            </w:pPr>
            <w:r>
              <w:rPr>
                <w:i/>
                <w:color w:val="68207D"/>
              </w:rPr>
              <w:t>&lt;insert name of administration person&gt;</w:t>
            </w:r>
          </w:p>
        </w:tc>
      </w:tr>
    </w:tbl>
    <w:p w14:paraId="463AA9D3" w14:textId="77777777" w:rsidR="00321730" w:rsidRDefault="00321730" w:rsidP="00321730">
      <w:pPr>
        <w:pStyle w:val="QIPConsultingHeading2"/>
      </w:pPr>
      <w:bookmarkStart w:id="35" w:name="_Toc103654168"/>
      <w:bookmarkStart w:id="36" w:name="_Toc103664443"/>
      <w:bookmarkStart w:id="37" w:name="_Toc104029535"/>
      <w:bookmarkStart w:id="38" w:name="_Toc207515556"/>
      <w:bookmarkStart w:id="39" w:name="_Toc292892641"/>
      <w:bookmarkStart w:id="40" w:name="_Toc292955505"/>
      <w:bookmarkStart w:id="41" w:name="_Toc494973998"/>
      <w:bookmarkStart w:id="42" w:name="_Toc495424507"/>
      <w:bookmarkStart w:id="43" w:name="_Toc55573703"/>
      <w:r w:rsidRPr="00321730">
        <w:t>Practice</w:t>
      </w:r>
      <w:r w:rsidRPr="00020DBD">
        <w:t xml:space="preserve"> services</w:t>
      </w:r>
      <w:bookmarkEnd w:id="35"/>
      <w:bookmarkEnd w:id="36"/>
      <w:bookmarkEnd w:id="37"/>
      <w:bookmarkEnd w:id="38"/>
      <w:bookmarkEnd w:id="39"/>
      <w:bookmarkEnd w:id="40"/>
      <w:bookmarkEnd w:id="41"/>
      <w:bookmarkEnd w:id="42"/>
      <w:bookmarkEnd w:id="43"/>
    </w:p>
    <w:p w14:paraId="5391DEB0" w14:textId="77777777" w:rsidR="00321730" w:rsidRPr="00020DBD" w:rsidRDefault="00321730" w:rsidP="00321730"/>
    <w:p w14:paraId="1E18FA61" w14:textId="77777777" w:rsidR="00321730" w:rsidRDefault="00321730" w:rsidP="00321730">
      <w:r w:rsidRPr="005D7689">
        <w:t>In addition to general medical consultations, our practice offers the following services:</w:t>
      </w:r>
    </w:p>
    <w:p w14:paraId="3F4A190E" w14:textId="77777777" w:rsidR="00482D19" w:rsidRDefault="00482D19" w:rsidP="0032173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4536"/>
        <w:gridCol w:w="4536"/>
      </w:tblGrid>
      <w:tr w:rsidR="00321730" w:rsidRPr="00020DBD" w14:paraId="6A16B927" w14:textId="77777777" w:rsidTr="00BB3187">
        <w:tc>
          <w:tcPr>
            <w:tcW w:w="4536" w:type="dxa"/>
            <w:shd w:val="clear" w:color="auto" w:fill="F2F2F2" w:themeFill="background1" w:themeFillShade="F2"/>
          </w:tcPr>
          <w:p w14:paraId="18B0024F" w14:textId="77777777" w:rsidR="00321730" w:rsidRPr="00020DBD" w:rsidRDefault="0032490F" w:rsidP="0032490F">
            <w:pPr>
              <w:rPr>
                <w:i/>
                <w:color w:val="68207D"/>
              </w:rPr>
            </w:pPr>
            <w:r>
              <w:rPr>
                <w:i/>
                <w:color w:val="68207D"/>
              </w:rPr>
              <w:t>&lt;insert practice services&gt;</w:t>
            </w:r>
          </w:p>
        </w:tc>
        <w:tc>
          <w:tcPr>
            <w:tcW w:w="4536" w:type="dxa"/>
            <w:shd w:val="clear" w:color="auto" w:fill="F2F2F2" w:themeFill="background1" w:themeFillShade="F2"/>
          </w:tcPr>
          <w:p w14:paraId="33554A78" w14:textId="77777777" w:rsidR="00321730" w:rsidRPr="00020DBD" w:rsidRDefault="0032490F" w:rsidP="0032490F">
            <w:pPr>
              <w:rPr>
                <w:i/>
                <w:color w:val="68207D"/>
              </w:rPr>
            </w:pPr>
            <w:r>
              <w:rPr>
                <w:i/>
                <w:color w:val="68207D"/>
              </w:rPr>
              <w:t>&lt;insert practice services&gt;</w:t>
            </w:r>
            <w:r w:rsidRPr="00020DBD">
              <w:rPr>
                <w:i/>
                <w:color w:val="68207D"/>
              </w:rPr>
              <w:t xml:space="preserve"> </w:t>
            </w:r>
          </w:p>
        </w:tc>
      </w:tr>
      <w:tr w:rsidR="00321730" w:rsidRPr="00020DBD" w14:paraId="5845BD6E" w14:textId="77777777" w:rsidTr="00BB3187">
        <w:tc>
          <w:tcPr>
            <w:tcW w:w="4536" w:type="dxa"/>
            <w:shd w:val="clear" w:color="auto" w:fill="F2F2F2" w:themeFill="background1" w:themeFillShade="F2"/>
          </w:tcPr>
          <w:p w14:paraId="04CA0C07" w14:textId="77777777" w:rsidR="00321730" w:rsidRPr="00020DBD" w:rsidRDefault="0032490F" w:rsidP="0032490F">
            <w:pPr>
              <w:rPr>
                <w:i/>
                <w:color w:val="68207D"/>
              </w:rPr>
            </w:pPr>
            <w:r>
              <w:rPr>
                <w:i/>
                <w:color w:val="68207D"/>
              </w:rPr>
              <w:t>&lt;insert practice services&gt;</w:t>
            </w:r>
            <w:r w:rsidRPr="00020DBD">
              <w:rPr>
                <w:i/>
                <w:color w:val="68207D"/>
              </w:rPr>
              <w:t xml:space="preserve"> </w:t>
            </w:r>
          </w:p>
        </w:tc>
        <w:tc>
          <w:tcPr>
            <w:tcW w:w="4536" w:type="dxa"/>
            <w:shd w:val="clear" w:color="auto" w:fill="F2F2F2" w:themeFill="background1" w:themeFillShade="F2"/>
          </w:tcPr>
          <w:p w14:paraId="563C0983" w14:textId="77777777" w:rsidR="00321730" w:rsidRPr="00020DBD" w:rsidRDefault="0032490F" w:rsidP="0032490F">
            <w:pPr>
              <w:rPr>
                <w:i/>
                <w:color w:val="68207D"/>
              </w:rPr>
            </w:pPr>
            <w:r>
              <w:rPr>
                <w:i/>
                <w:color w:val="68207D"/>
              </w:rPr>
              <w:t>&lt;insert practice services&gt;</w:t>
            </w:r>
            <w:r w:rsidRPr="00020DBD">
              <w:rPr>
                <w:i/>
                <w:color w:val="68207D"/>
              </w:rPr>
              <w:t xml:space="preserve"> </w:t>
            </w:r>
          </w:p>
        </w:tc>
      </w:tr>
      <w:tr w:rsidR="00321730" w:rsidRPr="00020DBD" w14:paraId="4C9D65A3" w14:textId="77777777" w:rsidTr="00BB3187">
        <w:tc>
          <w:tcPr>
            <w:tcW w:w="4536" w:type="dxa"/>
            <w:shd w:val="clear" w:color="auto" w:fill="F2F2F2" w:themeFill="background1" w:themeFillShade="F2"/>
          </w:tcPr>
          <w:p w14:paraId="068112CF" w14:textId="77777777" w:rsidR="00321730" w:rsidRPr="00020DBD" w:rsidRDefault="0032490F" w:rsidP="0032490F">
            <w:pPr>
              <w:rPr>
                <w:i/>
                <w:color w:val="68207D"/>
              </w:rPr>
            </w:pPr>
            <w:r>
              <w:rPr>
                <w:i/>
                <w:color w:val="68207D"/>
              </w:rPr>
              <w:t>&lt;insert practice services&gt;</w:t>
            </w:r>
            <w:r w:rsidRPr="00020DBD">
              <w:rPr>
                <w:i/>
                <w:color w:val="68207D"/>
              </w:rPr>
              <w:t xml:space="preserve"> </w:t>
            </w:r>
          </w:p>
        </w:tc>
        <w:tc>
          <w:tcPr>
            <w:tcW w:w="4536" w:type="dxa"/>
            <w:shd w:val="clear" w:color="auto" w:fill="F2F2F2" w:themeFill="background1" w:themeFillShade="F2"/>
          </w:tcPr>
          <w:p w14:paraId="20BB4D9E" w14:textId="77777777" w:rsidR="00321730" w:rsidRPr="00020DBD" w:rsidRDefault="0032490F" w:rsidP="0032490F">
            <w:pPr>
              <w:rPr>
                <w:i/>
                <w:color w:val="68207D"/>
              </w:rPr>
            </w:pPr>
            <w:r>
              <w:rPr>
                <w:i/>
                <w:color w:val="68207D"/>
              </w:rPr>
              <w:t>&lt;insert practice services&gt;</w:t>
            </w:r>
            <w:r w:rsidRPr="00020DBD">
              <w:rPr>
                <w:i/>
                <w:color w:val="68207D"/>
              </w:rPr>
              <w:t xml:space="preserve"> </w:t>
            </w:r>
          </w:p>
        </w:tc>
      </w:tr>
      <w:tr w:rsidR="00321730" w:rsidRPr="00020DBD" w14:paraId="5CE42CCF" w14:textId="77777777" w:rsidTr="00BB3187">
        <w:tc>
          <w:tcPr>
            <w:tcW w:w="4536" w:type="dxa"/>
            <w:shd w:val="clear" w:color="auto" w:fill="F2F2F2" w:themeFill="background1" w:themeFillShade="F2"/>
          </w:tcPr>
          <w:p w14:paraId="4D5103BE" w14:textId="77777777" w:rsidR="00321730" w:rsidRPr="00020DBD" w:rsidRDefault="0032490F" w:rsidP="0032490F">
            <w:pPr>
              <w:rPr>
                <w:i/>
                <w:color w:val="68207D"/>
              </w:rPr>
            </w:pPr>
            <w:r>
              <w:rPr>
                <w:i/>
                <w:color w:val="68207D"/>
              </w:rPr>
              <w:t>&lt;insert practice services&gt;</w:t>
            </w:r>
            <w:r w:rsidRPr="00020DBD">
              <w:rPr>
                <w:i/>
                <w:color w:val="68207D"/>
              </w:rPr>
              <w:t xml:space="preserve"> </w:t>
            </w:r>
          </w:p>
        </w:tc>
        <w:tc>
          <w:tcPr>
            <w:tcW w:w="4536" w:type="dxa"/>
            <w:shd w:val="clear" w:color="auto" w:fill="F2F2F2" w:themeFill="background1" w:themeFillShade="F2"/>
          </w:tcPr>
          <w:p w14:paraId="38096E95" w14:textId="77777777" w:rsidR="00321730" w:rsidRPr="00020DBD" w:rsidRDefault="0032490F" w:rsidP="0032490F">
            <w:pPr>
              <w:rPr>
                <w:i/>
                <w:color w:val="68207D"/>
              </w:rPr>
            </w:pPr>
            <w:r>
              <w:rPr>
                <w:i/>
                <w:color w:val="68207D"/>
              </w:rPr>
              <w:t>&lt;insert practice services&gt;</w:t>
            </w:r>
            <w:r w:rsidRPr="00020DBD">
              <w:rPr>
                <w:i/>
                <w:color w:val="68207D"/>
              </w:rPr>
              <w:t xml:space="preserve"> </w:t>
            </w:r>
          </w:p>
        </w:tc>
      </w:tr>
      <w:tr w:rsidR="00321730" w:rsidRPr="00020DBD" w14:paraId="2D50A75F" w14:textId="77777777" w:rsidTr="00BB3187">
        <w:tc>
          <w:tcPr>
            <w:tcW w:w="4536" w:type="dxa"/>
            <w:shd w:val="clear" w:color="auto" w:fill="F2F2F2" w:themeFill="background1" w:themeFillShade="F2"/>
          </w:tcPr>
          <w:p w14:paraId="3897E382" w14:textId="77777777" w:rsidR="00321730" w:rsidRPr="00020DBD" w:rsidRDefault="0032490F" w:rsidP="0032490F">
            <w:pPr>
              <w:rPr>
                <w:i/>
                <w:color w:val="68207D"/>
              </w:rPr>
            </w:pPr>
            <w:r>
              <w:rPr>
                <w:i/>
                <w:color w:val="68207D"/>
              </w:rPr>
              <w:t>&lt;insert practice services&gt;</w:t>
            </w:r>
            <w:r w:rsidRPr="00020DBD">
              <w:rPr>
                <w:i/>
                <w:color w:val="68207D"/>
              </w:rPr>
              <w:t xml:space="preserve"> </w:t>
            </w:r>
          </w:p>
        </w:tc>
        <w:tc>
          <w:tcPr>
            <w:tcW w:w="4536" w:type="dxa"/>
            <w:shd w:val="clear" w:color="auto" w:fill="F2F2F2" w:themeFill="background1" w:themeFillShade="F2"/>
          </w:tcPr>
          <w:p w14:paraId="35FFB1B1" w14:textId="77777777" w:rsidR="00321730" w:rsidRPr="00020DBD" w:rsidRDefault="0032490F" w:rsidP="0032490F">
            <w:pPr>
              <w:rPr>
                <w:i/>
                <w:color w:val="68207D"/>
              </w:rPr>
            </w:pPr>
            <w:r>
              <w:rPr>
                <w:i/>
                <w:color w:val="68207D"/>
              </w:rPr>
              <w:t>&lt;insert practice services&gt;</w:t>
            </w:r>
            <w:r w:rsidRPr="00020DBD">
              <w:rPr>
                <w:i/>
                <w:color w:val="68207D"/>
              </w:rPr>
              <w:t xml:space="preserve"> </w:t>
            </w:r>
          </w:p>
        </w:tc>
      </w:tr>
      <w:tr w:rsidR="00321730" w:rsidRPr="00020DBD" w14:paraId="26BC9DB1" w14:textId="77777777" w:rsidTr="00BB3187">
        <w:tc>
          <w:tcPr>
            <w:tcW w:w="4536" w:type="dxa"/>
            <w:shd w:val="clear" w:color="auto" w:fill="F2F2F2" w:themeFill="background1" w:themeFillShade="F2"/>
          </w:tcPr>
          <w:p w14:paraId="0A31B9B6" w14:textId="77777777" w:rsidR="00321730" w:rsidRPr="00020DBD" w:rsidRDefault="0032490F" w:rsidP="0032490F">
            <w:pPr>
              <w:rPr>
                <w:i/>
                <w:color w:val="68207D"/>
              </w:rPr>
            </w:pPr>
            <w:r>
              <w:rPr>
                <w:i/>
                <w:color w:val="68207D"/>
              </w:rPr>
              <w:t>&lt;insert practice services&gt;</w:t>
            </w:r>
            <w:r w:rsidRPr="00020DBD">
              <w:rPr>
                <w:i/>
                <w:color w:val="68207D"/>
              </w:rPr>
              <w:t xml:space="preserve"> </w:t>
            </w:r>
          </w:p>
        </w:tc>
        <w:tc>
          <w:tcPr>
            <w:tcW w:w="4536" w:type="dxa"/>
            <w:shd w:val="clear" w:color="auto" w:fill="F2F2F2" w:themeFill="background1" w:themeFillShade="F2"/>
          </w:tcPr>
          <w:p w14:paraId="30AE388F" w14:textId="77777777" w:rsidR="00321730" w:rsidRPr="00020DBD" w:rsidRDefault="0032490F" w:rsidP="0032490F">
            <w:pPr>
              <w:rPr>
                <w:i/>
                <w:color w:val="68207D"/>
              </w:rPr>
            </w:pPr>
            <w:r>
              <w:rPr>
                <w:i/>
                <w:color w:val="68207D"/>
              </w:rPr>
              <w:t>&lt;insert practice services&gt;</w:t>
            </w:r>
            <w:r w:rsidRPr="00020DBD">
              <w:rPr>
                <w:i/>
                <w:color w:val="68207D"/>
              </w:rPr>
              <w:t xml:space="preserve"> </w:t>
            </w:r>
          </w:p>
        </w:tc>
      </w:tr>
    </w:tbl>
    <w:p w14:paraId="2CFA5DAD" w14:textId="77777777" w:rsidR="00321730" w:rsidRPr="005D7689" w:rsidRDefault="00321730" w:rsidP="00321730"/>
    <w:p w14:paraId="1BE88F8A" w14:textId="15B17DDC" w:rsidR="00321730" w:rsidRPr="005D7689" w:rsidRDefault="00321730" w:rsidP="00321730">
      <w:r w:rsidRPr="005D7689">
        <w:t xml:space="preserve">There is a range of posters, leaflets and brochures about health issues relevant to the community available for all of our patients </w:t>
      </w:r>
      <w:r w:rsidR="00482D19">
        <w:t>via</w:t>
      </w:r>
      <w:r>
        <w:t xml:space="preserve"> the</w:t>
      </w:r>
      <w:r w:rsidRPr="00862710">
        <w:rPr>
          <w:i/>
        </w:rPr>
        <w:t>:</w:t>
      </w:r>
      <w:r w:rsidRPr="005D7689">
        <w:t xml:space="preserve"> </w:t>
      </w:r>
    </w:p>
    <w:p w14:paraId="43D764DE" w14:textId="08D4BD36" w:rsidR="00321730" w:rsidRPr="005D7689" w:rsidRDefault="005E7464" w:rsidP="00321730">
      <w:pPr>
        <w:pStyle w:val="QIPbullet"/>
      </w:pPr>
      <w:r w:rsidRPr="005D7689">
        <w:t>Waiting room</w:t>
      </w:r>
      <w:r w:rsidR="00710E34">
        <w:t>,</w:t>
      </w:r>
    </w:p>
    <w:p w14:paraId="39457A48" w14:textId="646B675A" w:rsidR="00321730" w:rsidRDefault="005E7464" w:rsidP="00321730">
      <w:pPr>
        <w:pStyle w:val="QIPbullet"/>
      </w:pPr>
      <w:r>
        <w:t xml:space="preserve">Consultation </w:t>
      </w:r>
      <w:r w:rsidR="00321730">
        <w:t>rooms</w:t>
      </w:r>
      <w:r w:rsidR="00710E34">
        <w:t>,</w:t>
      </w:r>
    </w:p>
    <w:p w14:paraId="3970E9A2" w14:textId="1A9C3B52" w:rsidR="00321730" w:rsidRDefault="005E7464" w:rsidP="00321730">
      <w:pPr>
        <w:pStyle w:val="QIPbullet"/>
      </w:pPr>
      <w:r>
        <w:t>Treatment room</w:t>
      </w:r>
      <w:r w:rsidR="00710E34">
        <w:t>, and</w:t>
      </w:r>
    </w:p>
    <w:p w14:paraId="3BBFBEA6" w14:textId="769C696A" w:rsidR="00321730" w:rsidRDefault="005E7464" w:rsidP="00321730">
      <w:pPr>
        <w:pStyle w:val="QIPbullet"/>
      </w:pPr>
      <w:r>
        <w:t>Practice website</w:t>
      </w:r>
      <w:r w:rsidR="00710E34">
        <w:t>.</w:t>
      </w:r>
    </w:p>
    <w:p w14:paraId="4601B521" w14:textId="77777777" w:rsidR="00321730" w:rsidRDefault="00321730" w:rsidP="00321730">
      <w:pPr>
        <w:pStyle w:val="QIPConsultingHeading2"/>
      </w:pPr>
      <w:bookmarkStart w:id="44" w:name="_Toc103654169"/>
      <w:bookmarkStart w:id="45" w:name="_Toc103664444"/>
      <w:bookmarkStart w:id="46" w:name="_Toc104029536"/>
      <w:bookmarkStart w:id="47" w:name="_Toc207515557"/>
      <w:bookmarkStart w:id="48" w:name="_Toc292892642"/>
      <w:bookmarkStart w:id="49" w:name="_Toc292955506"/>
      <w:bookmarkStart w:id="50" w:name="_Toc494973999"/>
      <w:bookmarkStart w:id="51" w:name="_Toc495424508"/>
      <w:bookmarkStart w:id="52" w:name="_Toc55573704"/>
      <w:r w:rsidRPr="00170475">
        <w:lastRenderedPageBreak/>
        <w:t>Practice hours</w:t>
      </w:r>
      <w:bookmarkEnd w:id="44"/>
      <w:bookmarkEnd w:id="45"/>
      <w:bookmarkEnd w:id="46"/>
      <w:bookmarkEnd w:id="47"/>
      <w:bookmarkEnd w:id="48"/>
      <w:bookmarkEnd w:id="49"/>
      <w:bookmarkEnd w:id="50"/>
      <w:bookmarkEnd w:id="51"/>
      <w:bookmarkEnd w:id="52"/>
    </w:p>
    <w:p w14:paraId="4A8E9020" w14:textId="77777777" w:rsidR="00321730" w:rsidRPr="00170475" w:rsidRDefault="00321730" w:rsidP="0032173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3048"/>
        <w:gridCol w:w="6074"/>
      </w:tblGrid>
      <w:tr w:rsidR="00321730" w:rsidRPr="005D7689" w14:paraId="3CD564AA" w14:textId="77777777" w:rsidTr="00F220EE">
        <w:tc>
          <w:tcPr>
            <w:tcW w:w="3048" w:type="dxa"/>
            <w:shd w:val="clear" w:color="auto" w:fill="68207D"/>
          </w:tcPr>
          <w:p w14:paraId="5A3BECFF" w14:textId="77777777" w:rsidR="00321730" w:rsidRPr="00AA7BB4" w:rsidRDefault="00321730" w:rsidP="00BD5613">
            <w:pPr>
              <w:rPr>
                <w:b/>
                <w:color w:val="FFFFFF" w:themeColor="background1"/>
              </w:rPr>
            </w:pPr>
            <w:r w:rsidRPr="00AA7BB4">
              <w:rPr>
                <w:b/>
                <w:color w:val="FFFFFF" w:themeColor="background1"/>
              </w:rPr>
              <w:t>Monday to Friday</w:t>
            </w:r>
          </w:p>
        </w:tc>
        <w:tc>
          <w:tcPr>
            <w:tcW w:w="6074" w:type="dxa"/>
            <w:shd w:val="clear" w:color="auto" w:fill="F2F2F2" w:themeFill="background1" w:themeFillShade="F2"/>
          </w:tcPr>
          <w:p w14:paraId="47FFD684" w14:textId="77777777" w:rsidR="00321730" w:rsidRPr="00F220EE" w:rsidRDefault="00BB3187" w:rsidP="00BB3187">
            <w:pPr>
              <w:rPr>
                <w:color w:val="68207D"/>
              </w:rPr>
            </w:pPr>
            <w:r w:rsidRPr="00F220EE">
              <w:rPr>
                <w:i/>
                <w:color w:val="68207D"/>
              </w:rPr>
              <w:t>&lt;insert hours&gt;</w:t>
            </w:r>
          </w:p>
        </w:tc>
      </w:tr>
      <w:tr w:rsidR="00321730" w:rsidRPr="005D7689" w14:paraId="07E00FC0" w14:textId="77777777" w:rsidTr="00F220EE">
        <w:tc>
          <w:tcPr>
            <w:tcW w:w="3048" w:type="dxa"/>
            <w:shd w:val="clear" w:color="auto" w:fill="68207D"/>
          </w:tcPr>
          <w:p w14:paraId="61839803" w14:textId="77777777" w:rsidR="00321730" w:rsidRPr="00AA7BB4" w:rsidRDefault="00321730" w:rsidP="00BD5613">
            <w:pPr>
              <w:rPr>
                <w:b/>
                <w:color w:val="FFFFFF" w:themeColor="background1"/>
              </w:rPr>
            </w:pPr>
            <w:r w:rsidRPr="00AA7BB4">
              <w:rPr>
                <w:b/>
                <w:color w:val="FFFFFF" w:themeColor="background1"/>
              </w:rPr>
              <w:t>Saturday</w:t>
            </w:r>
          </w:p>
        </w:tc>
        <w:tc>
          <w:tcPr>
            <w:tcW w:w="6074" w:type="dxa"/>
            <w:shd w:val="clear" w:color="auto" w:fill="F2F2F2" w:themeFill="background1" w:themeFillShade="F2"/>
          </w:tcPr>
          <w:p w14:paraId="106B8528" w14:textId="77777777" w:rsidR="00321730" w:rsidRPr="00F220EE" w:rsidRDefault="00F220EE" w:rsidP="00BD5613">
            <w:pPr>
              <w:rPr>
                <w:color w:val="68207D"/>
              </w:rPr>
            </w:pPr>
            <w:r w:rsidRPr="00F220EE">
              <w:rPr>
                <w:i/>
                <w:color w:val="68207D"/>
              </w:rPr>
              <w:t>&lt;insert hours&gt;</w:t>
            </w:r>
          </w:p>
        </w:tc>
      </w:tr>
      <w:tr w:rsidR="006A0509" w:rsidRPr="005D7689" w14:paraId="433A1D1C" w14:textId="77777777" w:rsidTr="00F220EE">
        <w:tc>
          <w:tcPr>
            <w:tcW w:w="3048" w:type="dxa"/>
            <w:shd w:val="clear" w:color="auto" w:fill="68207D"/>
          </w:tcPr>
          <w:p w14:paraId="39C8DF6A" w14:textId="77777777" w:rsidR="006A0509" w:rsidRPr="00AA7BB4" w:rsidRDefault="006A0509" w:rsidP="006422DF">
            <w:pPr>
              <w:rPr>
                <w:b/>
                <w:color w:val="FFFFFF" w:themeColor="background1"/>
              </w:rPr>
            </w:pPr>
            <w:r w:rsidRPr="00AA7BB4">
              <w:rPr>
                <w:b/>
                <w:color w:val="FFFFFF" w:themeColor="background1"/>
              </w:rPr>
              <w:t>Sunday</w:t>
            </w:r>
          </w:p>
        </w:tc>
        <w:tc>
          <w:tcPr>
            <w:tcW w:w="6074" w:type="dxa"/>
            <w:shd w:val="clear" w:color="auto" w:fill="F2F2F2" w:themeFill="background1" w:themeFillShade="F2"/>
          </w:tcPr>
          <w:p w14:paraId="6A2FB4DB" w14:textId="77777777" w:rsidR="006A0509" w:rsidRPr="00F220EE" w:rsidRDefault="00F220EE" w:rsidP="006422DF">
            <w:pPr>
              <w:rPr>
                <w:color w:val="68207D"/>
              </w:rPr>
            </w:pPr>
            <w:r w:rsidRPr="000D46F7">
              <w:rPr>
                <w:i/>
                <w:color w:val="68207D"/>
              </w:rPr>
              <w:t>&lt;insert hours&gt;</w:t>
            </w:r>
          </w:p>
        </w:tc>
      </w:tr>
      <w:tr w:rsidR="00321730" w:rsidRPr="005D7689" w14:paraId="56F68DB3" w14:textId="77777777" w:rsidTr="00F220EE">
        <w:tc>
          <w:tcPr>
            <w:tcW w:w="3048" w:type="dxa"/>
            <w:shd w:val="clear" w:color="auto" w:fill="68207D"/>
          </w:tcPr>
          <w:p w14:paraId="277B9610" w14:textId="77777777" w:rsidR="00321730" w:rsidRPr="00AA7BB4" w:rsidRDefault="006A0509" w:rsidP="00BD5613">
            <w:pPr>
              <w:rPr>
                <w:b/>
                <w:color w:val="FFFFFF" w:themeColor="background1"/>
              </w:rPr>
            </w:pPr>
            <w:r>
              <w:rPr>
                <w:b/>
                <w:color w:val="FFFFFF" w:themeColor="background1"/>
              </w:rPr>
              <w:t>Public holiday</w:t>
            </w:r>
          </w:p>
        </w:tc>
        <w:tc>
          <w:tcPr>
            <w:tcW w:w="6074" w:type="dxa"/>
            <w:shd w:val="clear" w:color="auto" w:fill="F2F2F2" w:themeFill="background1" w:themeFillShade="F2"/>
          </w:tcPr>
          <w:p w14:paraId="4B38A3F3" w14:textId="77777777" w:rsidR="00321730" w:rsidRPr="00F220EE" w:rsidRDefault="00F220EE" w:rsidP="00BD5613">
            <w:pPr>
              <w:rPr>
                <w:color w:val="68207D"/>
              </w:rPr>
            </w:pPr>
            <w:r w:rsidRPr="00F220EE">
              <w:rPr>
                <w:i/>
                <w:color w:val="68207D"/>
              </w:rPr>
              <w:t>&lt;insert hours&gt;</w:t>
            </w:r>
          </w:p>
        </w:tc>
      </w:tr>
      <w:tr w:rsidR="00321730" w:rsidRPr="005D7689" w14:paraId="2CD4C579" w14:textId="77777777" w:rsidTr="00F220EE">
        <w:tc>
          <w:tcPr>
            <w:tcW w:w="3048" w:type="dxa"/>
            <w:shd w:val="clear" w:color="auto" w:fill="68207D"/>
          </w:tcPr>
          <w:p w14:paraId="4BA6DF7F" w14:textId="77777777" w:rsidR="00321730" w:rsidRPr="00AA7BB4" w:rsidRDefault="00321730" w:rsidP="00BD5613">
            <w:pPr>
              <w:rPr>
                <w:b/>
                <w:color w:val="FFFFFF" w:themeColor="background1"/>
              </w:rPr>
            </w:pPr>
            <w:r w:rsidRPr="00AA7BB4">
              <w:rPr>
                <w:b/>
                <w:color w:val="FFFFFF" w:themeColor="background1"/>
              </w:rPr>
              <w:t xml:space="preserve">Home </w:t>
            </w:r>
            <w:r w:rsidR="006A0509">
              <w:rPr>
                <w:b/>
                <w:color w:val="FFFFFF" w:themeColor="background1"/>
              </w:rPr>
              <w:t xml:space="preserve">or other </w:t>
            </w:r>
            <w:r w:rsidRPr="00AA7BB4">
              <w:rPr>
                <w:b/>
                <w:color w:val="FFFFFF" w:themeColor="background1"/>
              </w:rPr>
              <w:t>visits</w:t>
            </w:r>
          </w:p>
        </w:tc>
        <w:tc>
          <w:tcPr>
            <w:tcW w:w="6074" w:type="dxa"/>
            <w:shd w:val="clear" w:color="auto" w:fill="F2F2F2" w:themeFill="background1" w:themeFillShade="F2"/>
          </w:tcPr>
          <w:p w14:paraId="5BD8F250" w14:textId="77777777" w:rsidR="00321730" w:rsidRPr="00AA7BB4" w:rsidRDefault="006A0509" w:rsidP="006A0509">
            <w:r>
              <w:t>Home or other visit appointments are made with the receptionist at the discretion of the general practitioner.</w:t>
            </w:r>
          </w:p>
        </w:tc>
      </w:tr>
    </w:tbl>
    <w:p w14:paraId="79A887B3" w14:textId="77777777" w:rsidR="00321730" w:rsidRPr="00170475" w:rsidRDefault="00321730" w:rsidP="00321730">
      <w:pPr>
        <w:pStyle w:val="QIPConsultingHeading2"/>
      </w:pPr>
      <w:bookmarkStart w:id="53" w:name="_Toc494974000"/>
      <w:bookmarkStart w:id="54" w:name="_Toc495424509"/>
      <w:bookmarkStart w:id="55" w:name="_Toc103654170"/>
      <w:bookmarkStart w:id="56" w:name="_Toc103664445"/>
      <w:bookmarkStart w:id="57" w:name="_Toc104029537"/>
      <w:bookmarkStart w:id="58" w:name="_Toc207515558"/>
      <w:bookmarkStart w:id="59" w:name="_Toc292892643"/>
      <w:bookmarkStart w:id="60" w:name="_Toc292955507"/>
      <w:bookmarkStart w:id="61" w:name="_Toc55573705"/>
      <w:r w:rsidRPr="00170475">
        <w:t xml:space="preserve">Practice </w:t>
      </w:r>
      <w:r w:rsidRPr="00F53539">
        <w:t>consultation fees</w:t>
      </w:r>
      <w:bookmarkEnd w:id="53"/>
      <w:bookmarkEnd w:id="54"/>
      <w:bookmarkEnd w:id="61"/>
    </w:p>
    <w:bookmarkEnd w:id="55"/>
    <w:bookmarkEnd w:id="56"/>
    <w:bookmarkEnd w:id="57"/>
    <w:bookmarkEnd w:id="58"/>
    <w:bookmarkEnd w:id="59"/>
    <w:bookmarkEnd w:id="60"/>
    <w:p w14:paraId="516AC893" w14:textId="77777777" w:rsidR="00321730" w:rsidRPr="00F12091" w:rsidRDefault="00321730" w:rsidP="00321730">
      <w:pPr>
        <w:rPr>
          <w:i/>
          <w:color w:val="68207D"/>
        </w:rPr>
      </w:pPr>
      <w:r w:rsidRPr="00F12091">
        <w:rPr>
          <w:i/>
          <w:color w:val="68207D"/>
        </w:rPr>
        <w:t>&lt;</w:t>
      </w:r>
      <w:r w:rsidR="00F220EE">
        <w:rPr>
          <w:i/>
          <w:color w:val="68207D"/>
        </w:rPr>
        <w:t>Customise this section as appropriate</w:t>
      </w:r>
      <w:r w:rsidRPr="00F12091">
        <w:rPr>
          <w:i/>
          <w:color w:val="68207D"/>
        </w:rPr>
        <w:t xml:space="preserve"> and insert </w:t>
      </w:r>
      <w:r>
        <w:rPr>
          <w:i/>
          <w:color w:val="68207D"/>
        </w:rPr>
        <w:t xml:space="preserve">the </w:t>
      </w:r>
      <w:r w:rsidRPr="00F12091">
        <w:rPr>
          <w:i/>
          <w:color w:val="68207D"/>
        </w:rPr>
        <w:t>practice’s billing policy</w:t>
      </w:r>
      <w:r w:rsidR="005639C5">
        <w:rPr>
          <w:i/>
          <w:color w:val="68207D"/>
        </w:rPr>
        <w:t>,</w:t>
      </w:r>
      <w:r>
        <w:rPr>
          <w:i/>
          <w:color w:val="68207D"/>
        </w:rPr>
        <w:t xml:space="preserve"> e</w:t>
      </w:r>
      <w:r w:rsidR="00A814A8">
        <w:rPr>
          <w:i/>
          <w:color w:val="68207D"/>
        </w:rPr>
        <w:t xml:space="preserve">.g. bulk </w:t>
      </w:r>
      <w:r>
        <w:rPr>
          <w:i/>
          <w:color w:val="68207D"/>
        </w:rPr>
        <w:t>bill all Medicare card holders and persons under 16 years</w:t>
      </w:r>
      <w:r w:rsidRPr="00F12091">
        <w:rPr>
          <w:i/>
          <w:color w:val="68207D"/>
        </w:rPr>
        <w:t xml:space="preserve">&gt; </w:t>
      </w:r>
    </w:p>
    <w:p w14:paraId="089D94A2" w14:textId="77777777" w:rsidR="00321730" w:rsidRPr="00A139B9" w:rsidRDefault="00321730" w:rsidP="00321730"/>
    <w:p w14:paraId="205BCD8A" w14:textId="77777777" w:rsidR="00321730" w:rsidRDefault="00321730" w:rsidP="00321730">
      <w:r>
        <w:t>Patients are made aware of the costs associated with accessing care at our practice through:</w:t>
      </w:r>
    </w:p>
    <w:p w14:paraId="7CE8F3EE" w14:textId="4A3FB675" w:rsidR="00321730" w:rsidRDefault="005E7464" w:rsidP="00321730">
      <w:pPr>
        <w:pStyle w:val="QIPbullet"/>
      </w:pPr>
      <w:r>
        <w:t>Signage at reception</w:t>
      </w:r>
    </w:p>
    <w:p w14:paraId="0FE2F8A3" w14:textId="177AFCFD" w:rsidR="00321730" w:rsidRDefault="005E7464" w:rsidP="00321730">
      <w:pPr>
        <w:pStyle w:val="QIPbullet"/>
      </w:pPr>
      <w:r>
        <w:t>Our website, and</w:t>
      </w:r>
    </w:p>
    <w:p w14:paraId="11692C68" w14:textId="401AC49E" w:rsidR="00321730" w:rsidRPr="005D7689" w:rsidRDefault="005E7464" w:rsidP="00321730">
      <w:pPr>
        <w:pStyle w:val="QIPbullet"/>
      </w:pPr>
      <w:r>
        <w:t>Our practice information sheet.</w:t>
      </w:r>
    </w:p>
    <w:p w14:paraId="0AD94530" w14:textId="77777777" w:rsidR="00321730" w:rsidRPr="00170475" w:rsidRDefault="00B054DE" w:rsidP="00321730">
      <w:pPr>
        <w:pStyle w:val="QIPConsultingHeading1"/>
      </w:pPr>
      <w:bookmarkStart w:id="62" w:name="_Toc292892644"/>
      <w:bookmarkStart w:id="63" w:name="_Toc292955508"/>
      <w:bookmarkStart w:id="64" w:name="_Toc494974001"/>
      <w:bookmarkStart w:id="65" w:name="_Toc495424510"/>
      <w:bookmarkStart w:id="66" w:name="_Toc55573706"/>
      <w:r>
        <w:t>Human r</w:t>
      </w:r>
      <w:r w:rsidR="00321730" w:rsidRPr="00170475">
        <w:t>esources</w:t>
      </w:r>
      <w:bookmarkEnd w:id="62"/>
      <w:bookmarkEnd w:id="63"/>
      <w:bookmarkEnd w:id="64"/>
      <w:bookmarkEnd w:id="65"/>
      <w:bookmarkEnd w:id="66"/>
    </w:p>
    <w:p w14:paraId="4C3FE6C7" w14:textId="77777777" w:rsidR="00321730" w:rsidRDefault="00321730" w:rsidP="00321730"/>
    <w:p w14:paraId="4A853DCE" w14:textId="77777777" w:rsidR="00321730" w:rsidRDefault="00321730" w:rsidP="00321730">
      <w:r w:rsidRPr="005D7689">
        <w:t>Medical practices are advised to</w:t>
      </w:r>
      <w:r>
        <w:t xml:space="preserve"> be continually informed and up-</w:t>
      </w:r>
      <w:r w:rsidRPr="005D7689">
        <w:t>to</w:t>
      </w:r>
      <w:r>
        <w:t>-</w:t>
      </w:r>
      <w:r w:rsidRPr="005D7689">
        <w:t xml:space="preserve">date in respect of workplace relations legislation, regulations and decisions of </w:t>
      </w:r>
      <w:r>
        <w:t>F</w:t>
      </w:r>
      <w:r w:rsidRPr="005D7689">
        <w:t xml:space="preserve">air </w:t>
      </w:r>
      <w:r>
        <w:t>Work Australia. In accordance with</w:t>
      </w:r>
      <w:r w:rsidR="00EC438C">
        <w:t xml:space="preserve"> the</w:t>
      </w:r>
      <w:r>
        <w:t xml:space="preserve"> </w:t>
      </w:r>
      <w:r w:rsidRPr="00B75C55">
        <w:rPr>
          <w:i/>
        </w:rPr>
        <w:t>Fair Work Act 2009</w:t>
      </w:r>
      <w:r w:rsidRPr="00B75C55">
        <w:t>,</w:t>
      </w:r>
      <w:r>
        <w:t xml:space="preserve"> a</w:t>
      </w:r>
      <w:r w:rsidRPr="006D6586">
        <w:t xml:space="preserve"> </w:t>
      </w:r>
      <w:r w:rsidRPr="00B75C55">
        <w:rPr>
          <w:i/>
        </w:rPr>
        <w:t>Fair Work Information Statement</w:t>
      </w:r>
      <w:r w:rsidRPr="006D6586">
        <w:t xml:space="preserve"> is provided to all new employees as soon as possible after the commencement of employment</w:t>
      </w:r>
      <w:r>
        <w:t xml:space="preserve"> </w:t>
      </w:r>
      <w:r w:rsidRPr="00970703">
        <w:t>and provides basic information on matters that will affect their employment.</w:t>
      </w:r>
      <w:r w:rsidRPr="00B304A6">
        <w:t xml:space="preserve"> </w:t>
      </w:r>
    </w:p>
    <w:p w14:paraId="74A0D5AF" w14:textId="77777777" w:rsidR="00321730" w:rsidRDefault="00321730" w:rsidP="00321730"/>
    <w:p w14:paraId="59329036" w14:textId="77777777" w:rsidR="00321730" w:rsidRDefault="00CF438E" w:rsidP="00321730">
      <w:r>
        <w:t>We obtain a copy of the</w:t>
      </w:r>
      <w:r w:rsidR="00321730" w:rsidRPr="006D6586">
        <w:t xml:space="preserve"> </w:t>
      </w:r>
      <w:r w:rsidR="00321730" w:rsidRPr="003B259D">
        <w:rPr>
          <w:i/>
        </w:rPr>
        <w:t>Fair Work Information Statement</w:t>
      </w:r>
      <w:r w:rsidR="00321730" w:rsidRPr="00970703">
        <w:t xml:space="preserve"> </w:t>
      </w:r>
      <w:r w:rsidR="00321730">
        <w:t xml:space="preserve">from the Fair Work Ombudsman </w:t>
      </w:r>
      <w:r w:rsidR="00073F5A">
        <w:t xml:space="preserve">website: </w:t>
      </w:r>
      <w:hyperlink r:id="rId11" w:history="1">
        <w:r w:rsidR="00B310FB" w:rsidRPr="00B1645B">
          <w:rPr>
            <w:rStyle w:val="Hyperlink"/>
            <w:color w:val="auto"/>
          </w:rPr>
          <w:t>www.fairwork.gov.au/employee-entitlements/national-employment-standards/fair-work-information-statement</w:t>
        </w:r>
      </w:hyperlink>
      <w:r w:rsidR="00B310FB" w:rsidRPr="00B1645B">
        <w:t>.</w:t>
      </w:r>
    </w:p>
    <w:p w14:paraId="03D3485B" w14:textId="77777777" w:rsidR="00321730" w:rsidRPr="009C7E91" w:rsidRDefault="00321730" w:rsidP="00321730"/>
    <w:p w14:paraId="5B8B6B47" w14:textId="77777777" w:rsidR="00321730" w:rsidRPr="009C7E91" w:rsidRDefault="00CF438E" w:rsidP="00321730">
      <w:pPr>
        <w:rPr>
          <w:b/>
        </w:rPr>
      </w:pPr>
      <w:r>
        <w:t>Whenever our practice needs to seek more</w:t>
      </w:r>
      <w:r w:rsidR="00321730" w:rsidRPr="009C7E91">
        <w:t xml:space="preserve"> information about workplace relations an</w:t>
      </w:r>
      <w:r>
        <w:t xml:space="preserve">d legislation, we contact </w:t>
      </w:r>
      <w:r w:rsidR="00321730" w:rsidRPr="009C7E91">
        <w:t xml:space="preserve">the Fair Work </w:t>
      </w:r>
      <w:r w:rsidR="00321730">
        <w:t>Ombudsman i</w:t>
      </w:r>
      <w:r w:rsidR="00321730" w:rsidRPr="009C7E91">
        <w:t xml:space="preserve">nformation </w:t>
      </w:r>
      <w:r w:rsidR="00321730">
        <w:t>l</w:t>
      </w:r>
      <w:r w:rsidR="00321730" w:rsidRPr="009C7E91">
        <w:t>ine on 13 13 94 or</w:t>
      </w:r>
      <w:r>
        <w:t xml:space="preserve"> obtain information</w:t>
      </w:r>
      <w:r w:rsidR="00321730" w:rsidRPr="009C7E91">
        <w:t xml:space="preserve"> through the Fair Work </w:t>
      </w:r>
      <w:r w:rsidR="00321730">
        <w:t xml:space="preserve">Ombudsman </w:t>
      </w:r>
      <w:r w:rsidR="00321730" w:rsidRPr="009C7E91">
        <w:t xml:space="preserve">website </w:t>
      </w:r>
      <w:hyperlink r:id="rId12" w:history="1">
        <w:r w:rsidR="00321730" w:rsidRPr="00B1645B">
          <w:rPr>
            <w:rStyle w:val="Hyperlink"/>
            <w:color w:val="auto"/>
          </w:rPr>
          <w:t>www.fairwork.gov.au</w:t>
        </w:r>
      </w:hyperlink>
      <w:r w:rsidR="00321730">
        <w:t>.</w:t>
      </w:r>
      <w:r w:rsidR="00321730" w:rsidRPr="009C7E91">
        <w:t xml:space="preserve"> </w:t>
      </w:r>
    </w:p>
    <w:p w14:paraId="0E9F60AE" w14:textId="77777777" w:rsidR="00321730" w:rsidRPr="00C31803" w:rsidRDefault="00321730" w:rsidP="00321730">
      <w:pPr>
        <w:pStyle w:val="QIPConsultingHeading2"/>
      </w:pPr>
      <w:bookmarkStart w:id="67" w:name="_Toc292892645"/>
      <w:bookmarkStart w:id="68" w:name="_Toc292955509"/>
      <w:bookmarkStart w:id="69" w:name="_Toc494974002"/>
      <w:bookmarkStart w:id="70" w:name="_Toc495424511"/>
      <w:bookmarkStart w:id="71" w:name="_Toc55573707"/>
      <w:r w:rsidRPr="00321730">
        <w:t>Awards</w:t>
      </w:r>
      <w:r w:rsidRPr="00C31803">
        <w:t xml:space="preserve"> </w:t>
      </w:r>
      <w:r>
        <w:t>and</w:t>
      </w:r>
      <w:r w:rsidR="00B054DE">
        <w:t xml:space="preserve"> e</w:t>
      </w:r>
      <w:r w:rsidRPr="00C31803">
        <w:t>ntitlements</w:t>
      </w:r>
      <w:bookmarkEnd w:id="67"/>
      <w:bookmarkEnd w:id="68"/>
      <w:bookmarkEnd w:id="69"/>
      <w:bookmarkEnd w:id="70"/>
      <w:bookmarkEnd w:id="71"/>
    </w:p>
    <w:p w14:paraId="134CBD8B" w14:textId="77777777" w:rsidR="00321730" w:rsidRPr="0033002E" w:rsidRDefault="00321730" w:rsidP="00321730">
      <w:pPr>
        <w:pStyle w:val="QIPConsultingHeadingLevel3"/>
      </w:pPr>
      <w:bookmarkStart w:id="72" w:name="_Toc494974003"/>
      <w:bookmarkStart w:id="73" w:name="_Toc495424512"/>
      <w:bookmarkStart w:id="74" w:name="_Toc55573708"/>
      <w:r w:rsidRPr="00321730">
        <w:t>Policy</w:t>
      </w:r>
      <w:bookmarkEnd w:id="72"/>
      <w:bookmarkEnd w:id="73"/>
      <w:bookmarkEnd w:id="74"/>
    </w:p>
    <w:p w14:paraId="0210382B" w14:textId="77777777" w:rsidR="00321730" w:rsidRPr="005D7689" w:rsidRDefault="00321730" w:rsidP="00321730"/>
    <w:p w14:paraId="434785B7" w14:textId="77777777" w:rsidR="00321730" w:rsidRPr="005D7689" w:rsidRDefault="00321730" w:rsidP="00321730">
      <w:r w:rsidRPr="005D7689">
        <w:lastRenderedPageBreak/>
        <w:t>This practice complies with all its legal obl</w:t>
      </w:r>
      <w:r>
        <w:t xml:space="preserve">igations towards its employees. </w:t>
      </w:r>
      <w:r w:rsidRPr="005D7689">
        <w:t>These include:</w:t>
      </w:r>
    </w:p>
    <w:p w14:paraId="29E18AE3" w14:textId="6985034A" w:rsidR="00321730" w:rsidRPr="005D7689" w:rsidRDefault="005E7464" w:rsidP="00321730">
      <w:pPr>
        <w:pStyle w:val="QIPbullet"/>
      </w:pPr>
      <w:r>
        <w:t>P</w:t>
      </w:r>
      <w:r w:rsidR="00D91444" w:rsidRPr="005D7689">
        <w:t>rovision of rates of pay, leave and other entitlements as set out in the releva</w:t>
      </w:r>
      <w:r w:rsidR="00D91444">
        <w:t>nt award or workplace agreement</w:t>
      </w:r>
      <w:r w:rsidR="00710E34">
        <w:t>,</w:t>
      </w:r>
    </w:p>
    <w:p w14:paraId="4C99E2EE" w14:textId="2EDC0A6C" w:rsidR="00321730" w:rsidRPr="005D7689" w:rsidRDefault="005E7464" w:rsidP="00321730">
      <w:pPr>
        <w:pStyle w:val="QIPbullet"/>
      </w:pPr>
      <w:r>
        <w:t>A</w:t>
      </w:r>
      <w:r w:rsidR="00D91444" w:rsidRPr="005D7689">
        <w:t xml:space="preserve"> safe and healthy workpl</w:t>
      </w:r>
      <w:r w:rsidR="00D91444">
        <w:t>ace</w:t>
      </w:r>
      <w:r w:rsidR="00710E34">
        <w:t>,</w:t>
      </w:r>
    </w:p>
    <w:p w14:paraId="46A3B4B4" w14:textId="4A889139" w:rsidR="00321730" w:rsidRPr="005D7689" w:rsidRDefault="005E7464" w:rsidP="00321730">
      <w:pPr>
        <w:pStyle w:val="QIPbullet"/>
      </w:pPr>
      <w:r>
        <w:t>E</w:t>
      </w:r>
      <w:r w:rsidR="00D91444" w:rsidRPr="005D7689">
        <w:t>qual opportunity and freedom from discrimination and harassment</w:t>
      </w:r>
      <w:r w:rsidR="00710E34">
        <w:t>,</w:t>
      </w:r>
    </w:p>
    <w:p w14:paraId="11583AFB" w14:textId="77F04161" w:rsidR="00321730" w:rsidRPr="005D7689" w:rsidRDefault="005E7464" w:rsidP="00321730">
      <w:pPr>
        <w:pStyle w:val="QIPbullet"/>
      </w:pPr>
      <w:r>
        <w:t>P</w:t>
      </w:r>
      <w:r w:rsidR="00D91444" w:rsidRPr="005D7689">
        <w:t>rotection of e</w:t>
      </w:r>
      <w:r w:rsidR="00D91444">
        <w:t>mployee and patient privacy, and</w:t>
      </w:r>
    </w:p>
    <w:p w14:paraId="00DB5DA5" w14:textId="138500B4" w:rsidR="00321730" w:rsidRPr="005D7689" w:rsidRDefault="005E7464" w:rsidP="00321730">
      <w:pPr>
        <w:pStyle w:val="QIPbullet"/>
      </w:pPr>
      <w:r>
        <w:t>M</w:t>
      </w:r>
      <w:r w:rsidR="00D91444" w:rsidRPr="005D7689">
        <w:t xml:space="preserve">aintenance of appropriate </w:t>
      </w:r>
      <w:r w:rsidR="00D91444">
        <w:t>employment records.</w:t>
      </w:r>
    </w:p>
    <w:p w14:paraId="7AA427BA" w14:textId="77777777" w:rsidR="00321730" w:rsidRPr="005D7689" w:rsidRDefault="00321730" w:rsidP="00321730"/>
    <w:p w14:paraId="069511E5" w14:textId="77777777" w:rsidR="00321730" w:rsidRPr="005D7689" w:rsidRDefault="00321730" w:rsidP="00321730">
      <w:r w:rsidRPr="005D7689">
        <w:t>Additionally, this practice follows established procedures and policies for employment and management of staff</w:t>
      </w:r>
      <w:r>
        <w:t xml:space="preserve"> and contractors</w:t>
      </w:r>
      <w:r w:rsidRPr="005D7689">
        <w:t>, including:</w:t>
      </w:r>
    </w:p>
    <w:p w14:paraId="1FDC3EDB" w14:textId="74381630" w:rsidR="00321730" w:rsidRPr="005D7689" w:rsidRDefault="005E7464" w:rsidP="00321730">
      <w:pPr>
        <w:pStyle w:val="QIPbullet"/>
      </w:pPr>
      <w:r>
        <w:t>C</w:t>
      </w:r>
      <w:r w:rsidR="00D91444" w:rsidRPr="005D7689">
        <w:t>lear communication of expectations and standards, using position descriptions and job specifications as well as cod</w:t>
      </w:r>
      <w:r w:rsidR="00D91444">
        <w:t>es for conduct and presentation</w:t>
      </w:r>
      <w:r w:rsidR="00710E34">
        <w:t>,</w:t>
      </w:r>
    </w:p>
    <w:p w14:paraId="5F642808" w14:textId="26B83184" w:rsidR="00321730" w:rsidRPr="005D7689" w:rsidRDefault="005E7464" w:rsidP="00321730">
      <w:pPr>
        <w:pStyle w:val="QIPbullet"/>
      </w:pPr>
      <w:r>
        <w:t>R</w:t>
      </w:r>
      <w:r w:rsidR="00D91444" w:rsidRPr="005D7689">
        <w:t>ecruitment procedures which are fair, thorough and facilitate selection of the best candidate</w:t>
      </w:r>
      <w:r w:rsidR="00710E34">
        <w:t>,</w:t>
      </w:r>
    </w:p>
    <w:p w14:paraId="206097E5" w14:textId="63D69F91" w:rsidR="00321730" w:rsidRPr="005D7689" w:rsidRDefault="005E7464" w:rsidP="00321730">
      <w:pPr>
        <w:pStyle w:val="QIPbullet"/>
      </w:pPr>
      <w:r>
        <w:t>A</w:t>
      </w:r>
      <w:r w:rsidR="00D91444" w:rsidRPr="005D7689">
        <w:t xml:space="preserve"> formal induction procedure for all </w:t>
      </w:r>
      <w:r w:rsidR="00D91444">
        <w:t>practice team members</w:t>
      </w:r>
      <w:r w:rsidR="00D91444" w:rsidRPr="005D7689">
        <w:t xml:space="preserve">, to familiarise them with important practice procedures relating to patient care, </w:t>
      </w:r>
      <w:r w:rsidR="00D91444">
        <w:t>workplace</w:t>
      </w:r>
      <w:r w:rsidR="00D91444" w:rsidRPr="005D7689">
        <w:t xml:space="preserve"> health and safety, emergenci</w:t>
      </w:r>
      <w:r w:rsidR="00D91444">
        <w:t>es, confidentiality and conduct, and</w:t>
      </w:r>
    </w:p>
    <w:p w14:paraId="34AFEFA1" w14:textId="11126EAE" w:rsidR="00321730" w:rsidRPr="005D7689" w:rsidRDefault="005E7464" w:rsidP="00321730">
      <w:pPr>
        <w:pStyle w:val="QIPbullet"/>
      </w:pPr>
      <w:r>
        <w:t>R</w:t>
      </w:r>
      <w:r w:rsidR="00D91444" w:rsidRPr="005D7689">
        <w:t>egular feedback and opportunities for develop</w:t>
      </w:r>
      <w:r w:rsidR="00D91444">
        <w:t>ment through performance appraisals.</w:t>
      </w:r>
    </w:p>
    <w:p w14:paraId="5C88B93F" w14:textId="77777777" w:rsidR="00321730" w:rsidRPr="005D7689" w:rsidRDefault="00321730" w:rsidP="00321730"/>
    <w:p w14:paraId="043783DA" w14:textId="77777777" w:rsidR="00321730" w:rsidRPr="005D7689" w:rsidRDefault="00321730" w:rsidP="00321730">
      <w:pPr>
        <w:rPr>
          <w:u w:val="single"/>
        </w:rPr>
      </w:pPr>
      <w:r w:rsidRPr="005D7689">
        <w:t xml:space="preserve">Research from both general practice and other industries supports the importance </w:t>
      </w:r>
      <w:r>
        <w:t>of attention to human resources</w:t>
      </w:r>
      <w:r w:rsidR="00EC438C">
        <w:t>;</w:t>
      </w:r>
      <w:r>
        <w:t xml:space="preserve"> f</w:t>
      </w:r>
      <w:r w:rsidRPr="005D7689">
        <w:t>or example</w:t>
      </w:r>
      <w:r>
        <w:t>,</w:t>
      </w:r>
      <w:r w:rsidRPr="005D7689">
        <w:t xml:space="preserve"> the alignment of role, competence and (where required) licensing was identified by authors of a study of high performing clinical teams as a common element.</w:t>
      </w:r>
    </w:p>
    <w:p w14:paraId="60C9ED21" w14:textId="77777777" w:rsidR="00321730" w:rsidRPr="004D4DB9" w:rsidRDefault="00321730" w:rsidP="00321730">
      <w:pPr>
        <w:pStyle w:val="QIPConsultingHeadingLevel3"/>
      </w:pPr>
      <w:bookmarkStart w:id="75" w:name="_Toc494974004"/>
      <w:bookmarkStart w:id="76" w:name="_Toc495424513"/>
      <w:bookmarkStart w:id="77" w:name="_Toc55573709"/>
      <w:r w:rsidRPr="004D4DB9">
        <w:t>Procedure</w:t>
      </w:r>
      <w:bookmarkEnd w:id="75"/>
      <w:bookmarkEnd w:id="76"/>
      <w:bookmarkEnd w:id="77"/>
    </w:p>
    <w:p w14:paraId="3D9AE7E6" w14:textId="77777777" w:rsidR="00321730" w:rsidRPr="005D7689" w:rsidRDefault="00321730" w:rsidP="00321730"/>
    <w:p w14:paraId="7ABF4562" w14:textId="77777777" w:rsidR="00321730" w:rsidRPr="005D7689" w:rsidRDefault="00321730" w:rsidP="00321730">
      <w:r w:rsidRPr="005D7689">
        <w:t xml:space="preserve">Under the </w:t>
      </w:r>
      <w:r w:rsidRPr="00134D75">
        <w:rPr>
          <w:i/>
        </w:rPr>
        <w:t>Fair Work Act 2009</w:t>
      </w:r>
      <w:r w:rsidRPr="005D7689">
        <w:t xml:space="preserve">, </w:t>
      </w:r>
      <w:r w:rsidR="00EC438C">
        <w:t>general</w:t>
      </w:r>
      <w:r w:rsidRPr="005D7689">
        <w:t xml:space="preserve"> practices are bound by Workplace Agreements or Federal Awards which set out</w:t>
      </w:r>
      <w:r>
        <w:t xml:space="preserve"> minimum employee entitlements. </w:t>
      </w:r>
      <w:r w:rsidRPr="005D7689">
        <w:t xml:space="preserve">If </w:t>
      </w:r>
      <w:r w:rsidR="00EC438C">
        <w:t>general</w:t>
      </w:r>
      <w:r w:rsidRPr="005D7689">
        <w:t xml:space="preserve"> practices are </w:t>
      </w:r>
      <w:r w:rsidRPr="005D7689">
        <w:rPr>
          <w:u w:val="single"/>
        </w:rPr>
        <w:t>not</w:t>
      </w:r>
      <w:r w:rsidRPr="005D7689">
        <w:t xml:space="preserve"> bound by a workplace agreement, then t</w:t>
      </w:r>
      <w:r w:rsidR="00EC438C">
        <w:t>hey must abide by the relevant A</w:t>
      </w:r>
      <w:r w:rsidRPr="005D7689">
        <w:t xml:space="preserve">wards.  </w:t>
      </w:r>
    </w:p>
    <w:p w14:paraId="16D5B0D9" w14:textId="77777777" w:rsidR="00321730" w:rsidRPr="005D7689" w:rsidRDefault="00321730" w:rsidP="00321730"/>
    <w:p w14:paraId="1EEE2C35" w14:textId="77777777" w:rsidR="00321730" w:rsidRDefault="00321730" w:rsidP="00321730">
      <w:r>
        <w:t>Our practice follows the</w:t>
      </w:r>
      <w:r w:rsidRPr="00134D75">
        <w:t xml:space="preserve"> 10 National Employment </w:t>
      </w:r>
      <w:r>
        <w:t xml:space="preserve">Standards (NES), ensuring all </w:t>
      </w:r>
      <w:r w:rsidRPr="005D7689">
        <w:t>Awards, Enterprise Agreements</w:t>
      </w:r>
      <w:r w:rsidR="00EC438C">
        <w:t xml:space="preserve"> (EA)</w:t>
      </w:r>
      <w:r w:rsidRPr="005D7689">
        <w:t xml:space="preserve">, contracts of employment, </w:t>
      </w:r>
      <w:r>
        <w:t>and I</w:t>
      </w:r>
      <w:r w:rsidRPr="002A6E37">
        <w:t>ndividual Transitional Employment Agreement</w:t>
      </w:r>
      <w:r w:rsidR="00EC438C">
        <w:t>s</w:t>
      </w:r>
      <w:r>
        <w:t xml:space="preserve"> (ITEA)</w:t>
      </w:r>
      <w:r w:rsidRPr="002A6E37">
        <w:t xml:space="preserve"> </w:t>
      </w:r>
      <w:r w:rsidRPr="005D7689">
        <w:t>prov</w:t>
      </w:r>
      <w:r w:rsidR="00543F24">
        <w:t>ide for the</w:t>
      </w:r>
      <w:r>
        <w:t xml:space="preserve"> 10 NES as minimum </w:t>
      </w:r>
      <w:r w:rsidRPr="005D7689">
        <w:t>conditions</w:t>
      </w:r>
      <w:r>
        <w:t>.</w:t>
      </w:r>
    </w:p>
    <w:p w14:paraId="3222A9A6" w14:textId="77777777" w:rsidR="00321730" w:rsidRDefault="00321730" w:rsidP="00321730"/>
    <w:p w14:paraId="76D30836" w14:textId="77777777" w:rsidR="00321730" w:rsidRDefault="00321730" w:rsidP="00321730">
      <w:r w:rsidRPr="005D7689">
        <w:t>The NES applies to all employees covered by the national workplace relations system</w:t>
      </w:r>
      <w:r>
        <w:t xml:space="preserve">; </w:t>
      </w:r>
      <w:r w:rsidRPr="005D7689">
        <w:t>however</w:t>
      </w:r>
      <w:r>
        <w:t>,</w:t>
      </w:r>
      <w:r w:rsidRPr="005D7689">
        <w:t xml:space="preserve"> only certain entitlements apply to casual employees. </w:t>
      </w:r>
    </w:p>
    <w:p w14:paraId="18EF07B1" w14:textId="77777777" w:rsidR="00321730" w:rsidRPr="005D7689" w:rsidRDefault="00321730" w:rsidP="00321730"/>
    <w:p w14:paraId="2506BF62" w14:textId="03505505" w:rsidR="00321730" w:rsidRDefault="00321730" w:rsidP="00321730">
      <w:r w:rsidRPr="005D7689">
        <w:t>Under the NES, employees h</w:t>
      </w:r>
      <w:r>
        <w:t>ave certain minimum conditions</w:t>
      </w:r>
      <w:r w:rsidR="00710E34">
        <w:t>,</w:t>
      </w:r>
      <w:r>
        <w:t xml:space="preserve"> and t</w:t>
      </w:r>
      <w:r w:rsidRPr="005D7689">
        <w:t>ogether w</w:t>
      </w:r>
      <w:r>
        <w:t xml:space="preserve">ith pay rates in modern awards </w:t>
      </w:r>
      <w:r w:rsidRPr="005D7689">
        <w:t>and minimum wage orders, the NES makes up the safety net that cannot be altered to the disadvantage of the employee.</w:t>
      </w:r>
    </w:p>
    <w:p w14:paraId="0EE8E148" w14:textId="77777777" w:rsidR="00321730" w:rsidRPr="005D7689" w:rsidRDefault="00321730" w:rsidP="00321730"/>
    <w:p w14:paraId="17172FFF" w14:textId="24134ED1" w:rsidR="00321730" w:rsidRPr="005D7689" w:rsidRDefault="00321730" w:rsidP="00321730">
      <w:r w:rsidRPr="005D7689">
        <w:lastRenderedPageBreak/>
        <w:t xml:space="preserve">In addition to the NES, </w:t>
      </w:r>
      <w:r>
        <w:t xml:space="preserve">our </w:t>
      </w:r>
      <w:r w:rsidRPr="005D7689">
        <w:t xml:space="preserve">employee’s terms and conditions of employment come from a modern award and agreement based transitional instruments, minimum wage orders, </w:t>
      </w:r>
      <w:r>
        <w:t xml:space="preserve">and </w:t>
      </w:r>
      <w:r w:rsidR="00D91444" w:rsidRPr="009F204E">
        <w:rPr>
          <w:i/>
          <w:color w:val="68207D"/>
        </w:rPr>
        <w:t>&lt;</w:t>
      </w:r>
      <w:r w:rsidR="00D91444">
        <w:rPr>
          <w:i/>
          <w:color w:val="68207D"/>
        </w:rPr>
        <w:t>select as</w:t>
      </w:r>
      <w:r w:rsidR="00D91444" w:rsidRPr="009F204E">
        <w:rPr>
          <w:i/>
          <w:color w:val="68207D"/>
        </w:rPr>
        <w:t xml:space="preserve"> appropriate&gt; </w:t>
      </w:r>
      <w:r w:rsidR="00D91444" w:rsidRPr="003E741B">
        <w:rPr>
          <w:color w:val="68207D"/>
        </w:rPr>
        <w:t>state/territory</w:t>
      </w:r>
      <w:r w:rsidR="00D91444" w:rsidRPr="005D7689">
        <w:t xml:space="preserve"> </w:t>
      </w:r>
      <w:r w:rsidRPr="005D7689">
        <w:t>or federal laws.</w:t>
      </w:r>
    </w:p>
    <w:p w14:paraId="6F98FCE3" w14:textId="77777777" w:rsidR="00321730" w:rsidRPr="005D7689" w:rsidRDefault="00321730" w:rsidP="00321730"/>
    <w:p w14:paraId="5B2A7398" w14:textId="77777777" w:rsidR="00321730" w:rsidRPr="005D7689" w:rsidRDefault="00321730" w:rsidP="00321730">
      <w:r>
        <w:t>T</w:t>
      </w:r>
      <w:r w:rsidRPr="005D7689">
        <w:t>he NES involve the</w:t>
      </w:r>
      <w:r>
        <w:t xml:space="preserve"> following minimum entitlements:</w:t>
      </w:r>
    </w:p>
    <w:p w14:paraId="06A1740D" w14:textId="77777777" w:rsidR="00321730" w:rsidRPr="005D7689" w:rsidRDefault="00321730" w:rsidP="00321730">
      <w:pPr>
        <w:pStyle w:val="QIPbullet"/>
      </w:pPr>
      <w:r w:rsidRPr="005D7689">
        <w:rPr>
          <w:b/>
          <w:bCs/>
        </w:rPr>
        <w:t>Maximum weekly hours of work</w:t>
      </w:r>
      <w:r w:rsidR="001B0EA5">
        <w:rPr>
          <w:b/>
          <w:bCs/>
        </w:rPr>
        <w:t xml:space="preserve"> - </w:t>
      </w:r>
      <w:r w:rsidRPr="005D7689">
        <w:t>38 hours per week, plus reasonable additional hours.</w:t>
      </w:r>
    </w:p>
    <w:p w14:paraId="7AEDC46D" w14:textId="3CCBC330" w:rsidR="00321730" w:rsidRPr="005D7689" w:rsidRDefault="00321730" w:rsidP="00321730">
      <w:pPr>
        <w:pStyle w:val="QIPbullet"/>
      </w:pPr>
      <w:r w:rsidRPr="005D7689">
        <w:rPr>
          <w:b/>
          <w:bCs/>
        </w:rPr>
        <w:t>Requests for flexible working arrangements</w:t>
      </w:r>
      <w:r w:rsidR="001B0EA5">
        <w:rPr>
          <w:b/>
          <w:bCs/>
        </w:rPr>
        <w:t xml:space="preserve"> </w:t>
      </w:r>
      <w:r w:rsidR="00BD054B">
        <w:rPr>
          <w:b/>
          <w:bCs/>
        </w:rPr>
        <w:t>–</w:t>
      </w:r>
      <w:r w:rsidR="001B0EA5">
        <w:rPr>
          <w:b/>
          <w:bCs/>
        </w:rPr>
        <w:t xml:space="preserve"> </w:t>
      </w:r>
      <w:r w:rsidR="00BD054B" w:rsidRPr="001A4982">
        <w:rPr>
          <w:bCs/>
        </w:rPr>
        <w:t xml:space="preserve">for </w:t>
      </w:r>
      <w:r w:rsidR="00BD054B">
        <w:rPr>
          <w:bCs/>
        </w:rPr>
        <w:t xml:space="preserve">employees who have been employed for </w:t>
      </w:r>
      <w:r w:rsidR="00581142">
        <w:rPr>
          <w:bCs/>
        </w:rPr>
        <w:t xml:space="preserve">at </w:t>
      </w:r>
      <w:r w:rsidR="00BD054B">
        <w:rPr>
          <w:bCs/>
        </w:rPr>
        <w:t>least 12 months</w:t>
      </w:r>
      <w:r w:rsidR="00581142">
        <w:rPr>
          <w:bCs/>
        </w:rPr>
        <w:t xml:space="preserve"> (continuous service)</w:t>
      </w:r>
      <w:r w:rsidR="00BD054B">
        <w:rPr>
          <w:bCs/>
        </w:rPr>
        <w:t xml:space="preserve"> and</w:t>
      </w:r>
      <w:r w:rsidR="00C87A9D">
        <w:rPr>
          <w:bCs/>
        </w:rPr>
        <w:t xml:space="preserve"> </w:t>
      </w:r>
      <w:r w:rsidR="00BD054B">
        <w:rPr>
          <w:bCs/>
        </w:rPr>
        <w:t xml:space="preserve">meet at least one of the following criteria: a </w:t>
      </w:r>
      <w:r w:rsidRPr="005D7689">
        <w:t xml:space="preserve">parent or carer of a child </w:t>
      </w:r>
      <w:r w:rsidR="00BD054B">
        <w:t>who is</w:t>
      </w:r>
      <w:r w:rsidR="00BD054B" w:rsidRPr="005D7689">
        <w:t xml:space="preserve"> </w:t>
      </w:r>
      <w:r w:rsidRPr="005D7689">
        <w:t>school age</w:t>
      </w:r>
      <w:r w:rsidR="00BD054B">
        <w:t>d or younger</w:t>
      </w:r>
      <w:r>
        <w:t>,</w:t>
      </w:r>
      <w:r w:rsidRPr="005D7689">
        <w:t xml:space="preserve"> </w:t>
      </w:r>
      <w:r w:rsidR="00BD054B">
        <w:t xml:space="preserve">a carer under the Carer Recognition Act 2010, has a disability, </w:t>
      </w:r>
      <w:r w:rsidR="00710E34">
        <w:t xml:space="preserve">is </w:t>
      </w:r>
      <w:r w:rsidR="00BD054B">
        <w:t>aged 55 years or older, is experiencing family or domestic violence, or who provides care or support to a member of their household or immediate family who requires care and support because of family or domestic violence</w:t>
      </w:r>
      <w:r w:rsidRPr="005D7689">
        <w:t>.</w:t>
      </w:r>
    </w:p>
    <w:p w14:paraId="0E958229" w14:textId="26F7809E" w:rsidR="00321730" w:rsidRDefault="00321730" w:rsidP="00321730">
      <w:pPr>
        <w:pStyle w:val="QIPbullet"/>
      </w:pPr>
      <w:r w:rsidRPr="005D7689">
        <w:rPr>
          <w:b/>
          <w:bCs/>
        </w:rPr>
        <w:t>Parental leave and related entitlements</w:t>
      </w:r>
      <w:r w:rsidR="001B0EA5">
        <w:rPr>
          <w:b/>
          <w:bCs/>
        </w:rPr>
        <w:t xml:space="preserve"> </w:t>
      </w:r>
      <w:r w:rsidR="00581142">
        <w:rPr>
          <w:b/>
          <w:bCs/>
        </w:rPr>
        <w:t>–</w:t>
      </w:r>
      <w:r w:rsidR="001B0EA5">
        <w:rPr>
          <w:b/>
          <w:bCs/>
        </w:rPr>
        <w:t xml:space="preserve"> </w:t>
      </w:r>
      <w:r w:rsidR="00581142" w:rsidRPr="001A4982">
        <w:rPr>
          <w:bCs/>
        </w:rPr>
        <w:t xml:space="preserve">any </w:t>
      </w:r>
      <w:r w:rsidR="00C87A9D">
        <w:rPr>
          <w:bCs/>
        </w:rPr>
        <w:t xml:space="preserve">employee who </w:t>
      </w:r>
      <w:r w:rsidR="00581142">
        <w:rPr>
          <w:bCs/>
        </w:rPr>
        <w:t>has</w:t>
      </w:r>
      <w:r w:rsidR="00C87A9D">
        <w:rPr>
          <w:bCs/>
        </w:rPr>
        <w:t xml:space="preserve"> been employed for at least 12 months </w:t>
      </w:r>
      <w:r w:rsidR="00581142">
        <w:rPr>
          <w:bCs/>
        </w:rPr>
        <w:t xml:space="preserve">(continuous service) </w:t>
      </w:r>
      <w:r w:rsidR="00C87A9D">
        <w:rPr>
          <w:bCs/>
        </w:rPr>
        <w:t xml:space="preserve">can </w:t>
      </w:r>
      <w:r w:rsidR="00581142">
        <w:rPr>
          <w:bCs/>
        </w:rPr>
        <w:t xml:space="preserve">access </w:t>
      </w:r>
      <w:r w:rsidRPr="005D7689">
        <w:t>up to 12 months unpaid leave</w:t>
      </w:r>
      <w:r w:rsidR="00581142">
        <w:t>,</w:t>
      </w:r>
      <w:r w:rsidRPr="005D7689">
        <w:t xml:space="preserve"> </w:t>
      </w:r>
      <w:r w:rsidR="00581142">
        <w:t>and has</w:t>
      </w:r>
      <w:r w:rsidR="00581142" w:rsidRPr="005D7689">
        <w:t xml:space="preserve"> </w:t>
      </w:r>
      <w:r w:rsidRPr="005D7689">
        <w:t>a right to request an additional 12 months unpaid leave, plus other forms of maternity, paternity and adoption related leave.</w:t>
      </w:r>
      <w:r w:rsidR="00C87A9D" w:rsidRPr="00C87A9D">
        <w:t xml:space="preserve"> </w:t>
      </w:r>
      <w:r w:rsidR="00C87A9D">
        <w:t xml:space="preserve">The </w:t>
      </w:r>
      <w:r w:rsidR="00C87A9D" w:rsidRPr="00C87A9D">
        <w:t>Australian Government’s paid parental leave scheme</w:t>
      </w:r>
      <w:r w:rsidR="00C87A9D">
        <w:t xml:space="preserve"> is available to all employees who have been employed for at least 12 months.</w:t>
      </w:r>
    </w:p>
    <w:p w14:paraId="18AF1C6A" w14:textId="03A0C786" w:rsidR="00321730" w:rsidRPr="00BF5D7C" w:rsidRDefault="00321730" w:rsidP="00321730">
      <w:pPr>
        <w:pStyle w:val="QIPbullet"/>
      </w:pPr>
      <w:r w:rsidRPr="00BF5D7C">
        <w:rPr>
          <w:b/>
          <w:bCs/>
        </w:rPr>
        <w:t>Annual leave</w:t>
      </w:r>
      <w:r w:rsidR="001B0EA5">
        <w:rPr>
          <w:b/>
          <w:bCs/>
        </w:rPr>
        <w:t xml:space="preserve"> -</w:t>
      </w:r>
      <w:r w:rsidR="001B0EA5" w:rsidRPr="001A4982">
        <w:rPr>
          <w:bCs/>
        </w:rPr>
        <w:t xml:space="preserve"> </w:t>
      </w:r>
      <w:r w:rsidR="008B41B3" w:rsidRPr="001A4982">
        <w:rPr>
          <w:bCs/>
        </w:rPr>
        <w:t>based on their ordinary hours of work</w:t>
      </w:r>
      <w:r w:rsidR="008B41B3">
        <w:rPr>
          <w:bCs/>
        </w:rPr>
        <w:t>,</w:t>
      </w:r>
      <w:r w:rsidR="008B41B3" w:rsidRPr="008B41B3">
        <w:rPr>
          <w:b/>
          <w:bCs/>
        </w:rPr>
        <w:t xml:space="preserve"> </w:t>
      </w:r>
      <w:r>
        <w:t>four (4)</w:t>
      </w:r>
      <w:r w:rsidRPr="00BF5D7C">
        <w:t xml:space="preserve"> weeks paid leave per year, plus an additional week </w:t>
      </w:r>
      <w:r w:rsidR="003C123E">
        <w:t xml:space="preserve">in accordance with the relevant awards </w:t>
      </w:r>
      <w:r w:rsidR="00A31E60">
        <w:t>where the employee is</w:t>
      </w:r>
      <w:r w:rsidR="00A31E60" w:rsidRPr="00A31E60">
        <w:t xml:space="preserve"> </w:t>
      </w:r>
      <w:r w:rsidR="003C123E">
        <w:t>a</w:t>
      </w:r>
      <w:r w:rsidR="003C123E" w:rsidRPr="00BF5D7C">
        <w:t xml:space="preserve"> shift worker</w:t>
      </w:r>
      <w:r w:rsidR="003C123E">
        <w:t xml:space="preserve"> and is </w:t>
      </w:r>
      <w:r w:rsidR="00A31E60" w:rsidRPr="00A31E60">
        <w:t xml:space="preserve">regularly rostered to work on </w:t>
      </w:r>
      <w:r w:rsidR="003110CD">
        <w:t xml:space="preserve">weekends (i.e. </w:t>
      </w:r>
      <w:r w:rsidR="00A31E60" w:rsidRPr="00A31E60">
        <w:t>Sundays</w:t>
      </w:r>
      <w:r w:rsidR="003110CD">
        <w:t>)</w:t>
      </w:r>
      <w:r w:rsidR="00A31E60" w:rsidRPr="00A31E60">
        <w:t xml:space="preserve"> and public holidays</w:t>
      </w:r>
      <w:r w:rsidRPr="00BF5D7C">
        <w:t>.</w:t>
      </w:r>
    </w:p>
    <w:p w14:paraId="10E1C6DB" w14:textId="765CF178" w:rsidR="00321730" w:rsidRPr="005D7689" w:rsidRDefault="00321730" w:rsidP="00321730">
      <w:pPr>
        <w:pStyle w:val="QIPbullet"/>
      </w:pPr>
      <w:r>
        <w:rPr>
          <w:b/>
          <w:bCs/>
        </w:rPr>
        <w:t>Personal/</w:t>
      </w:r>
      <w:r w:rsidRPr="005D7689">
        <w:rPr>
          <w:b/>
          <w:bCs/>
        </w:rPr>
        <w:t>carer’s leave</w:t>
      </w:r>
      <w:r w:rsidR="00D91444">
        <w:rPr>
          <w:b/>
          <w:bCs/>
        </w:rPr>
        <w:t xml:space="preserve">, </w:t>
      </w:r>
      <w:bookmarkStart w:id="78" w:name="_Hlk50536439"/>
      <w:r w:rsidRPr="005D7689">
        <w:rPr>
          <w:b/>
          <w:bCs/>
        </w:rPr>
        <w:t>compassionate leave</w:t>
      </w:r>
      <w:r w:rsidR="00D91444">
        <w:rPr>
          <w:b/>
          <w:bCs/>
        </w:rPr>
        <w:t xml:space="preserve"> and unpaid family and domestic violence leave</w:t>
      </w:r>
      <w:r w:rsidR="001B0EA5">
        <w:rPr>
          <w:b/>
          <w:bCs/>
        </w:rPr>
        <w:t xml:space="preserve"> </w:t>
      </w:r>
      <w:bookmarkEnd w:id="78"/>
      <w:r w:rsidR="001B0EA5">
        <w:rPr>
          <w:b/>
          <w:bCs/>
        </w:rPr>
        <w:t>-</w:t>
      </w:r>
      <w:r w:rsidR="008B41B3">
        <w:rPr>
          <w:b/>
          <w:bCs/>
        </w:rPr>
        <w:t xml:space="preserve"> </w:t>
      </w:r>
      <w:r w:rsidR="008B41B3" w:rsidRPr="001A4982">
        <w:rPr>
          <w:bCs/>
        </w:rPr>
        <w:t>based on their ordinary hours of work</w:t>
      </w:r>
      <w:r w:rsidR="008B41B3">
        <w:rPr>
          <w:bCs/>
        </w:rPr>
        <w:t>,</w:t>
      </w:r>
      <w:r w:rsidR="001B0EA5" w:rsidRPr="001A4982">
        <w:rPr>
          <w:bCs/>
        </w:rPr>
        <w:t xml:space="preserve"> </w:t>
      </w:r>
      <w:r w:rsidRPr="000D0354">
        <w:t>10 days paid personal/carer’s leave</w:t>
      </w:r>
      <w:r w:rsidR="008B41B3">
        <w:t xml:space="preserve"> and</w:t>
      </w:r>
      <w:r w:rsidRPr="000D0354">
        <w:t xml:space="preserve"> two (2) days unpaid</w:t>
      </w:r>
      <w:r w:rsidRPr="005D7689">
        <w:t xml:space="preserve"> carer’s leave</w:t>
      </w:r>
      <w:r w:rsidR="008B41B3">
        <w:t xml:space="preserve"> per year</w:t>
      </w:r>
      <w:r w:rsidRPr="005D7689">
        <w:t xml:space="preserve">, two </w:t>
      </w:r>
      <w:r>
        <w:t xml:space="preserve">(2) </w:t>
      </w:r>
      <w:r w:rsidRPr="005D7689">
        <w:t xml:space="preserve">days compassionate leave (unpaid for casuals) </w:t>
      </w:r>
      <w:r w:rsidR="008B41B3">
        <w:t>as required, and five (</w:t>
      </w:r>
      <w:r w:rsidR="008B41B3" w:rsidRPr="008B41B3">
        <w:t>5</w:t>
      </w:r>
      <w:r w:rsidR="008B41B3">
        <w:t>)</w:t>
      </w:r>
      <w:r w:rsidR="008B41B3" w:rsidRPr="008B41B3">
        <w:t xml:space="preserve"> days unpaid family and domestic violence leave </w:t>
      </w:r>
      <w:r w:rsidR="008B41B3">
        <w:t>per</w:t>
      </w:r>
      <w:r w:rsidR="008B41B3" w:rsidRPr="008B41B3">
        <w:t xml:space="preserve"> year</w:t>
      </w:r>
      <w:r w:rsidR="008B41B3">
        <w:t>.</w:t>
      </w:r>
    </w:p>
    <w:p w14:paraId="409689D0" w14:textId="77777777" w:rsidR="00321730" w:rsidRPr="005D7689" w:rsidRDefault="00321730" w:rsidP="00321730">
      <w:pPr>
        <w:pStyle w:val="QIPbullet"/>
      </w:pPr>
      <w:r w:rsidRPr="005D7689">
        <w:rPr>
          <w:b/>
          <w:bCs/>
        </w:rPr>
        <w:t>Community service leave</w:t>
      </w:r>
      <w:r w:rsidR="001B0EA5">
        <w:rPr>
          <w:b/>
          <w:bCs/>
        </w:rPr>
        <w:t xml:space="preserve"> - </w:t>
      </w:r>
      <w:r w:rsidRPr="005D7689">
        <w:t>unpaid leave for voluntary emergency activities</w:t>
      </w:r>
      <w:r>
        <w:t>,</w:t>
      </w:r>
      <w:r w:rsidRPr="005D7689">
        <w:t xml:space="preserve"> and an entitlement to be paid for up to 10 days for jury service. </w:t>
      </w:r>
    </w:p>
    <w:p w14:paraId="6A31CAA0" w14:textId="77777777" w:rsidR="00321730" w:rsidRPr="005D7689" w:rsidRDefault="00321730" w:rsidP="00321730">
      <w:pPr>
        <w:pStyle w:val="QIPbullet"/>
      </w:pPr>
      <w:r w:rsidRPr="005D7689">
        <w:rPr>
          <w:b/>
          <w:bCs/>
        </w:rPr>
        <w:t>Long service leave</w:t>
      </w:r>
      <w:r w:rsidR="001B0EA5">
        <w:rPr>
          <w:b/>
          <w:bCs/>
        </w:rPr>
        <w:t xml:space="preserve"> - </w:t>
      </w:r>
      <w:r w:rsidRPr="005D7689">
        <w:t xml:space="preserve">a transitional entitlement for employees who had </w:t>
      </w:r>
      <w:r>
        <w:t>long service leave</w:t>
      </w:r>
      <w:r w:rsidRPr="005D7689">
        <w:t xml:space="preserve"> entitlements before </w:t>
      </w:r>
      <w:r>
        <w:t xml:space="preserve">the </w:t>
      </w:r>
      <w:r w:rsidRPr="009C1D9B">
        <w:t xml:space="preserve">National Employment Standards </w:t>
      </w:r>
      <w:r>
        <w:t xml:space="preserve">were implemented, and </w:t>
      </w:r>
      <w:r w:rsidRPr="005D7689">
        <w:t>pending the development of a uniform national long service leave standard.</w:t>
      </w:r>
    </w:p>
    <w:p w14:paraId="133742B4" w14:textId="77777777" w:rsidR="00321730" w:rsidRPr="005D7689" w:rsidRDefault="00321730" w:rsidP="00321730">
      <w:pPr>
        <w:pStyle w:val="QIPbullet"/>
      </w:pPr>
      <w:r w:rsidRPr="005D7689">
        <w:rPr>
          <w:b/>
          <w:bCs/>
        </w:rPr>
        <w:t>Public holidays</w:t>
      </w:r>
      <w:r w:rsidR="001B0EA5">
        <w:rPr>
          <w:b/>
          <w:bCs/>
        </w:rPr>
        <w:t xml:space="preserve"> - </w:t>
      </w:r>
      <w:r w:rsidRPr="005D7689">
        <w:t>a paid day off on a public holiday, except where reasonably requested to work.</w:t>
      </w:r>
    </w:p>
    <w:p w14:paraId="4A06C06B" w14:textId="50AD2D9B" w:rsidR="00321730" w:rsidRPr="005D7689" w:rsidRDefault="00321730" w:rsidP="00321730">
      <w:pPr>
        <w:pStyle w:val="QIPbullet"/>
      </w:pPr>
      <w:r w:rsidRPr="005D7689">
        <w:rPr>
          <w:b/>
          <w:bCs/>
        </w:rPr>
        <w:t>Notice of termination and redundancy pay</w:t>
      </w:r>
      <w:r w:rsidR="001B0EA5">
        <w:rPr>
          <w:b/>
          <w:bCs/>
        </w:rPr>
        <w:t xml:space="preserve"> - </w:t>
      </w:r>
      <w:r w:rsidRPr="005D7689">
        <w:t xml:space="preserve">up to </w:t>
      </w:r>
      <w:r>
        <w:t>four (</w:t>
      </w:r>
      <w:r w:rsidRPr="005D7689">
        <w:t>4</w:t>
      </w:r>
      <w:r>
        <w:t>)</w:t>
      </w:r>
      <w:r w:rsidRPr="005D7689">
        <w:t xml:space="preserve"> weeks’ notice of termination (</w:t>
      </w:r>
      <w:r w:rsidR="00413FEA">
        <w:t xml:space="preserve">up to </w:t>
      </w:r>
      <w:r>
        <w:t>five (</w:t>
      </w:r>
      <w:r w:rsidRPr="005D7689">
        <w:t>5</w:t>
      </w:r>
      <w:r>
        <w:t>)</w:t>
      </w:r>
      <w:r w:rsidRPr="005D7689">
        <w:t xml:space="preserve"> weeks if the employee is over 45 and has at least</w:t>
      </w:r>
      <w:r>
        <w:t xml:space="preserve"> two (</w:t>
      </w:r>
      <w:r w:rsidRPr="005D7689">
        <w:t>2</w:t>
      </w:r>
      <w:r>
        <w:t>)</w:t>
      </w:r>
      <w:r w:rsidRPr="005D7689">
        <w:t xml:space="preserve"> years of continuous service)</w:t>
      </w:r>
      <w:r w:rsidR="00413FEA">
        <w:t xml:space="preserve">, </w:t>
      </w:r>
      <w:r w:rsidR="00413FEA" w:rsidRPr="00C955D3">
        <w:t>or payment in lieu of notice</w:t>
      </w:r>
      <w:r w:rsidR="00413FEA">
        <w:t>,</w:t>
      </w:r>
      <w:r w:rsidRPr="005D7689">
        <w:t xml:space="preserve"> and up to 16 weeks redundancy pay, both based on length of service.</w:t>
      </w:r>
    </w:p>
    <w:p w14:paraId="00109839" w14:textId="34C3CB65" w:rsidR="00321730" w:rsidRPr="005D7689" w:rsidRDefault="00321730" w:rsidP="00321730">
      <w:pPr>
        <w:pStyle w:val="QIPbullet"/>
        <w:rPr>
          <w:i/>
        </w:rPr>
      </w:pPr>
      <w:r w:rsidRPr="005D7689">
        <w:rPr>
          <w:b/>
          <w:bCs/>
        </w:rPr>
        <w:t xml:space="preserve">Provision of a </w:t>
      </w:r>
      <w:r w:rsidRPr="00B30EAB">
        <w:rPr>
          <w:b/>
          <w:bCs/>
          <w:i/>
        </w:rPr>
        <w:t>Fair Work Information Statement</w:t>
      </w:r>
      <w:r w:rsidR="001B0EA5">
        <w:rPr>
          <w:b/>
          <w:bCs/>
          <w:i/>
        </w:rPr>
        <w:t xml:space="preserve"> - </w:t>
      </w:r>
      <w:r w:rsidRPr="005D7689">
        <w:t xml:space="preserve">all employers covered </w:t>
      </w:r>
      <w:r w:rsidRPr="009C1D9B">
        <w:t xml:space="preserve">by the national workplace relations system have an obligation to give each new employee a </w:t>
      </w:r>
      <w:r w:rsidRPr="00B30EAB">
        <w:rPr>
          <w:i/>
        </w:rPr>
        <w:t>Fair Work Information Statement</w:t>
      </w:r>
      <w:r w:rsidRPr="009C1D9B">
        <w:t xml:space="preserve"> before, or as soon as possible after, the employee starts employment.</w:t>
      </w:r>
    </w:p>
    <w:p w14:paraId="17AC83E6" w14:textId="77777777" w:rsidR="00321730" w:rsidRPr="00B228D4" w:rsidRDefault="00321730" w:rsidP="00321730">
      <w:pPr>
        <w:pStyle w:val="BodyText"/>
        <w:spacing w:line="290" w:lineRule="auto"/>
        <w:ind w:left="360" w:right="432"/>
        <w:rPr>
          <w:rFonts w:ascii="Arial" w:hAnsi="Arial" w:cs="Arial"/>
          <w:i/>
          <w:sz w:val="21"/>
          <w:szCs w:val="21"/>
        </w:rPr>
      </w:pPr>
    </w:p>
    <w:p w14:paraId="504CC315" w14:textId="77777777" w:rsidR="00321730" w:rsidRPr="00794B4C" w:rsidRDefault="005639C5" w:rsidP="00321730">
      <w:pPr>
        <w:rPr>
          <w:i/>
          <w:color w:val="68207D"/>
        </w:rPr>
      </w:pPr>
      <w:r>
        <w:rPr>
          <w:i/>
          <w:color w:val="68207D"/>
        </w:rPr>
        <w:t>&lt;Select the appropriate option(s)</w:t>
      </w:r>
      <w:r w:rsidR="00321730" w:rsidRPr="00794B4C">
        <w:rPr>
          <w:i/>
          <w:color w:val="68207D"/>
        </w:rPr>
        <w:t xml:space="preserve"> depending on what you use at your practice, and list the staff groups employed under each option&gt;.</w:t>
      </w:r>
    </w:p>
    <w:p w14:paraId="2BE4CA6D" w14:textId="77777777" w:rsidR="00321730" w:rsidRDefault="00321730" w:rsidP="00321730">
      <w:pPr>
        <w:rPr>
          <w:i/>
          <w:color w:val="68207D"/>
        </w:rPr>
      </w:pPr>
    </w:p>
    <w:p w14:paraId="0336780A" w14:textId="77777777" w:rsidR="00321730" w:rsidRDefault="00321730" w:rsidP="00321730">
      <w:pPr>
        <w:rPr>
          <w:i/>
          <w:color w:val="68207D"/>
        </w:rPr>
      </w:pPr>
      <w:r w:rsidRPr="00794B4C">
        <w:rPr>
          <w:i/>
          <w:color w:val="68207D"/>
        </w:rPr>
        <w:lastRenderedPageBreak/>
        <w:t xml:space="preserve">&lt;Option 1&gt;  </w:t>
      </w:r>
    </w:p>
    <w:p w14:paraId="5BA7D333" w14:textId="77777777" w:rsidR="00321730" w:rsidRPr="00794B4C" w:rsidRDefault="00321730" w:rsidP="00321730">
      <w:pPr>
        <w:rPr>
          <w:b/>
        </w:rPr>
      </w:pPr>
      <w:r w:rsidRPr="00794B4C">
        <w:rPr>
          <w:b/>
        </w:rPr>
        <w:t xml:space="preserve">Employment under Awards </w:t>
      </w:r>
    </w:p>
    <w:p w14:paraId="505E34E1" w14:textId="77777777" w:rsidR="00321730" w:rsidRPr="005D7689" w:rsidRDefault="00321730" w:rsidP="00321730">
      <w:r w:rsidRPr="005D7689">
        <w:t>Awards provide for minimum rates of pay and a safety net of em</w:t>
      </w:r>
      <w:r>
        <w:t xml:space="preserve">ployment terms and conditions. </w:t>
      </w:r>
      <w:r w:rsidRPr="005D7689">
        <w:t>Often</w:t>
      </w:r>
      <w:r>
        <w:t>,</w:t>
      </w:r>
      <w:r w:rsidRPr="005D7689">
        <w:t xml:space="preserve"> employers will negotiate additional over-award terms and conditions in order to attract, retain and reward their staff.</w:t>
      </w:r>
    </w:p>
    <w:p w14:paraId="491F750D" w14:textId="77777777" w:rsidR="00321730" w:rsidRPr="005D7689" w:rsidRDefault="00321730" w:rsidP="00321730">
      <w:pPr>
        <w:rPr>
          <w:b/>
        </w:rPr>
      </w:pPr>
    </w:p>
    <w:p w14:paraId="56DA6157" w14:textId="77777777" w:rsidR="00321730" w:rsidRPr="00794B4C" w:rsidRDefault="00321730" w:rsidP="00321730">
      <w:pPr>
        <w:rPr>
          <w:b/>
        </w:rPr>
      </w:pPr>
      <w:r w:rsidRPr="00794B4C">
        <w:rPr>
          <w:b/>
        </w:rPr>
        <w:t xml:space="preserve">Awards </w:t>
      </w:r>
      <w:r w:rsidR="0095337B" w:rsidRPr="00794B4C">
        <w:rPr>
          <w:b/>
        </w:rPr>
        <w:t>applicable to medical practices</w:t>
      </w:r>
    </w:p>
    <w:p w14:paraId="12D53CD8" w14:textId="565EABA5" w:rsidR="00321730" w:rsidRPr="005D7689" w:rsidRDefault="00321730" w:rsidP="00321730">
      <w:r w:rsidRPr="00BF0170">
        <w:t xml:space="preserve">Health Professionals and Support Services Award </w:t>
      </w:r>
      <w:r w:rsidR="006A4ACC">
        <w:t>2020</w:t>
      </w:r>
      <w:r w:rsidR="006A4ACC" w:rsidRPr="00BF0170">
        <w:t xml:space="preserve"> </w:t>
      </w:r>
      <w:r w:rsidRPr="00BF0170">
        <w:t>(Award code MA000027)</w:t>
      </w:r>
      <w:r w:rsidRPr="005D7689">
        <w:t xml:space="preserve"> </w:t>
      </w:r>
      <w:r>
        <w:t>applies to our r</w:t>
      </w:r>
      <w:r w:rsidRPr="005D7689">
        <w:t>e</w:t>
      </w:r>
      <w:r>
        <w:t>ception staff, practice manager, bookkeeper</w:t>
      </w:r>
      <w:r w:rsidRPr="005D7689">
        <w:t xml:space="preserve">, payroll </w:t>
      </w:r>
      <w:r>
        <w:t>officers</w:t>
      </w:r>
      <w:r w:rsidRPr="005D7689">
        <w:t>, and cleaners</w:t>
      </w:r>
      <w:r>
        <w:t>.</w:t>
      </w:r>
    </w:p>
    <w:p w14:paraId="198BF613" w14:textId="77777777" w:rsidR="00321730" w:rsidRPr="005D7689" w:rsidRDefault="00321730" w:rsidP="00321730"/>
    <w:p w14:paraId="296BF4F2" w14:textId="77777777" w:rsidR="00321730" w:rsidRPr="00BF0170" w:rsidRDefault="00321730" w:rsidP="00321730">
      <w:r>
        <w:t>Nurses Award 2010 (Award code MA000034) applies to our practice nurses.</w:t>
      </w:r>
    </w:p>
    <w:p w14:paraId="2DA0AAAD" w14:textId="77777777" w:rsidR="00321730" w:rsidRDefault="00321730" w:rsidP="00321730"/>
    <w:p w14:paraId="07C0829F" w14:textId="08EBBD80" w:rsidR="00321730" w:rsidRDefault="00321730" w:rsidP="00321730">
      <w:r w:rsidRPr="00B8553D">
        <w:t>Medical Practitioners A</w:t>
      </w:r>
      <w:r>
        <w:t xml:space="preserve">ward </w:t>
      </w:r>
      <w:r w:rsidR="006A4ACC">
        <w:t xml:space="preserve">2020 </w:t>
      </w:r>
      <w:r>
        <w:t>(Award code MA000031) applies to our general practitioners.</w:t>
      </w:r>
    </w:p>
    <w:p w14:paraId="7F5FC415" w14:textId="77777777" w:rsidR="00321730" w:rsidRPr="00B8553D" w:rsidRDefault="00321730" w:rsidP="00321730"/>
    <w:p w14:paraId="17F24DEC" w14:textId="77777777" w:rsidR="00321730" w:rsidRPr="004C165F" w:rsidRDefault="00321730" w:rsidP="00321730">
      <w:pPr>
        <w:rPr>
          <w:i/>
          <w:color w:val="68207D"/>
        </w:rPr>
      </w:pPr>
      <w:r w:rsidRPr="004C165F">
        <w:rPr>
          <w:i/>
          <w:color w:val="68207D"/>
        </w:rPr>
        <w:t xml:space="preserve">&lt;Option 2&gt;  </w:t>
      </w:r>
    </w:p>
    <w:p w14:paraId="45A4069D" w14:textId="77777777" w:rsidR="00321730" w:rsidRPr="004C165F" w:rsidRDefault="00321730" w:rsidP="00321730">
      <w:pPr>
        <w:rPr>
          <w:b/>
        </w:rPr>
      </w:pPr>
      <w:r w:rsidRPr="004C165F">
        <w:rPr>
          <w:b/>
        </w:rPr>
        <w:t xml:space="preserve">Workplace </w:t>
      </w:r>
      <w:r w:rsidR="0095337B" w:rsidRPr="004C165F">
        <w:rPr>
          <w:b/>
        </w:rPr>
        <w:t xml:space="preserve">agreements </w:t>
      </w:r>
    </w:p>
    <w:p w14:paraId="409E917F" w14:textId="77777777" w:rsidR="00321730" w:rsidRPr="00617CBA" w:rsidRDefault="00321730" w:rsidP="00321730">
      <w:r w:rsidRPr="005D7689">
        <w:t>Employers and employees enter an</w:t>
      </w:r>
      <w:r w:rsidR="00B30EAB">
        <w:t xml:space="preserve"> agreement to override or vary A</w:t>
      </w:r>
      <w:r w:rsidRPr="005D7689">
        <w:t>wa</w:t>
      </w:r>
      <w:r>
        <w:t xml:space="preserve">rd provisions to provide </w:t>
      </w:r>
      <w:r w:rsidRPr="005D7689">
        <w:t xml:space="preserve">greater flexibility in respect of entitlements and conditions of employment, e.g. working hours, salary </w:t>
      </w:r>
      <w:r w:rsidRPr="00E154A6">
        <w:t xml:space="preserve">packaging or </w:t>
      </w:r>
      <w:r>
        <w:t xml:space="preserve">work-life balance initiatives. </w:t>
      </w:r>
      <w:r w:rsidRPr="00D06A91">
        <w:t>The</w:t>
      </w:r>
      <w:r>
        <w:rPr>
          <w:i/>
        </w:rPr>
        <w:t xml:space="preserve"> </w:t>
      </w:r>
      <w:r w:rsidRPr="002C6038">
        <w:rPr>
          <w:i/>
        </w:rPr>
        <w:t>Fair Work Act 2009</w:t>
      </w:r>
      <w:r w:rsidRPr="00617CBA">
        <w:t xml:space="preserve"> provides for three </w:t>
      </w:r>
      <w:r w:rsidR="00906C69">
        <w:t xml:space="preserve">(3) </w:t>
      </w:r>
      <w:r w:rsidRPr="00617CBA">
        <w:t>forms of agreements.</w:t>
      </w:r>
    </w:p>
    <w:p w14:paraId="1E409486" w14:textId="77777777" w:rsidR="00321730" w:rsidRPr="005D7689" w:rsidRDefault="00321730" w:rsidP="00321730"/>
    <w:p w14:paraId="2E8E94EC" w14:textId="6F8CEE40" w:rsidR="00321730" w:rsidRPr="00D06A91" w:rsidRDefault="00321730" w:rsidP="00321730">
      <w:pPr>
        <w:rPr>
          <w:b/>
        </w:rPr>
      </w:pPr>
      <w:r w:rsidRPr="00D06A91">
        <w:rPr>
          <w:b/>
        </w:rPr>
        <w:t xml:space="preserve">Individual Transitional Employment Agreements (ITEAs)  </w:t>
      </w:r>
      <w:r w:rsidR="003C123E">
        <w:rPr>
          <w:b/>
        </w:rPr>
        <w:t>and Australian Workplace Agreements (AWA)</w:t>
      </w:r>
    </w:p>
    <w:p w14:paraId="2EF3FD13" w14:textId="3C6BC188" w:rsidR="00321730" w:rsidRPr="005D7689" w:rsidRDefault="00321730" w:rsidP="00321730">
      <w:r>
        <w:t xml:space="preserve">The making of new </w:t>
      </w:r>
      <w:r w:rsidR="00B30EAB" w:rsidRPr="00B30EAB">
        <w:t xml:space="preserve">Individual Transitional Employment Agreements </w:t>
      </w:r>
      <w:r w:rsidR="00B30EAB">
        <w:t>(</w:t>
      </w:r>
      <w:r>
        <w:t>ITEA</w:t>
      </w:r>
      <w:r w:rsidR="00B30EAB">
        <w:t>)</w:t>
      </w:r>
      <w:r w:rsidR="003C123E" w:rsidRPr="003C123E">
        <w:t xml:space="preserve"> and Australian Workplace Agreements (AWA)</w:t>
      </w:r>
      <w:r w:rsidRPr="005D7689">
        <w:t xml:space="preserve"> was </w:t>
      </w:r>
      <w:r w:rsidRPr="002C6038">
        <w:t xml:space="preserve">permitted under the </w:t>
      </w:r>
      <w:r w:rsidRPr="002C6038">
        <w:rPr>
          <w:i/>
        </w:rPr>
        <w:t>Fair Work Act 2009</w:t>
      </w:r>
      <w:r w:rsidRPr="002C6038">
        <w:t xml:space="preserve"> until 31 December 2009</w:t>
      </w:r>
      <w:r>
        <w:t>. ITEA</w:t>
      </w:r>
      <w:r w:rsidRPr="002C6038">
        <w:t xml:space="preserve">s </w:t>
      </w:r>
      <w:r w:rsidR="003C123E">
        <w:t xml:space="preserve">and AWAs </w:t>
      </w:r>
      <w:r w:rsidRPr="002C6038">
        <w:t xml:space="preserve">made in accordance with the </w:t>
      </w:r>
      <w:r w:rsidRPr="002C6038">
        <w:rPr>
          <w:i/>
          <w:iCs/>
        </w:rPr>
        <w:t>Fair Work Act 2009</w:t>
      </w:r>
      <w:r w:rsidRPr="005D7689">
        <w:t xml:space="preserve"> continue until they are replaced by an Enterprise Agre</w:t>
      </w:r>
      <w:r>
        <w:t xml:space="preserve">ement or are cancelled by the Fair Work Commission. </w:t>
      </w:r>
      <w:r w:rsidRPr="005D7689">
        <w:t xml:space="preserve">In the absence of an Enterprise Agreement, </w:t>
      </w:r>
      <w:r w:rsidR="003C123E">
        <w:t xml:space="preserve">and </w:t>
      </w:r>
      <w:r w:rsidRPr="005D7689">
        <w:t>the ITEA</w:t>
      </w:r>
      <w:r w:rsidR="003C123E">
        <w:t>/AWA</w:t>
      </w:r>
      <w:r w:rsidRPr="005D7689">
        <w:t xml:space="preserve"> having been cancelled, the employee and the employer are bound by the terms of the respective Award.</w:t>
      </w:r>
    </w:p>
    <w:p w14:paraId="6140857C" w14:textId="77777777" w:rsidR="00321730" w:rsidRPr="005D7689" w:rsidRDefault="00321730" w:rsidP="00321730"/>
    <w:p w14:paraId="034DE01C" w14:textId="77777777" w:rsidR="00321730" w:rsidRPr="00D06A91" w:rsidRDefault="00321730" w:rsidP="00321730">
      <w:pPr>
        <w:rPr>
          <w:b/>
        </w:rPr>
      </w:pPr>
      <w:r w:rsidRPr="00D06A91">
        <w:rPr>
          <w:b/>
        </w:rPr>
        <w:t>Enterprise A</w:t>
      </w:r>
      <w:r>
        <w:rPr>
          <w:b/>
        </w:rPr>
        <w:t xml:space="preserve">greements </w:t>
      </w:r>
      <w:r w:rsidR="0095337B">
        <w:rPr>
          <w:b/>
        </w:rPr>
        <w:t>(EA)</w:t>
      </w:r>
    </w:p>
    <w:p w14:paraId="5D9B4186" w14:textId="77777777" w:rsidR="00321730" w:rsidRPr="005D7689" w:rsidRDefault="00321730" w:rsidP="00321730">
      <w:r w:rsidRPr="005D7689">
        <w:t>Enterprise A</w:t>
      </w:r>
      <w:r>
        <w:t>greements (EA) are made between the e</w:t>
      </w:r>
      <w:r w:rsidRPr="005D7689">
        <w:t xml:space="preserve">mployer and a group of employees, (i.e. more than one employee), </w:t>
      </w:r>
      <w:r>
        <w:t xml:space="preserve">and </w:t>
      </w:r>
      <w:r w:rsidRPr="005D7689">
        <w:t>must satisfy the Better Off Overall Test (BOOT</w:t>
      </w:r>
      <w:r>
        <w:t>)</w:t>
      </w:r>
      <w:r w:rsidRPr="005D7689">
        <w:t xml:space="preserve"> and be approved by </w:t>
      </w:r>
      <w:r w:rsidR="00B30EAB">
        <w:t xml:space="preserve">the </w:t>
      </w:r>
      <w:r w:rsidRPr="005D7689">
        <w:t xml:space="preserve">Fair Work </w:t>
      </w:r>
      <w:r w:rsidRPr="00AE469E">
        <w:t>Commission</w:t>
      </w:r>
      <w:r w:rsidRPr="005D7689">
        <w:t>.</w:t>
      </w:r>
    </w:p>
    <w:p w14:paraId="282DAA18" w14:textId="77777777" w:rsidR="00321730" w:rsidRPr="005D7689" w:rsidRDefault="00321730" w:rsidP="00321730"/>
    <w:p w14:paraId="7AE32139" w14:textId="77777777" w:rsidR="00321730" w:rsidRPr="00D06A91" w:rsidRDefault="00321730" w:rsidP="00321730">
      <w:pPr>
        <w:rPr>
          <w:b/>
        </w:rPr>
      </w:pPr>
      <w:r>
        <w:rPr>
          <w:b/>
        </w:rPr>
        <w:t xml:space="preserve">Individual Flexibility </w:t>
      </w:r>
      <w:r w:rsidRPr="00D06A91">
        <w:rPr>
          <w:b/>
        </w:rPr>
        <w:t>Agreements</w:t>
      </w:r>
      <w:r>
        <w:rPr>
          <w:b/>
        </w:rPr>
        <w:t xml:space="preserve"> </w:t>
      </w:r>
      <w:r w:rsidR="0095337B">
        <w:rPr>
          <w:b/>
        </w:rPr>
        <w:t>(IFA)</w:t>
      </w:r>
    </w:p>
    <w:p w14:paraId="767E84FC" w14:textId="77777777" w:rsidR="00321730" w:rsidRPr="005D7689" w:rsidRDefault="00321730" w:rsidP="00321730">
      <w:r>
        <w:t>The e</w:t>
      </w:r>
      <w:r w:rsidRPr="005D7689">
        <w:t xml:space="preserve">mployer and the employee enter into an </w:t>
      </w:r>
      <w:r>
        <w:t>In</w:t>
      </w:r>
      <w:r w:rsidRPr="005D7689">
        <w:t xml:space="preserve">dividual </w:t>
      </w:r>
      <w:r>
        <w:t>F</w:t>
      </w:r>
      <w:r w:rsidRPr="005D7689">
        <w:t xml:space="preserve">lexibility Agreement </w:t>
      </w:r>
      <w:r>
        <w:t xml:space="preserve">(IFA) </w:t>
      </w:r>
      <w:r w:rsidRPr="005D7689">
        <w:t xml:space="preserve">which is </w:t>
      </w:r>
      <w:r>
        <w:t xml:space="preserve">based on the employee’s Award. </w:t>
      </w:r>
      <w:r w:rsidRPr="005D7689">
        <w:t>The Award lists the conditions which may be varied</w:t>
      </w:r>
      <w:r>
        <w:t>,</w:t>
      </w:r>
      <w:r w:rsidRPr="005D7689">
        <w:t xml:space="preserve"> and any variation agreed must ensure the minimum Award conditions</w:t>
      </w:r>
      <w:r>
        <w:t xml:space="preserve">. </w:t>
      </w:r>
      <w:r w:rsidRPr="00264226">
        <w:t xml:space="preserve">An IFA </w:t>
      </w:r>
      <w:r>
        <w:t>cannot</w:t>
      </w:r>
      <w:r w:rsidRPr="00264226">
        <w:t xml:space="preserve"> be used to reduce or remove an employee's entitlements</w:t>
      </w:r>
      <w:r>
        <w:t>.</w:t>
      </w:r>
    </w:p>
    <w:p w14:paraId="6EC0AC5C" w14:textId="77777777" w:rsidR="00321730" w:rsidRDefault="00321730" w:rsidP="00321730">
      <w:pPr>
        <w:pStyle w:val="QIPConsultingHeading2"/>
      </w:pPr>
      <w:bookmarkStart w:id="79" w:name="_Toc495424515"/>
      <w:bookmarkStart w:id="80" w:name="_Toc292892653"/>
      <w:bookmarkStart w:id="81" w:name="_Toc55573710"/>
      <w:r w:rsidRPr="00321730">
        <w:t>Position</w:t>
      </w:r>
      <w:r w:rsidR="0095337B">
        <w:t xml:space="preserve"> d</w:t>
      </w:r>
      <w:r>
        <w:t>escriptions</w:t>
      </w:r>
      <w:bookmarkEnd w:id="79"/>
      <w:bookmarkEnd w:id="81"/>
    </w:p>
    <w:p w14:paraId="70A12627" w14:textId="77777777" w:rsidR="00321730" w:rsidRPr="001B501D" w:rsidRDefault="00321730" w:rsidP="00321730">
      <w:pPr>
        <w:pStyle w:val="QIPConsultingHeadingLevel3"/>
      </w:pPr>
      <w:bookmarkStart w:id="82" w:name="_Toc495424516"/>
      <w:bookmarkStart w:id="83" w:name="_Toc55573711"/>
      <w:r w:rsidRPr="004D4DB9">
        <w:lastRenderedPageBreak/>
        <w:t>Policy</w:t>
      </w:r>
      <w:bookmarkEnd w:id="80"/>
      <w:bookmarkEnd w:id="82"/>
      <w:bookmarkEnd w:id="83"/>
    </w:p>
    <w:p w14:paraId="71419330" w14:textId="77777777" w:rsidR="00321730" w:rsidRDefault="00321730" w:rsidP="00321730"/>
    <w:p w14:paraId="7BB87D5D" w14:textId="77777777" w:rsidR="00321730" w:rsidRPr="005D7689" w:rsidRDefault="00321730" w:rsidP="00321730">
      <w:r w:rsidRPr="005D7689">
        <w:t xml:space="preserve">Effective selection and management of </w:t>
      </w:r>
      <w:r w:rsidR="00993E11">
        <w:t>the practice team</w:t>
      </w:r>
      <w:r w:rsidRPr="005D7689">
        <w:t xml:space="preserve"> is critical to the success of this practice. Our ability to care for patients and </w:t>
      </w:r>
      <w:r w:rsidR="0028169A">
        <w:t xml:space="preserve">to </w:t>
      </w:r>
      <w:r w:rsidRPr="005D7689">
        <w:t xml:space="preserve">operate a successful </w:t>
      </w:r>
      <w:r w:rsidR="00993E11">
        <w:t>general</w:t>
      </w:r>
      <w:r w:rsidRPr="005D7689">
        <w:t xml:space="preserve"> practice depends </w:t>
      </w:r>
      <w:r>
        <w:t>on</w:t>
      </w:r>
      <w:r w:rsidRPr="005D7689">
        <w:t xml:space="preserve"> attracting, developing and retaining the right people.</w:t>
      </w:r>
    </w:p>
    <w:p w14:paraId="6FAE4C66" w14:textId="77777777" w:rsidR="00321730" w:rsidRPr="005D7689" w:rsidRDefault="00321730" w:rsidP="00321730"/>
    <w:p w14:paraId="0CB5C963" w14:textId="77777777" w:rsidR="00321730" w:rsidRPr="005D7689" w:rsidRDefault="00321730" w:rsidP="00321730">
      <w:r w:rsidRPr="005D7689">
        <w:t xml:space="preserve">All new positions are evaluated in terms of the current needs and future goals of the practice.  </w:t>
      </w:r>
    </w:p>
    <w:p w14:paraId="34FB96D5" w14:textId="77777777" w:rsidR="00321730" w:rsidRPr="005D7689" w:rsidRDefault="00321730" w:rsidP="00321730"/>
    <w:p w14:paraId="32D6483D" w14:textId="77777777" w:rsidR="00321730" w:rsidRPr="005D7689" w:rsidRDefault="00321730" w:rsidP="00321730">
      <w:r w:rsidRPr="005D7689">
        <w:t xml:space="preserve">Practice </w:t>
      </w:r>
      <w:r w:rsidR="003B259D">
        <w:t xml:space="preserve">team </w:t>
      </w:r>
      <w:r w:rsidRPr="005D7689">
        <w:t>members need clarity regarding their role and responsibilities</w:t>
      </w:r>
      <w:r>
        <w:t xml:space="preserve">. </w:t>
      </w:r>
      <w:r w:rsidRPr="005D7689">
        <w:t xml:space="preserve">A </w:t>
      </w:r>
      <w:r>
        <w:t>position</w:t>
      </w:r>
      <w:r w:rsidRPr="005D7689">
        <w:t xml:space="preserve"> description is developed to clearly communicate the responsibilities an</w:t>
      </w:r>
      <w:r>
        <w:t>d expectations of the position and to establish</w:t>
      </w:r>
      <w:r w:rsidR="003B259D">
        <w:t xml:space="preserve"> the role of that person </w:t>
      </w:r>
      <w:r w:rsidRPr="005D7689">
        <w:t>within the organisation</w:t>
      </w:r>
      <w:r>
        <w:t>. A position description also</w:t>
      </w:r>
      <w:r w:rsidRPr="005D7689">
        <w:t xml:space="preserve"> documents the parameters of the responsibilities and duties associated with that position and form the basis for evaluation and lines of accountability. Recruitment, training and development, performance evaluation, remuneration management and succession planning </w:t>
      </w:r>
      <w:r>
        <w:t>are all</w:t>
      </w:r>
      <w:r w:rsidRPr="005D7689">
        <w:t xml:space="preserve"> based on the parameters of </w:t>
      </w:r>
      <w:r>
        <w:t>the position description.</w:t>
      </w:r>
      <w:r w:rsidRPr="005D7689">
        <w:t xml:space="preserve"> </w:t>
      </w:r>
    </w:p>
    <w:p w14:paraId="619E2459" w14:textId="77777777" w:rsidR="00321730" w:rsidRPr="005D7689" w:rsidRDefault="00321730" w:rsidP="00321730">
      <w:pPr>
        <w:pStyle w:val="QIPConsultingHeadingLevel3"/>
      </w:pPr>
      <w:bookmarkStart w:id="84" w:name="_Toc495424517"/>
      <w:bookmarkStart w:id="85" w:name="_Toc55573712"/>
      <w:r w:rsidRPr="004D4DB9">
        <w:t>Procedure</w:t>
      </w:r>
      <w:bookmarkEnd w:id="84"/>
      <w:bookmarkEnd w:id="85"/>
    </w:p>
    <w:p w14:paraId="0AE56285" w14:textId="77777777" w:rsidR="00321730" w:rsidRDefault="00321730" w:rsidP="00321730"/>
    <w:p w14:paraId="1D014948" w14:textId="77777777" w:rsidR="00321730" w:rsidRPr="005D7689" w:rsidRDefault="00321730" w:rsidP="00321730">
      <w:r w:rsidRPr="005D7689">
        <w:t xml:space="preserve">General practitioners and other </w:t>
      </w:r>
      <w:r>
        <w:t>members of the practice team</w:t>
      </w:r>
      <w:r w:rsidRPr="005D7689">
        <w:t xml:space="preserve"> </w:t>
      </w:r>
      <w:r w:rsidR="00993E11">
        <w:t>have</w:t>
      </w:r>
      <w:r w:rsidRPr="005D7689">
        <w:t xml:space="preserve"> documented position descriptions that outline and define their roles</w:t>
      </w:r>
      <w:r w:rsidR="00C602AE">
        <w:t>,</w:t>
      </w:r>
      <w:r w:rsidRPr="005D7689">
        <w:t xml:space="preserve"> responsibilities</w:t>
      </w:r>
      <w:r w:rsidR="00C602AE">
        <w:t>,</w:t>
      </w:r>
      <w:r w:rsidRPr="005D7689">
        <w:t xml:space="preserve"> </w:t>
      </w:r>
      <w:r>
        <w:t>e</w:t>
      </w:r>
      <w:r w:rsidRPr="008B76D1">
        <w:t>xpected behaviours and personal attributes</w:t>
      </w:r>
      <w:r w:rsidRPr="005D7689">
        <w:t xml:space="preserve">. </w:t>
      </w:r>
    </w:p>
    <w:p w14:paraId="55651523" w14:textId="77777777" w:rsidR="00321730" w:rsidRPr="005D7689" w:rsidRDefault="00321730" w:rsidP="00321730"/>
    <w:p w14:paraId="21E8D295" w14:textId="77777777" w:rsidR="00321730" w:rsidRPr="005D7689" w:rsidRDefault="00321730" w:rsidP="00321730">
      <w:r w:rsidRPr="005D7689">
        <w:t xml:space="preserve">Position descriptions are signed by </w:t>
      </w:r>
      <w:r>
        <w:t xml:space="preserve">the </w:t>
      </w:r>
      <w:r w:rsidR="00993E11">
        <w:t>practice team member</w:t>
      </w:r>
      <w:r w:rsidRPr="005D7689">
        <w:t xml:space="preserve"> to indicate that </w:t>
      </w:r>
      <w:r>
        <w:t xml:space="preserve">they acknowledge and understand their </w:t>
      </w:r>
      <w:r w:rsidRPr="005D7689">
        <w:t xml:space="preserve">roles and responsibilities </w:t>
      </w:r>
      <w:r>
        <w:t>and ultimately their accountability</w:t>
      </w:r>
      <w:r w:rsidRPr="005D7689">
        <w:t>.</w:t>
      </w:r>
    </w:p>
    <w:p w14:paraId="7BE3630F" w14:textId="77777777" w:rsidR="00321730" w:rsidRPr="005D7689" w:rsidRDefault="00321730" w:rsidP="00321730"/>
    <w:p w14:paraId="5D5C3AD9" w14:textId="77777777" w:rsidR="00321730" w:rsidRPr="005D7689" w:rsidRDefault="00321730" w:rsidP="00321730">
      <w:r w:rsidRPr="005D7689">
        <w:t xml:space="preserve">Included within our position descriptions are any </w:t>
      </w:r>
      <w:r>
        <w:t xml:space="preserve">specific </w:t>
      </w:r>
      <w:r w:rsidRPr="005D7689">
        <w:t>areas of designated responsibility</w:t>
      </w:r>
      <w:r w:rsidR="00B1645B">
        <w:t>,</w:t>
      </w:r>
      <w:r w:rsidR="006919D8">
        <w:t xml:space="preserve"> </w:t>
      </w:r>
      <w:r w:rsidR="008D6B9A">
        <w:t xml:space="preserve">detailed in </w:t>
      </w:r>
      <w:r w:rsidR="008D6B9A" w:rsidRPr="004972F0">
        <w:rPr>
          <w:b/>
        </w:rPr>
        <w:t>Section 8.9</w:t>
      </w:r>
      <w:r w:rsidR="001B0EA5">
        <w:rPr>
          <w:b/>
        </w:rPr>
        <w:t xml:space="preserve"> - </w:t>
      </w:r>
      <w:r w:rsidR="008D6B9A" w:rsidRPr="004972F0">
        <w:rPr>
          <w:b/>
        </w:rPr>
        <w:t>Governance</w:t>
      </w:r>
      <w:r w:rsidR="00AB793D">
        <w:rPr>
          <w:b/>
        </w:rPr>
        <w:t xml:space="preserve"> and m</w:t>
      </w:r>
      <w:r w:rsidR="008D6B9A" w:rsidRPr="004972F0">
        <w:rPr>
          <w:b/>
        </w:rPr>
        <w:t>anagement</w:t>
      </w:r>
      <w:r w:rsidRPr="008D6B9A">
        <w:t>;</w:t>
      </w:r>
      <w:r>
        <w:t xml:space="preserve"> however, a</w:t>
      </w:r>
      <w:r w:rsidRPr="005D7689">
        <w:t xml:space="preserve">ll members of </w:t>
      </w:r>
      <w:r>
        <w:t>the</w:t>
      </w:r>
      <w:r w:rsidRPr="005D7689">
        <w:t xml:space="preserve"> practice team take responsibility for a multidisciplinary culture of safety, quality and open communication. </w:t>
      </w:r>
    </w:p>
    <w:p w14:paraId="364A6F2C" w14:textId="77777777" w:rsidR="00321730" w:rsidRPr="00B45CC6" w:rsidRDefault="00321730" w:rsidP="00321730">
      <w:pPr>
        <w:pStyle w:val="QIPConsultingHeading2"/>
      </w:pPr>
      <w:bookmarkStart w:id="86" w:name="_Toc495424518"/>
      <w:bookmarkStart w:id="87" w:name="_Toc55573713"/>
      <w:r w:rsidRPr="00321730">
        <w:t>Recruitment</w:t>
      </w:r>
      <w:r w:rsidRPr="004D4DB9">
        <w:t xml:space="preserve"> process</w:t>
      </w:r>
      <w:bookmarkEnd w:id="86"/>
      <w:bookmarkEnd w:id="87"/>
    </w:p>
    <w:p w14:paraId="6097CABE" w14:textId="77777777" w:rsidR="00321730" w:rsidRDefault="00321730" w:rsidP="00321730">
      <w:pPr>
        <w:pStyle w:val="QIPConsultingHeadingLevel3"/>
      </w:pPr>
      <w:bookmarkStart w:id="88" w:name="_Toc495424519"/>
      <w:bookmarkStart w:id="89" w:name="_Toc55573714"/>
      <w:r>
        <w:t>Policy</w:t>
      </w:r>
      <w:bookmarkEnd w:id="88"/>
      <w:bookmarkEnd w:id="89"/>
    </w:p>
    <w:p w14:paraId="3A49BA1C" w14:textId="77777777" w:rsidR="00321730" w:rsidRDefault="00321730" w:rsidP="00321730"/>
    <w:p w14:paraId="39758AE8" w14:textId="77777777" w:rsidR="00321730" w:rsidRDefault="00321730" w:rsidP="00321730">
      <w:r>
        <w:t>During recruitment, the s</w:t>
      </w:r>
      <w:r w:rsidRPr="005D7689">
        <w:t xml:space="preserve">election criteria </w:t>
      </w:r>
      <w:r>
        <w:t>is</w:t>
      </w:r>
      <w:r w:rsidRPr="005D7689">
        <w:t xml:space="preserve"> developed based on the</w:t>
      </w:r>
      <w:r>
        <w:t xml:space="preserve"> position description</w:t>
      </w:r>
      <w:r w:rsidR="00B1645B">
        <w:t>.</w:t>
      </w:r>
      <w:r>
        <w:t xml:space="preserve"> </w:t>
      </w:r>
      <w:r w:rsidR="00B1645B">
        <w:t>The</w:t>
      </w:r>
      <w:r w:rsidRPr="005D7689">
        <w:t xml:space="preserve"> selection procedure is </w:t>
      </w:r>
      <w:r>
        <w:t xml:space="preserve">conducted in a </w:t>
      </w:r>
      <w:r w:rsidRPr="005D7689">
        <w:t xml:space="preserve">non-discriminatory </w:t>
      </w:r>
      <w:r>
        <w:t xml:space="preserve">manner with </w:t>
      </w:r>
      <w:r w:rsidRPr="005D7689">
        <w:t>all candidates treated with courtesy a</w:t>
      </w:r>
      <w:r>
        <w:t xml:space="preserve">nd respect. </w:t>
      </w:r>
    </w:p>
    <w:p w14:paraId="6D5EABBD" w14:textId="77777777" w:rsidR="00321730" w:rsidRDefault="00321730" w:rsidP="00321730"/>
    <w:p w14:paraId="7060C61A" w14:textId="63B320A0" w:rsidR="00321730" w:rsidRPr="006A4ACC" w:rsidRDefault="00321730" w:rsidP="00321730">
      <w:r>
        <w:t xml:space="preserve">As an equal opportunity and diverse workplace, our practice ensures it adheres to the </w:t>
      </w:r>
      <w:r w:rsidRPr="003B259D">
        <w:rPr>
          <w:i/>
        </w:rPr>
        <w:t>Equal Employment Opportunity (Commonwealth Authorities) Act 1987</w:t>
      </w:r>
      <w:r>
        <w:rPr>
          <w:b/>
          <w:i/>
        </w:rPr>
        <w:t xml:space="preserve">. </w:t>
      </w:r>
      <w:r>
        <w:t xml:space="preserve">To support our practice </w:t>
      </w:r>
      <w:r w:rsidR="00962102">
        <w:t>to a</w:t>
      </w:r>
      <w:r>
        <w:t>chieve this obligation, we use the information contained in the Australian Government Business website</w:t>
      </w:r>
      <w:r w:rsidR="000130C2">
        <w:t>:</w:t>
      </w:r>
      <w:r>
        <w:t xml:space="preserve"> </w:t>
      </w:r>
      <w:hyperlink r:id="rId13" w:history="1">
        <w:r w:rsidR="006A4ACC" w:rsidRPr="001A4982">
          <w:rPr>
            <w:rStyle w:val="Hyperlink"/>
            <w:color w:val="auto"/>
          </w:rPr>
          <w:t>www.business.gov.au/People/Hiring/Equal-opportunity-and-diversity</w:t>
        </w:r>
      </w:hyperlink>
      <w:r w:rsidR="00F20CDF" w:rsidRPr="006A4ACC">
        <w:t xml:space="preserve"> </w:t>
      </w:r>
    </w:p>
    <w:p w14:paraId="30E60635" w14:textId="77777777" w:rsidR="006A4ACC" w:rsidRDefault="006A4ACC" w:rsidP="00321730"/>
    <w:p w14:paraId="4B9CBCCB" w14:textId="744C3126" w:rsidR="00321730" w:rsidRPr="005D7689" w:rsidRDefault="000130C2" w:rsidP="00321730">
      <w:r>
        <w:lastRenderedPageBreak/>
        <w:t>When appointing a</w:t>
      </w:r>
      <w:r w:rsidRPr="005D7689">
        <w:t xml:space="preserve"> </w:t>
      </w:r>
      <w:r w:rsidR="00321730" w:rsidRPr="005D7689">
        <w:t>successful candidate</w:t>
      </w:r>
      <w:r>
        <w:t>, they are</w:t>
      </w:r>
      <w:r w:rsidR="00321730" w:rsidRPr="005D7689">
        <w:t xml:space="preserve"> provided with a</w:t>
      </w:r>
      <w:r w:rsidR="00962102">
        <w:t>n</w:t>
      </w:r>
      <w:r w:rsidR="00321730" w:rsidRPr="005D7689">
        <w:t xml:space="preserve"> </w:t>
      </w:r>
      <w:r w:rsidR="00321730" w:rsidRPr="0069748A">
        <w:rPr>
          <w:i/>
        </w:rPr>
        <w:t>Offer of Employment</w:t>
      </w:r>
      <w:r w:rsidR="00321730" w:rsidRPr="005D7689">
        <w:t xml:space="preserve"> </w:t>
      </w:r>
      <w:r w:rsidR="00962102">
        <w:t xml:space="preserve">letter </w:t>
      </w:r>
      <w:r w:rsidR="00321730" w:rsidRPr="005D7689">
        <w:t xml:space="preserve">prior to commencement, which </w:t>
      </w:r>
      <w:r>
        <w:t xml:space="preserve">must be </w:t>
      </w:r>
      <w:r w:rsidR="00321730" w:rsidRPr="005D7689">
        <w:t xml:space="preserve">signed by both </w:t>
      </w:r>
      <w:r w:rsidR="00321730">
        <w:t xml:space="preserve">the candidate and the employer. </w:t>
      </w:r>
      <w:r w:rsidR="00321730" w:rsidRPr="005D7689">
        <w:t xml:space="preserve">This ensures both parties have a clear understanding and a written record of the agreed terms and conditions of employment.  </w:t>
      </w:r>
    </w:p>
    <w:p w14:paraId="5703A092" w14:textId="77777777" w:rsidR="00321730" w:rsidRDefault="00321730" w:rsidP="00321730">
      <w:pPr>
        <w:pStyle w:val="QIPConsultingHeadingLevel3"/>
      </w:pPr>
      <w:bookmarkStart w:id="90" w:name="_Toc495424520"/>
      <w:bookmarkStart w:id="91" w:name="_Toc55573715"/>
      <w:r>
        <w:t>Procedure</w:t>
      </w:r>
      <w:bookmarkEnd w:id="90"/>
      <w:bookmarkEnd w:id="91"/>
    </w:p>
    <w:p w14:paraId="4133DF4D" w14:textId="77777777" w:rsidR="00321730" w:rsidRDefault="00321730" w:rsidP="00321730"/>
    <w:p w14:paraId="7E0A53C7" w14:textId="77777777" w:rsidR="00321730" w:rsidRPr="005D7689" w:rsidRDefault="00321730" w:rsidP="00321730">
      <w:r w:rsidRPr="005D7689">
        <w:t>Our recruitment process includes the following:</w:t>
      </w:r>
    </w:p>
    <w:p w14:paraId="6D3CEC15" w14:textId="77777777" w:rsidR="00600EB5" w:rsidRDefault="00600EB5" w:rsidP="00600EB5">
      <w:pPr>
        <w:rPr>
          <w:b/>
        </w:rPr>
      </w:pPr>
    </w:p>
    <w:p w14:paraId="5539C5F5" w14:textId="77777777" w:rsidR="00321730" w:rsidRPr="00600EB5" w:rsidRDefault="00321730" w:rsidP="00600EB5">
      <w:pPr>
        <w:rPr>
          <w:b/>
        </w:rPr>
      </w:pPr>
      <w:r w:rsidRPr="00600EB5">
        <w:rPr>
          <w:b/>
        </w:rPr>
        <w:t>Position evaluation</w:t>
      </w:r>
    </w:p>
    <w:p w14:paraId="246C2A3D" w14:textId="54AE4182" w:rsidR="00321730" w:rsidRDefault="00B526BE" w:rsidP="00321730">
      <w:pPr>
        <w:pStyle w:val="QIPbullet"/>
        <w:numPr>
          <w:ilvl w:val="0"/>
          <w:numId w:val="0"/>
        </w:numPr>
      </w:pPr>
      <w:r>
        <w:t>When undertaking a position evaluation</w:t>
      </w:r>
      <w:r w:rsidR="00F20CDF">
        <w:t>,</w:t>
      </w:r>
      <w:r>
        <w:t xml:space="preserve"> we look </w:t>
      </w:r>
      <w:r w:rsidR="00321730" w:rsidRPr="005D7689">
        <w:t>at the position in relation to other staff</w:t>
      </w:r>
      <w:r>
        <w:t>,</w:t>
      </w:r>
      <w:r w:rsidR="00C247AB">
        <w:t xml:space="preserve"> </w:t>
      </w:r>
      <w:r w:rsidR="00321730" w:rsidRPr="005D7689">
        <w:t>th</w:t>
      </w:r>
      <w:r w:rsidR="00321730">
        <w:t xml:space="preserve">e future needs of the practice and consider the following: </w:t>
      </w:r>
    </w:p>
    <w:p w14:paraId="649D1EA7" w14:textId="77777777" w:rsidR="00321730" w:rsidRDefault="00321730" w:rsidP="00321730">
      <w:pPr>
        <w:pStyle w:val="QIPbullet"/>
      </w:pPr>
      <w:r>
        <w:t>Is there</w:t>
      </w:r>
      <w:r w:rsidRPr="005D7689">
        <w:t xml:space="preserve"> an opportunity for exist</w:t>
      </w:r>
      <w:r>
        <w:t>ing staff to develop new skills?</w:t>
      </w:r>
    </w:p>
    <w:p w14:paraId="7AADEB38" w14:textId="77777777" w:rsidR="00321730" w:rsidRDefault="00321730" w:rsidP="00321730">
      <w:pPr>
        <w:pStyle w:val="QIPbullet"/>
      </w:pPr>
      <w:r>
        <w:t>C</w:t>
      </w:r>
      <w:r w:rsidRPr="005D7689">
        <w:t xml:space="preserve">an </w:t>
      </w:r>
      <w:r>
        <w:t>tasks</w:t>
      </w:r>
      <w:r w:rsidRPr="005D7689">
        <w:t xml:space="preserve"> be redistributed to increase efficiency</w:t>
      </w:r>
      <w:r>
        <w:t>,</w:t>
      </w:r>
      <w:r w:rsidRPr="005D7689">
        <w:t xml:space="preserve"> or even eliminate the need for this position?</w:t>
      </w:r>
    </w:p>
    <w:p w14:paraId="7D25BB86" w14:textId="61CA46EE" w:rsidR="00321730" w:rsidRDefault="00321730" w:rsidP="00321730">
      <w:pPr>
        <w:pStyle w:val="QIPbullet"/>
      </w:pPr>
      <w:r>
        <w:t>Are</w:t>
      </w:r>
      <w:r w:rsidRPr="005D7689">
        <w:t xml:space="preserve"> there additional skills </w:t>
      </w:r>
      <w:r>
        <w:t>that</w:t>
      </w:r>
      <w:r w:rsidRPr="005D7689">
        <w:t xml:space="preserve"> may be incorporated into this position to assist the practice </w:t>
      </w:r>
      <w:r w:rsidR="00962102">
        <w:t xml:space="preserve">to </w:t>
      </w:r>
      <w:r w:rsidRPr="005D7689">
        <w:t xml:space="preserve">achieve its goals for the future? </w:t>
      </w:r>
    </w:p>
    <w:p w14:paraId="2B98115F" w14:textId="77777777" w:rsidR="00321730" w:rsidRDefault="00321730" w:rsidP="00321730">
      <w:pPr>
        <w:pStyle w:val="QIPbullet"/>
      </w:pPr>
      <w:r w:rsidRPr="005D7689">
        <w:t xml:space="preserve">Is there </w:t>
      </w:r>
      <w:r>
        <w:t>space</w:t>
      </w:r>
      <w:r w:rsidRPr="005D7689">
        <w:t xml:space="preserve"> for </w:t>
      </w:r>
      <w:r>
        <w:t>a</w:t>
      </w:r>
      <w:r w:rsidRPr="005D7689">
        <w:t xml:space="preserve"> new </w:t>
      </w:r>
      <w:r>
        <w:t>practice team member</w:t>
      </w:r>
      <w:r w:rsidRPr="005D7689">
        <w:t xml:space="preserve"> at the practice, or can the position include some off-site work? </w:t>
      </w:r>
    </w:p>
    <w:p w14:paraId="03DF2F93" w14:textId="77777777" w:rsidR="00321730" w:rsidRDefault="00321730" w:rsidP="00321730"/>
    <w:p w14:paraId="2430C783" w14:textId="77777777" w:rsidR="00321730" w:rsidRPr="005D7689" w:rsidRDefault="00321730" w:rsidP="00321730">
      <w:r>
        <w:t>Where necessary, we s</w:t>
      </w:r>
      <w:r w:rsidRPr="005D7689">
        <w:t xml:space="preserve">peak </w:t>
      </w:r>
      <w:r>
        <w:t>with our Primary Health Network (PHN)</w:t>
      </w:r>
      <w:r w:rsidRPr="005D7689">
        <w:t xml:space="preserve"> about options</w:t>
      </w:r>
      <w:r>
        <w:t xml:space="preserve"> that may be available, c</w:t>
      </w:r>
      <w:r w:rsidRPr="005D7689">
        <w:t xml:space="preserve">onsult with current </w:t>
      </w:r>
      <w:r w:rsidR="00993E11">
        <w:t>team members</w:t>
      </w:r>
      <w:r w:rsidRPr="005D7689">
        <w:t xml:space="preserve"> and include them</w:t>
      </w:r>
      <w:r>
        <w:t xml:space="preserve"> in the decision-making process, and c</w:t>
      </w:r>
      <w:r w:rsidRPr="005D7689">
        <w:t xml:space="preserve">onsider the long-term goals of the practice and use this as an opportunity to plan strategically towards achieving them.  </w:t>
      </w:r>
    </w:p>
    <w:p w14:paraId="7E62AD66" w14:textId="77777777" w:rsidR="00600EB5" w:rsidRDefault="00600EB5" w:rsidP="00600EB5"/>
    <w:p w14:paraId="2AA326D4" w14:textId="77777777" w:rsidR="00321730" w:rsidRPr="00600EB5" w:rsidRDefault="00321730" w:rsidP="00600EB5">
      <w:pPr>
        <w:rPr>
          <w:b/>
        </w:rPr>
      </w:pPr>
      <w:r w:rsidRPr="00600EB5">
        <w:rPr>
          <w:b/>
        </w:rPr>
        <w:t>Position description</w:t>
      </w:r>
    </w:p>
    <w:p w14:paraId="501567C2" w14:textId="77777777" w:rsidR="00321730" w:rsidRPr="00255203" w:rsidRDefault="00AB755F" w:rsidP="00321730">
      <w:pPr>
        <w:rPr>
          <w:highlight w:val="yellow"/>
        </w:rPr>
      </w:pPr>
      <w:r>
        <w:t>To d</w:t>
      </w:r>
      <w:r w:rsidR="00321730" w:rsidRPr="005D7689">
        <w:t>etermine the key requirements of the position</w:t>
      </w:r>
      <w:r>
        <w:t xml:space="preserve"> we</w:t>
      </w:r>
      <w:r w:rsidR="00321730" w:rsidRPr="005D7689">
        <w:t xml:space="preserve"> consider which ones are essential and which are desirable</w:t>
      </w:r>
      <w:r>
        <w:t>. We then</w:t>
      </w:r>
      <w:r w:rsidR="00321730" w:rsidRPr="005D7689">
        <w:t xml:space="preserve"> use this information to compile a </w:t>
      </w:r>
      <w:r w:rsidR="00321730">
        <w:t>position</w:t>
      </w:r>
      <w:r w:rsidR="00321730" w:rsidRPr="005D7689">
        <w:t xml:space="preserve"> description with clear specifications for the position. </w:t>
      </w:r>
      <w:r w:rsidR="00321730">
        <w:t>Consider</w:t>
      </w:r>
      <w:r>
        <w:t>ation is taken in relation to</w:t>
      </w:r>
      <w:r w:rsidR="00321730" w:rsidRPr="005D7689">
        <w:t xml:space="preserve"> the following:</w:t>
      </w:r>
    </w:p>
    <w:p w14:paraId="603A6806" w14:textId="77777777" w:rsidR="00321730" w:rsidRPr="005D7689" w:rsidRDefault="00321730" w:rsidP="00321730">
      <w:pPr>
        <w:pStyle w:val="QIPbullet"/>
      </w:pPr>
      <w:r>
        <w:t>Skills: w</w:t>
      </w:r>
      <w:r w:rsidRPr="005D7689">
        <w:t>hat skills does the position require? Is training an option?</w:t>
      </w:r>
    </w:p>
    <w:p w14:paraId="3BB59342" w14:textId="77777777" w:rsidR="00321730" w:rsidRPr="005D7689" w:rsidRDefault="00321730" w:rsidP="00321730">
      <w:pPr>
        <w:pStyle w:val="QIPbullet"/>
      </w:pPr>
      <w:r>
        <w:t>Qualifications</w:t>
      </w:r>
      <w:r w:rsidRPr="00D62DF0">
        <w:t>:</w:t>
      </w:r>
      <w:r w:rsidRPr="005D7689">
        <w:t xml:space="preserve"> </w:t>
      </w:r>
      <w:r>
        <w:t>w</w:t>
      </w:r>
      <w:r w:rsidRPr="005D7689">
        <w:t xml:space="preserve">hat </w:t>
      </w:r>
      <w:r w:rsidR="00AB755F">
        <w:t>are</w:t>
      </w:r>
      <w:r w:rsidR="00AB755F" w:rsidRPr="005D7689">
        <w:t xml:space="preserve"> </w:t>
      </w:r>
      <w:r w:rsidRPr="005D7689">
        <w:t xml:space="preserve">the minimum </w:t>
      </w:r>
      <w:r w:rsidR="00AB755F" w:rsidRPr="005D7689">
        <w:t>require</w:t>
      </w:r>
      <w:r w:rsidR="00AB755F">
        <w:t>ments</w:t>
      </w:r>
      <w:r w:rsidRPr="005D7689">
        <w:t xml:space="preserve">? Are there others </w:t>
      </w:r>
      <w:r w:rsidR="00993E11">
        <w:t>that</w:t>
      </w:r>
      <w:r w:rsidRPr="005D7689">
        <w:t xml:space="preserve"> would be an advantage?</w:t>
      </w:r>
    </w:p>
    <w:p w14:paraId="3FDF2617" w14:textId="77777777" w:rsidR="00321730" w:rsidRPr="005D7689" w:rsidRDefault="00321730" w:rsidP="00321730">
      <w:pPr>
        <w:pStyle w:val="QIPbullet"/>
      </w:pPr>
      <w:r>
        <w:t>Personal attributes: w</w:t>
      </w:r>
      <w:r w:rsidRPr="005D7689">
        <w:t>hat personal attributes are needed? Are there physical requirements essential to the position such as the ability to lift and bend?</w:t>
      </w:r>
    </w:p>
    <w:p w14:paraId="6EC51566" w14:textId="77777777" w:rsidR="00321730" w:rsidRPr="005D7689" w:rsidRDefault="00321730" w:rsidP="00321730">
      <w:pPr>
        <w:pStyle w:val="QIPbullet"/>
      </w:pPr>
      <w:r>
        <w:t>Hours per week: is the position full-</w:t>
      </w:r>
      <w:r w:rsidRPr="005D7689">
        <w:t>time or part</w:t>
      </w:r>
      <w:r>
        <w:t>-</w:t>
      </w:r>
      <w:r w:rsidRPr="005D7689">
        <w:t>time? Is there weekend or night work</w:t>
      </w:r>
      <w:r>
        <w:t xml:space="preserve"> required</w:t>
      </w:r>
      <w:r w:rsidRPr="005D7689">
        <w:t xml:space="preserve">? </w:t>
      </w:r>
    </w:p>
    <w:p w14:paraId="19D2CA1E" w14:textId="77777777" w:rsidR="00321730" w:rsidRPr="005D7689" w:rsidRDefault="00321730" w:rsidP="00321730">
      <w:pPr>
        <w:pStyle w:val="QIPbullet"/>
      </w:pPr>
      <w:r>
        <w:t>Is</w:t>
      </w:r>
      <w:r w:rsidRPr="005D7689">
        <w:t xml:space="preserve"> the position permanent, </w:t>
      </w:r>
      <w:r>
        <w:t xml:space="preserve">casual or </w:t>
      </w:r>
      <w:r w:rsidR="00763E39">
        <w:t xml:space="preserve">a </w:t>
      </w:r>
      <w:r>
        <w:t xml:space="preserve">fixed-term contract? </w:t>
      </w:r>
      <w:r w:rsidRPr="005D7689">
        <w:t>How long is the qualifying or probationary period?</w:t>
      </w:r>
    </w:p>
    <w:p w14:paraId="46A08F47" w14:textId="77777777" w:rsidR="00321730" w:rsidRPr="005D7689" w:rsidRDefault="00321730" w:rsidP="00321730">
      <w:pPr>
        <w:pStyle w:val="QIPbullet"/>
      </w:pPr>
      <w:r>
        <w:t>Remuneration: w</w:t>
      </w:r>
      <w:r w:rsidR="00993E11">
        <w:t>hat A</w:t>
      </w:r>
      <w:r w:rsidRPr="005D7689">
        <w:t>ward/agreement class</w:t>
      </w:r>
      <w:r>
        <w:t>ification will the position be</w:t>
      </w:r>
      <w:r w:rsidRPr="005D7689">
        <w:t>? What is the salary range or hourly rate? Are there any other benefits offered,</w:t>
      </w:r>
      <w:r>
        <w:t xml:space="preserve"> such as flexible hours, family-</w:t>
      </w:r>
      <w:r w:rsidRPr="005D7689">
        <w:t xml:space="preserve">friendly options, training, salary </w:t>
      </w:r>
      <w:r>
        <w:t>packaging or incentive payments?</w:t>
      </w:r>
    </w:p>
    <w:p w14:paraId="18A58158" w14:textId="77777777" w:rsidR="00600EB5" w:rsidRDefault="00600EB5" w:rsidP="00600EB5">
      <w:pPr>
        <w:rPr>
          <w:b/>
        </w:rPr>
      </w:pPr>
    </w:p>
    <w:p w14:paraId="205FCBB0" w14:textId="77777777" w:rsidR="00321730" w:rsidRPr="00600EB5" w:rsidRDefault="00321730" w:rsidP="00600EB5">
      <w:pPr>
        <w:rPr>
          <w:b/>
        </w:rPr>
      </w:pPr>
      <w:r w:rsidRPr="00600EB5">
        <w:rPr>
          <w:b/>
        </w:rPr>
        <w:t>Advertising the vacancy</w:t>
      </w:r>
    </w:p>
    <w:p w14:paraId="1615D3B1" w14:textId="70B24680" w:rsidR="00321730" w:rsidRDefault="00763E39" w:rsidP="00321730">
      <w:r>
        <w:lastRenderedPageBreak/>
        <w:t>When writing</w:t>
      </w:r>
      <w:r w:rsidRPr="005D7689">
        <w:t xml:space="preserve"> </w:t>
      </w:r>
      <w:r w:rsidR="00321730" w:rsidRPr="005D7689">
        <w:t>advertisement</w:t>
      </w:r>
      <w:r>
        <w:t>s</w:t>
      </w:r>
      <w:r w:rsidR="00321730" w:rsidRPr="005D7689">
        <w:t xml:space="preserve">, </w:t>
      </w:r>
      <w:r>
        <w:t xml:space="preserve">we ensure </w:t>
      </w:r>
      <w:r w:rsidR="00321730" w:rsidRPr="005D7689">
        <w:t xml:space="preserve">it complies with </w:t>
      </w:r>
      <w:r w:rsidR="00321730" w:rsidRPr="006D7693">
        <w:t xml:space="preserve">equal employment opportunity </w:t>
      </w:r>
      <w:r w:rsidR="00321730" w:rsidRPr="005D7689">
        <w:t>legislation</w:t>
      </w:r>
      <w:r w:rsidR="00321730">
        <w:t xml:space="preserve">. </w:t>
      </w:r>
      <w:r w:rsidR="00321730" w:rsidRPr="005D7689">
        <w:t xml:space="preserve">Information </w:t>
      </w:r>
      <w:r w:rsidR="00291DA2">
        <w:t xml:space="preserve">in relation to </w:t>
      </w:r>
      <w:r w:rsidR="00321730" w:rsidRPr="005D7689">
        <w:t>duties, required skills, qualifications, hours and location</w:t>
      </w:r>
      <w:r w:rsidR="00321730">
        <w:t xml:space="preserve">, how candidates are to apply (e.g. by email, mail, </w:t>
      </w:r>
      <w:r w:rsidR="00482D19">
        <w:t>facsimile</w:t>
      </w:r>
      <w:r w:rsidR="00321730">
        <w:t>, or telephone), and a closing date for applications</w:t>
      </w:r>
      <w:r w:rsidR="00962102">
        <w:t xml:space="preserve"> is included within the advertisement.</w:t>
      </w:r>
      <w:r w:rsidR="00321730" w:rsidRPr="005D7689">
        <w:t xml:space="preserve"> </w:t>
      </w:r>
    </w:p>
    <w:p w14:paraId="5E66DBFB" w14:textId="77777777" w:rsidR="00321730" w:rsidRDefault="00321730" w:rsidP="00321730"/>
    <w:p w14:paraId="2B120C3E" w14:textId="77777777" w:rsidR="00321730" w:rsidRPr="005D7689" w:rsidRDefault="00321730" w:rsidP="00321730">
      <w:r w:rsidRPr="005D7689">
        <w:t>For practice n</w:t>
      </w:r>
      <w:r w:rsidR="00993E11">
        <w:t>urses, the A</w:t>
      </w:r>
      <w:r w:rsidRPr="005D7689">
        <w:t>ward requires that the salary grade classification be inc</w:t>
      </w:r>
      <w:r>
        <w:t xml:space="preserve">luded in all job advertisements. </w:t>
      </w:r>
    </w:p>
    <w:p w14:paraId="6E6C7B1D" w14:textId="77777777" w:rsidR="00321730" w:rsidRPr="005D7689" w:rsidRDefault="00321730" w:rsidP="00321730"/>
    <w:p w14:paraId="52BC0A82" w14:textId="77777777" w:rsidR="00321730" w:rsidRPr="005D7689" w:rsidRDefault="00321730" w:rsidP="00321730">
      <w:r w:rsidRPr="005D7689">
        <w:t>Vacancies can be advertised in a number of ways:</w:t>
      </w:r>
    </w:p>
    <w:p w14:paraId="12EC0A8D" w14:textId="77777777" w:rsidR="00321730" w:rsidRPr="005D7689" w:rsidRDefault="00321730" w:rsidP="00321730">
      <w:pPr>
        <w:pStyle w:val="QIPbullet"/>
      </w:pPr>
      <w:r>
        <w:t>I</w:t>
      </w:r>
      <w:r w:rsidRPr="005D7689">
        <w:t xml:space="preserve">n newspapers (local and/or state) on the internet or in professional journals.  </w:t>
      </w:r>
    </w:p>
    <w:p w14:paraId="045D773A" w14:textId="43C3A27E" w:rsidR="00321730" w:rsidRPr="005D7689" w:rsidRDefault="00321730" w:rsidP="00321730">
      <w:pPr>
        <w:pStyle w:val="QIPbullet"/>
      </w:pPr>
      <w:r>
        <w:t>Professional</w:t>
      </w:r>
      <w:r w:rsidRPr="005D7689">
        <w:t xml:space="preserve"> association and network newsletters or websites, such as </w:t>
      </w:r>
      <w:r>
        <w:t>a Primary Health Network (PHN)</w:t>
      </w:r>
      <w:r w:rsidR="00962102">
        <w:t xml:space="preserve"> or the Royal Australian College of General Practitioners (RACGP)</w:t>
      </w:r>
      <w:r w:rsidRPr="005D7689">
        <w:t xml:space="preserve">.  </w:t>
      </w:r>
    </w:p>
    <w:p w14:paraId="10B3A1CC" w14:textId="433D9EFB" w:rsidR="00321730" w:rsidRPr="005D7689" w:rsidRDefault="00321730" w:rsidP="00321730">
      <w:pPr>
        <w:pStyle w:val="QIPbullet"/>
      </w:pPr>
      <w:r>
        <w:t>For</w:t>
      </w:r>
      <w:r w:rsidRPr="005D7689">
        <w:t xml:space="preserve"> non-clinical staff</w:t>
      </w:r>
      <w:r w:rsidR="00962102">
        <w:t>,</w:t>
      </w:r>
      <w:r w:rsidR="001B0EA5">
        <w:t xml:space="preserve"> </w:t>
      </w:r>
      <w:r w:rsidRPr="005D7689">
        <w:t xml:space="preserve">local </w:t>
      </w:r>
      <w:r>
        <w:t>job n</w:t>
      </w:r>
      <w:r w:rsidRPr="005D7689">
        <w:t xml:space="preserve">etwork organisations </w:t>
      </w:r>
      <w:r>
        <w:t>who can</w:t>
      </w:r>
      <w:r w:rsidRPr="005D7689">
        <w:t xml:space="preserve"> find candidates at no charge.  </w:t>
      </w:r>
    </w:p>
    <w:p w14:paraId="5652CBA7" w14:textId="77777777" w:rsidR="00321730" w:rsidRPr="005D7689" w:rsidRDefault="00321730" w:rsidP="00321730">
      <w:pPr>
        <w:pStyle w:val="QIPbullet"/>
      </w:pPr>
      <w:r>
        <w:t>Employment</w:t>
      </w:r>
      <w:r w:rsidRPr="005D7689">
        <w:t xml:space="preserve"> agencies and recruitment consultants </w:t>
      </w:r>
      <w:r>
        <w:t>who handle the</w:t>
      </w:r>
      <w:r w:rsidRPr="005D7689">
        <w:t xml:space="preserve"> entire recruitment process.</w:t>
      </w:r>
    </w:p>
    <w:p w14:paraId="415B9684" w14:textId="77777777" w:rsidR="00321730" w:rsidRPr="005D7689" w:rsidRDefault="00321730" w:rsidP="00321730">
      <w:pPr>
        <w:pStyle w:val="QIPbullet"/>
      </w:pPr>
      <w:r>
        <w:t>For junior</w:t>
      </w:r>
      <w:r w:rsidRPr="005D7689">
        <w:t xml:space="preserve"> or graduate staff</w:t>
      </w:r>
      <w:r w:rsidR="001B0EA5">
        <w:t xml:space="preserve"> - </w:t>
      </w:r>
      <w:r w:rsidRPr="005D7689">
        <w:t xml:space="preserve">local schools </w:t>
      </w:r>
      <w:r>
        <w:t>or</w:t>
      </w:r>
      <w:r w:rsidRPr="005D7689">
        <w:t xml:space="preserve"> educational institutions. </w:t>
      </w:r>
    </w:p>
    <w:p w14:paraId="71AA1F6A" w14:textId="77777777" w:rsidR="00600EB5" w:rsidRDefault="00600EB5" w:rsidP="00600EB5">
      <w:pPr>
        <w:rPr>
          <w:b/>
        </w:rPr>
      </w:pPr>
    </w:p>
    <w:p w14:paraId="26842111" w14:textId="77777777" w:rsidR="00321730" w:rsidRPr="00600EB5" w:rsidRDefault="00321730" w:rsidP="00600EB5">
      <w:pPr>
        <w:rPr>
          <w:b/>
        </w:rPr>
      </w:pPr>
      <w:r w:rsidRPr="00600EB5">
        <w:rPr>
          <w:b/>
        </w:rPr>
        <w:t>Selection of applicants to interview</w:t>
      </w:r>
    </w:p>
    <w:p w14:paraId="35F550E2" w14:textId="77777777" w:rsidR="00321730" w:rsidRPr="005D7689" w:rsidRDefault="00FE40AC" w:rsidP="00321730">
      <w:r>
        <w:t>For each role we c</w:t>
      </w:r>
      <w:r w:rsidR="00321730" w:rsidRPr="005D7689">
        <w:t xml:space="preserve">ompile a list of selection criteria based on the </w:t>
      </w:r>
      <w:r w:rsidR="00321730">
        <w:t>position</w:t>
      </w:r>
      <w:r w:rsidR="00321730" w:rsidRPr="005D7689">
        <w:t xml:space="preserve"> description and other factors</w:t>
      </w:r>
      <w:r w:rsidR="00321730">
        <w:t xml:space="preserve">, </w:t>
      </w:r>
      <w:r w:rsidR="00321730" w:rsidRPr="005D7689">
        <w:t xml:space="preserve">making sure </w:t>
      </w:r>
      <w:r w:rsidR="00321730">
        <w:t>to comply with</w:t>
      </w:r>
      <w:r w:rsidR="00321730" w:rsidRPr="005D7689">
        <w:t xml:space="preserve"> </w:t>
      </w:r>
      <w:r w:rsidR="00321730" w:rsidRPr="006D7693">
        <w:t xml:space="preserve">equal employment opportunity </w:t>
      </w:r>
      <w:r w:rsidR="00321730" w:rsidRPr="005D7689">
        <w:t xml:space="preserve">legislation.  </w:t>
      </w:r>
    </w:p>
    <w:p w14:paraId="1F2CC16D" w14:textId="77777777" w:rsidR="00321730" w:rsidRPr="005D7689" w:rsidRDefault="00321730" w:rsidP="005C2325"/>
    <w:p w14:paraId="1305257A" w14:textId="70FCE8F3" w:rsidR="00321730" w:rsidRDefault="00962102" w:rsidP="00F51327">
      <w:r>
        <w:t>We</w:t>
      </w:r>
      <w:r w:rsidR="00321730">
        <w:t xml:space="preserve"> c</w:t>
      </w:r>
      <w:r w:rsidR="00321730" w:rsidRPr="005D7689">
        <w:t xml:space="preserve">ompare all applications received against the selection criteria, and select those who best fit the criteria.  </w:t>
      </w:r>
    </w:p>
    <w:p w14:paraId="477B799C" w14:textId="77777777" w:rsidR="00F51327" w:rsidRPr="005D7689" w:rsidRDefault="00F51327" w:rsidP="00F51327"/>
    <w:p w14:paraId="66F529AA" w14:textId="1962F4ED" w:rsidR="00321730" w:rsidRPr="005D7689" w:rsidRDefault="00962102" w:rsidP="00F51327">
      <w:r>
        <w:t>We then contact</w:t>
      </w:r>
      <w:r w:rsidR="00321730" w:rsidRPr="005D7689">
        <w:t xml:space="preserve"> the candidates sel</w:t>
      </w:r>
      <w:r w:rsidR="00321730">
        <w:t xml:space="preserve">ected and arrange an interview time. </w:t>
      </w:r>
      <w:r w:rsidR="00FE40AC">
        <w:t xml:space="preserve">We ensure </w:t>
      </w:r>
      <w:r w:rsidR="00321730">
        <w:t>c</w:t>
      </w:r>
      <w:r w:rsidR="00321730" w:rsidRPr="005D7689">
        <w:t xml:space="preserve">andidates </w:t>
      </w:r>
      <w:r w:rsidR="00321730">
        <w:t>are</w:t>
      </w:r>
      <w:r w:rsidR="00321730" w:rsidRPr="005D7689">
        <w:t xml:space="preserve"> </w:t>
      </w:r>
      <w:r w:rsidR="00321730">
        <w:t xml:space="preserve">made aware of any documents that may be </w:t>
      </w:r>
      <w:r w:rsidR="00321730" w:rsidRPr="005D7689">
        <w:t xml:space="preserve">required to </w:t>
      </w:r>
      <w:r w:rsidR="00321730">
        <w:t xml:space="preserve">be brought </w:t>
      </w:r>
      <w:r w:rsidR="00321730" w:rsidRPr="005D7689">
        <w:t>to the interview, s</w:t>
      </w:r>
      <w:r w:rsidR="00321730">
        <w:t xml:space="preserve">uch as proof of qualifications </w:t>
      </w:r>
      <w:r w:rsidR="00321730" w:rsidRPr="005D7689">
        <w:t>or their right to work in Australia (for non-residents)</w:t>
      </w:r>
      <w:r w:rsidR="00321730">
        <w:t>.</w:t>
      </w:r>
    </w:p>
    <w:p w14:paraId="664C5059" w14:textId="77777777" w:rsidR="00600EB5" w:rsidRDefault="00600EB5" w:rsidP="00600EB5">
      <w:pPr>
        <w:rPr>
          <w:b/>
        </w:rPr>
      </w:pPr>
    </w:p>
    <w:p w14:paraId="18B34E43" w14:textId="77777777" w:rsidR="00321730" w:rsidRPr="00600EB5" w:rsidRDefault="00321730" w:rsidP="00600EB5">
      <w:pPr>
        <w:rPr>
          <w:b/>
        </w:rPr>
      </w:pPr>
      <w:r w:rsidRPr="00600EB5">
        <w:rPr>
          <w:b/>
        </w:rPr>
        <w:t xml:space="preserve">Prepare for interviews </w:t>
      </w:r>
    </w:p>
    <w:p w14:paraId="31CE1158" w14:textId="77777777" w:rsidR="00321730" w:rsidRDefault="00FE40AC" w:rsidP="00321730">
      <w:r w:rsidRPr="00100F05">
        <w:t>Prepar</w:t>
      </w:r>
      <w:r>
        <w:t>ation is undertaken for</w:t>
      </w:r>
      <w:r w:rsidRPr="00100F05">
        <w:t xml:space="preserve"> </w:t>
      </w:r>
      <w:r w:rsidR="00321730" w:rsidRPr="00100F05">
        <w:t>any additional application forms and documents to be given to the a</w:t>
      </w:r>
      <w:r w:rsidR="00321730">
        <w:t xml:space="preserve">pplicants during the interview, such as the position description and information about the practice. </w:t>
      </w:r>
      <w:r>
        <w:t>We d</w:t>
      </w:r>
      <w:r w:rsidRPr="00100F05">
        <w:t xml:space="preserve">ecide </w:t>
      </w:r>
      <w:r w:rsidR="00321730" w:rsidRPr="00100F05">
        <w:t>on interview arrangements</w:t>
      </w:r>
      <w:r w:rsidR="00321730">
        <w:t>, including the location and who will conduct the interview (i.e. an individual or panel)</w:t>
      </w:r>
      <w:r>
        <w:t>,</w:t>
      </w:r>
      <w:r w:rsidR="00321730">
        <w:t xml:space="preserve"> ensuring </w:t>
      </w:r>
      <w:r w:rsidR="00321730" w:rsidRPr="007911A8">
        <w:t xml:space="preserve">all interviews are conducted by the same people. </w:t>
      </w:r>
      <w:r>
        <w:t xml:space="preserve">A decision is made </w:t>
      </w:r>
      <w:r w:rsidR="00321730">
        <w:t xml:space="preserve">on the questions to be asked. </w:t>
      </w:r>
    </w:p>
    <w:p w14:paraId="497C2EDD" w14:textId="77777777" w:rsidR="00600EB5" w:rsidRDefault="00600EB5" w:rsidP="00600EB5">
      <w:pPr>
        <w:rPr>
          <w:b/>
        </w:rPr>
      </w:pPr>
    </w:p>
    <w:p w14:paraId="3C1EC295" w14:textId="77777777" w:rsidR="00321730" w:rsidRPr="00600EB5" w:rsidRDefault="00321730" w:rsidP="00600EB5">
      <w:pPr>
        <w:rPr>
          <w:b/>
        </w:rPr>
      </w:pPr>
      <w:r w:rsidRPr="00600EB5">
        <w:rPr>
          <w:b/>
        </w:rPr>
        <w:t>Conduct the interviews</w:t>
      </w:r>
    </w:p>
    <w:p w14:paraId="031B8FFF" w14:textId="77777777" w:rsidR="00321730" w:rsidRPr="005D7689" w:rsidRDefault="00321730" w:rsidP="00321730">
      <w:r w:rsidRPr="005D7689">
        <w:t xml:space="preserve">When the candidate arrives, </w:t>
      </w:r>
      <w:r w:rsidR="00CE736D">
        <w:t xml:space="preserve">we </w:t>
      </w:r>
      <w:r w:rsidRPr="005D7689">
        <w:t>provide them wit</w:t>
      </w:r>
      <w:r w:rsidR="005639C5">
        <w:t>h an application form to complete</w:t>
      </w:r>
      <w:r w:rsidRPr="005D7689">
        <w:t xml:space="preserve"> </w:t>
      </w:r>
      <w:r>
        <w:t xml:space="preserve">(where required) </w:t>
      </w:r>
      <w:r w:rsidRPr="005D7689">
        <w:t xml:space="preserve">and a copy of the </w:t>
      </w:r>
      <w:r>
        <w:t>position</w:t>
      </w:r>
      <w:r w:rsidRPr="005D7689">
        <w:t xml:space="preserve"> description.  </w:t>
      </w:r>
    </w:p>
    <w:p w14:paraId="536FD026" w14:textId="77777777" w:rsidR="00321730" w:rsidRDefault="00321730" w:rsidP="00321730"/>
    <w:p w14:paraId="03912996" w14:textId="77777777" w:rsidR="00321730" w:rsidRPr="005D7689" w:rsidRDefault="00CE736D" w:rsidP="00321730">
      <w:r>
        <w:lastRenderedPageBreak/>
        <w:t xml:space="preserve">Interviews are conducted </w:t>
      </w:r>
      <w:r w:rsidR="00321730">
        <w:t xml:space="preserve">by asking the pre-prepared questions, </w:t>
      </w:r>
      <w:r w:rsidR="00321730" w:rsidRPr="00DA14CE">
        <w:t>although it is acceptable to include additional questions related to the candidate’s resume or in response to comments made in the interview</w:t>
      </w:r>
      <w:r w:rsidR="00321730">
        <w:t xml:space="preserve">. </w:t>
      </w:r>
      <w:r>
        <w:t>We a</w:t>
      </w:r>
      <w:r w:rsidRPr="005D7689">
        <w:t xml:space="preserve">llow </w:t>
      </w:r>
      <w:r w:rsidR="00321730" w:rsidRPr="005D7689">
        <w:t>the candidate to ask questions</w:t>
      </w:r>
      <w:r w:rsidR="00321730">
        <w:t xml:space="preserve"> also</w:t>
      </w:r>
      <w:r w:rsidR="00321730" w:rsidRPr="005D7689">
        <w:t>.</w:t>
      </w:r>
    </w:p>
    <w:p w14:paraId="72F5198F" w14:textId="77777777" w:rsidR="00321730" w:rsidRPr="005D7689" w:rsidRDefault="00321730" w:rsidP="00321730"/>
    <w:p w14:paraId="3FE27A63" w14:textId="77777777" w:rsidR="00321730" w:rsidRPr="005D7689" w:rsidRDefault="00CE736D" w:rsidP="00321730">
      <w:r>
        <w:t>We ensure we view</w:t>
      </w:r>
      <w:r w:rsidR="00321730" w:rsidRPr="005D7689">
        <w:t xml:space="preserve"> original copies of qualifications, proof of membership</w:t>
      </w:r>
      <w:r w:rsidR="00321730">
        <w:t xml:space="preserve"> </w:t>
      </w:r>
      <w:r w:rsidR="00321730" w:rsidRPr="005D7689">
        <w:t>of professional organisations, professional indemnity insurance or right to work in Australia if the candidate has been required t</w:t>
      </w:r>
      <w:r w:rsidR="00321730">
        <w:t xml:space="preserve">o bring these to the interview. </w:t>
      </w:r>
      <w:r w:rsidR="00F90B29">
        <w:t>Information is noted</w:t>
      </w:r>
      <w:r w:rsidR="00F90B29" w:rsidRPr="005D7689">
        <w:t xml:space="preserve"> </w:t>
      </w:r>
      <w:r w:rsidR="00321730" w:rsidRPr="005D7689">
        <w:t xml:space="preserve">down </w:t>
      </w:r>
      <w:r w:rsidR="00F90B29">
        <w:t xml:space="preserve">in reference to </w:t>
      </w:r>
      <w:r w:rsidR="00321730" w:rsidRPr="005D7689">
        <w:t xml:space="preserve">document numbers on the application form, or </w:t>
      </w:r>
      <w:r w:rsidR="00F90B29" w:rsidRPr="005D7689">
        <w:t>photocop</w:t>
      </w:r>
      <w:r w:rsidR="00F90B29">
        <w:t xml:space="preserve">ies are taken of </w:t>
      </w:r>
      <w:r w:rsidR="00321730">
        <w:t xml:space="preserve">the documents to be </w:t>
      </w:r>
      <w:r w:rsidR="00321730" w:rsidRPr="005D7689">
        <w:t>attach</w:t>
      </w:r>
      <w:r w:rsidR="00321730">
        <w:t>ed</w:t>
      </w:r>
      <w:r w:rsidR="00321730" w:rsidRPr="005D7689">
        <w:t xml:space="preserve"> to the form. </w:t>
      </w:r>
    </w:p>
    <w:p w14:paraId="6E7DF01E" w14:textId="77777777" w:rsidR="00321730" w:rsidRPr="005D7689" w:rsidRDefault="00321730" w:rsidP="00321730"/>
    <w:p w14:paraId="7071AC07" w14:textId="77777777" w:rsidR="00321730" w:rsidRPr="005D7689" w:rsidRDefault="00321730" w:rsidP="00321730">
      <w:r>
        <w:t xml:space="preserve">After the interview has concluded, and the candidate departs, </w:t>
      </w:r>
      <w:r w:rsidR="00E1354C">
        <w:t xml:space="preserve">the involved interviewers </w:t>
      </w:r>
      <w:r>
        <w:t>d</w:t>
      </w:r>
      <w:r w:rsidRPr="005D7689">
        <w:t xml:space="preserve">iscuss the impressions of each candidate and make brief notes on their application form to record any employment arrangements or salary agreed upon. </w:t>
      </w:r>
      <w:r w:rsidR="00E1354C">
        <w:t>N</w:t>
      </w:r>
      <w:r w:rsidRPr="005D7689">
        <w:t xml:space="preserve">otes </w:t>
      </w:r>
      <w:r>
        <w:t>that would</w:t>
      </w:r>
      <w:r w:rsidRPr="005D7689">
        <w:t xml:space="preserve"> </w:t>
      </w:r>
      <w:r>
        <w:t xml:space="preserve">be in </w:t>
      </w:r>
      <w:r w:rsidRPr="005D7689">
        <w:t xml:space="preserve">breach </w:t>
      </w:r>
      <w:r>
        <w:t xml:space="preserve">of the </w:t>
      </w:r>
      <w:r w:rsidRPr="009C290D">
        <w:t xml:space="preserve">equal employment opportunity legislation </w:t>
      </w:r>
      <w:r w:rsidRPr="005D7689">
        <w:t>or are not relevant to the position</w:t>
      </w:r>
      <w:r w:rsidR="00E1354C">
        <w:t xml:space="preserve"> are not taken.</w:t>
      </w:r>
      <w:r w:rsidRPr="005D7689">
        <w:t xml:space="preserve"> </w:t>
      </w:r>
    </w:p>
    <w:p w14:paraId="53E16F92" w14:textId="77777777" w:rsidR="00600EB5" w:rsidRDefault="00600EB5" w:rsidP="00600EB5">
      <w:pPr>
        <w:rPr>
          <w:b/>
        </w:rPr>
      </w:pPr>
    </w:p>
    <w:p w14:paraId="0A820497" w14:textId="77777777" w:rsidR="00321730" w:rsidRPr="00600EB5" w:rsidRDefault="00321730" w:rsidP="00600EB5">
      <w:pPr>
        <w:rPr>
          <w:b/>
        </w:rPr>
      </w:pPr>
      <w:r w:rsidRPr="00600EB5">
        <w:rPr>
          <w:b/>
        </w:rPr>
        <w:t>Reference checks</w:t>
      </w:r>
    </w:p>
    <w:p w14:paraId="38F6D273" w14:textId="77777777" w:rsidR="00321730" w:rsidRDefault="00C574BC" w:rsidP="00321730">
      <w:r>
        <w:t>An appropriate member of our team c</w:t>
      </w:r>
      <w:r w:rsidRPr="005D7689">
        <w:t>ontact</w:t>
      </w:r>
      <w:r>
        <w:t>s</w:t>
      </w:r>
      <w:r w:rsidRPr="005D7689">
        <w:t xml:space="preserve"> </w:t>
      </w:r>
      <w:r w:rsidR="00321730" w:rsidRPr="005D7689">
        <w:t>the referees nominated by the best candidates to confirm information given in the interview or resume</w:t>
      </w:r>
      <w:r w:rsidR="00321730">
        <w:t>,</w:t>
      </w:r>
      <w:r w:rsidR="00321730" w:rsidRPr="005D7689">
        <w:t xml:space="preserve"> and </w:t>
      </w:r>
      <w:r>
        <w:t xml:space="preserve">to </w:t>
      </w:r>
      <w:r w:rsidR="00321730" w:rsidRPr="005D7689">
        <w:t>find out about previous job performance.</w:t>
      </w:r>
    </w:p>
    <w:p w14:paraId="6FF44517" w14:textId="77777777" w:rsidR="00600EB5" w:rsidRDefault="00600EB5" w:rsidP="00600EB5">
      <w:pPr>
        <w:rPr>
          <w:b/>
        </w:rPr>
      </w:pPr>
    </w:p>
    <w:p w14:paraId="090B6FDB" w14:textId="77777777" w:rsidR="00321730" w:rsidRPr="00600EB5" w:rsidRDefault="00321730" w:rsidP="00600EB5">
      <w:pPr>
        <w:rPr>
          <w:b/>
        </w:rPr>
      </w:pPr>
      <w:r w:rsidRPr="00600EB5">
        <w:rPr>
          <w:b/>
        </w:rPr>
        <w:t>Medical examination, police checks or other tests</w:t>
      </w:r>
    </w:p>
    <w:p w14:paraId="16CED8A3" w14:textId="77777777" w:rsidR="00321730" w:rsidRPr="005D7689" w:rsidRDefault="00321730" w:rsidP="00321730">
      <w:r w:rsidRPr="005D7689">
        <w:t>If relevant to the position, candidates may be required to take a pre-employment medical examination, police checks and</w:t>
      </w:r>
      <w:r>
        <w:t>/or</w:t>
      </w:r>
      <w:r w:rsidRPr="005D7689">
        <w:t xml:space="preserve"> personali</w:t>
      </w:r>
      <w:r>
        <w:t xml:space="preserve">ty or skills tests. </w:t>
      </w:r>
      <w:r w:rsidRPr="005D7689">
        <w:t xml:space="preserve">These tests must be conducted prior to the job offer, as they are used to confirm suitability to the position.  </w:t>
      </w:r>
    </w:p>
    <w:p w14:paraId="1859A1E9" w14:textId="77777777" w:rsidR="00321730" w:rsidRPr="005D7689" w:rsidRDefault="00321730" w:rsidP="00321730"/>
    <w:p w14:paraId="41A52011" w14:textId="77777777" w:rsidR="00321730" w:rsidRPr="005D7689" w:rsidRDefault="00321730" w:rsidP="00321730">
      <w:r w:rsidRPr="005D7689">
        <w:t xml:space="preserve">These tests must only examine characteristics which are directly relevant to the job, or they could be in breach of </w:t>
      </w:r>
      <w:r w:rsidRPr="008465BD">
        <w:t>equal employment opportunity legislation</w:t>
      </w:r>
      <w:r w:rsidRPr="005D7689">
        <w:t xml:space="preserve">.  </w:t>
      </w:r>
    </w:p>
    <w:p w14:paraId="76CBFD65" w14:textId="77777777" w:rsidR="00600EB5" w:rsidRDefault="00600EB5" w:rsidP="00600EB5">
      <w:pPr>
        <w:rPr>
          <w:b/>
        </w:rPr>
      </w:pPr>
    </w:p>
    <w:p w14:paraId="0AC50800" w14:textId="77777777" w:rsidR="00321730" w:rsidRPr="00600EB5" w:rsidRDefault="00321730" w:rsidP="00600EB5">
      <w:pPr>
        <w:rPr>
          <w:b/>
        </w:rPr>
      </w:pPr>
      <w:r w:rsidRPr="00600EB5">
        <w:rPr>
          <w:b/>
        </w:rPr>
        <w:t>Job offer</w:t>
      </w:r>
    </w:p>
    <w:p w14:paraId="43D0A8AA" w14:textId="77777777" w:rsidR="00321730" w:rsidRPr="005D7689" w:rsidRDefault="00321730" w:rsidP="00321730">
      <w:r w:rsidRPr="005D7689">
        <w:t>Once the successful candidate has been chosen</w:t>
      </w:r>
      <w:r>
        <w:t>,</w:t>
      </w:r>
      <w:r w:rsidRPr="005D7689">
        <w:t xml:space="preserve"> </w:t>
      </w:r>
      <w:r w:rsidR="008B71B9">
        <w:t xml:space="preserve">the appropriate member of our team </w:t>
      </w:r>
      <w:r w:rsidRPr="005D7689">
        <w:t>may contact</w:t>
      </w:r>
      <w:r w:rsidR="008B71B9">
        <w:t xml:space="preserve"> them</w:t>
      </w:r>
      <w:r w:rsidRPr="005D7689">
        <w:t xml:space="preserve"> by telephone </w:t>
      </w:r>
      <w:r>
        <w:t>t</w:t>
      </w:r>
      <w:r w:rsidRPr="0069748A">
        <w:t>o offer them the posit</w:t>
      </w:r>
      <w:r>
        <w:t>ion and confirm their acceptance</w:t>
      </w:r>
      <w:r w:rsidR="008B71B9">
        <w:t xml:space="preserve">. This process </w:t>
      </w:r>
      <w:r w:rsidRPr="005D7689">
        <w:t xml:space="preserve">must be </w:t>
      </w:r>
      <w:r>
        <w:t xml:space="preserve">followed up and confirmed in writing through </w:t>
      </w:r>
      <w:r w:rsidRPr="005D7689">
        <w:t xml:space="preserve">a written </w:t>
      </w:r>
      <w:r>
        <w:t>letter</w:t>
      </w:r>
      <w:r w:rsidRPr="005D7689">
        <w:t xml:space="preserve"> of </w:t>
      </w:r>
      <w:r w:rsidRPr="0069748A">
        <w:rPr>
          <w:i/>
        </w:rPr>
        <w:t>Offer of Employment</w:t>
      </w:r>
      <w:r w:rsidRPr="005D7689">
        <w:t xml:space="preserve">.  </w:t>
      </w:r>
    </w:p>
    <w:p w14:paraId="36E3523B" w14:textId="77777777" w:rsidR="00321730" w:rsidRPr="005D7689" w:rsidRDefault="00321730" w:rsidP="00321730"/>
    <w:p w14:paraId="49D67E6B" w14:textId="63BC4B8C" w:rsidR="00321730" w:rsidRPr="005D7689" w:rsidRDefault="00321730" w:rsidP="00321730">
      <w:r w:rsidRPr="005D7689">
        <w:t>Getting the contract or letter of appointment right in the first place means both parties are much less likely to have problems later on.</w:t>
      </w:r>
      <w:r>
        <w:t xml:space="preserve"> As a minimum</w:t>
      </w:r>
      <w:r w:rsidR="00E1131F">
        <w:t>,</w:t>
      </w:r>
      <w:r>
        <w:t xml:space="preserve"> </w:t>
      </w:r>
      <w:r w:rsidR="008B71B9">
        <w:t>our letter</w:t>
      </w:r>
      <w:r w:rsidR="007845B5">
        <w:t xml:space="preserve"> of offer</w:t>
      </w:r>
      <w:r w:rsidR="008B71B9">
        <w:t xml:space="preserve"> </w:t>
      </w:r>
      <w:r>
        <w:t>state</w:t>
      </w:r>
      <w:r w:rsidR="00E1131F">
        <w:t>s</w:t>
      </w:r>
      <w:r>
        <w:t>:</w:t>
      </w:r>
    </w:p>
    <w:p w14:paraId="44BCB8AB" w14:textId="49AB2921" w:rsidR="00321730" w:rsidRPr="005D7689" w:rsidRDefault="00321730" w:rsidP="00321730">
      <w:pPr>
        <w:pStyle w:val="QIPbullet"/>
      </w:pPr>
      <w:r>
        <w:t>Candidate’s</w:t>
      </w:r>
      <w:r w:rsidRPr="005D7689">
        <w:t xml:space="preserve"> name</w:t>
      </w:r>
      <w:r>
        <w:t xml:space="preserve"> and </w:t>
      </w:r>
      <w:r w:rsidRPr="005D7689">
        <w:t>address</w:t>
      </w:r>
      <w:r w:rsidR="00E1131F">
        <w:t>,</w:t>
      </w:r>
    </w:p>
    <w:p w14:paraId="1705643F" w14:textId="4655A6B6" w:rsidR="00321730" w:rsidRPr="005D7689" w:rsidRDefault="00321730" w:rsidP="00321730">
      <w:pPr>
        <w:pStyle w:val="QIPbullet"/>
      </w:pPr>
      <w:r>
        <w:t>Position</w:t>
      </w:r>
      <w:r w:rsidRPr="005D7689">
        <w:t xml:space="preserve"> title and reference to the </w:t>
      </w:r>
      <w:r>
        <w:t>position</w:t>
      </w:r>
      <w:r w:rsidRPr="005D7689">
        <w:t xml:space="preserve"> description</w:t>
      </w:r>
      <w:r w:rsidR="00E1131F">
        <w:t>,</w:t>
      </w:r>
    </w:p>
    <w:p w14:paraId="44E37C7C" w14:textId="5EE97825" w:rsidR="00321730" w:rsidRPr="005D7689" w:rsidRDefault="00321730" w:rsidP="00321730">
      <w:pPr>
        <w:pStyle w:val="QIPbullet"/>
      </w:pPr>
      <w:r>
        <w:t>Pay</w:t>
      </w:r>
      <w:r w:rsidRPr="005D7689">
        <w:t xml:space="preserve"> rate</w:t>
      </w:r>
      <w:r>
        <w:t xml:space="preserve"> including which specific Award or workplace agreement, </w:t>
      </w:r>
      <w:r w:rsidRPr="005D7689">
        <w:t>including classification or rel</w:t>
      </w:r>
      <w:r>
        <w:t>evant qualifications/allowances</w:t>
      </w:r>
      <w:r w:rsidR="00E1131F">
        <w:t>,</w:t>
      </w:r>
    </w:p>
    <w:p w14:paraId="662B7258" w14:textId="3DB31017" w:rsidR="00321730" w:rsidRPr="005D7689" w:rsidRDefault="00321730" w:rsidP="00321730">
      <w:pPr>
        <w:pStyle w:val="QIPbullet"/>
      </w:pPr>
      <w:r>
        <w:t xml:space="preserve">Whether it is full-time, </w:t>
      </w:r>
      <w:r w:rsidRPr="005D7689">
        <w:t>part</w:t>
      </w:r>
      <w:r>
        <w:t>-</w:t>
      </w:r>
      <w:r w:rsidRPr="005D7689">
        <w:t xml:space="preserve">time or casual, </w:t>
      </w:r>
      <w:r>
        <w:t xml:space="preserve">the </w:t>
      </w:r>
      <w:r w:rsidRPr="005D7689">
        <w:t>details such as days, shifts</w:t>
      </w:r>
      <w:r>
        <w:t>,</w:t>
      </w:r>
      <w:r w:rsidRPr="005D7689">
        <w:t xml:space="preserve"> </w:t>
      </w:r>
      <w:r>
        <w:t>and</w:t>
      </w:r>
      <w:r w:rsidRPr="005D7689">
        <w:t xml:space="preserve"> minimum hours </w:t>
      </w:r>
      <w:r>
        <w:t xml:space="preserve">to </w:t>
      </w:r>
      <w:r w:rsidRPr="005D7689">
        <w:t>be worked</w:t>
      </w:r>
      <w:r w:rsidR="00E1131F">
        <w:t>,</w:t>
      </w:r>
    </w:p>
    <w:p w14:paraId="2BCE76E2" w14:textId="197D045F" w:rsidR="00321730" w:rsidRPr="005D7689" w:rsidRDefault="00321730" w:rsidP="00321730">
      <w:pPr>
        <w:pStyle w:val="QIPbullet"/>
      </w:pPr>
      <w:r>
        <w:t>Name</w:t>
      </w:r>
      <w:r w:rsidRPr="005D7689">
        <w:t xml:space="preserve"> of employer</w:t>
      </w:r>
      <w:r w:rsidR="00E1131F">
        <w:t>,</w:t>
      </w:r>
    </w:p>
    <w:p w14:paraId="2AB37892" w14:textId="6C1D64F6" w:rsidR="00321730" w:rsidRPr="005D7689" w:rsidRDefault="00321730" w:rsidP="00321730">
      <w:pPr>
        <w:pStyle w:val="QIPbullet"/>
      </w:pPr>
      <w:r>
        <w:lastRenderedPageBreak/>
        <w:t>Workplace location/campus/</w:t>
      </w:r>
      <w:r w:rsidRPr="005D7689">
        <w:t>other work sites</w:t>
      </w:r>
      <w:r w:rsidR="00E1131F">
        <w:t>,</w:t>
      </w:r>
    </w:p>
    <w:p w14:paraId="422542EB" w14:textId="77777777" w:rsidR="00321730" w:rsidRPr="005D7689" w:rsidRDefault="00321730" w:rsidP="00321730">
      <w:pPr>
        <w:pStyle w:val="QIPbullet"/>
      </w:pPr>
      <w:r>
        <w:t>Date</w:t>
      </w:r>
      <w:r w:rsidRPr="005D7689">
        <w:t xml:space="preserve"> of commencement</w:t>
      </w:r>
      <w:r w:rsidR="007845B5">
        <w:t>, and</w:t>
      </w:r>
    </w:p>
    <w:p w14:paraId="2A850EF5" w14:textId="77777777" w:rsidR="00321730" w:rsidRDefault="00321730" w:rsidP="00321730">
      <w:pPr>
        <w:pStyle w:val="QIPbullet"/>
      </w:pPr>
      <w:r>
        <w:t>Probationary</w:t>
      </w:r>
      <w:r w:rsidRPr="005D7689">
        <w:t xml:space="preserve"> period </w:t>
      </w:r>
      <w:r w:rsidR="00A93627">
        <w:t xml:space="preserve">and </w:t>
      </w:r>
      <w:r w:rsidRPr="005D7689">
        <w:t>any other special terms or conditions which ha</w:t>
      </w:r>
      <w:r w:rsidR="00A93627">
        <w:t>ve been negotiated outside the A</w:t>
      </w:r>
      <w:r w:rsidRPr="005D7689">
        <w:t xml:space="preserve">ward </w:t>
      </w:r>
      <w:r>
        <w:t>(e.g.</w:t>
      </w:r>
      <w:r w:rsidRPr="005D7689">
        <w:t xml:space="preserve"> acknowledgement</w:t>
      </w:r>
      <w:r>
        <w:t xml:space="preserve"> of prior service/entitlements such as </w:t>
      </w:r>
      <w:r w:rsidRPr="005D7689">
        <w:t>sick leave, long service</w:t>
      </w:r>
      <w:r w:rsidR="00A93627">
        <w:t xml:space="preserve"> leave</w:t>
      </w:r>
      <w:r>
        <w:t xml:space="preserve"> etc.</w:t>
      </w:r>
      <w:r w:rsidRPr="005D7689">
        <w:t>)</w:t>
      </w:r>
      <w:r w:rsidR="007845B5">
        <w:t>.</w:t>
      </w:r>
    </w:p>
    <w:p w14:paraId="4D9BA1D2" w14:textId="77777777" w:rsidR="00321730" w:rsidRPr="008465BD" w:rsidRDefault="00321730" w:rsidP="00321730">
      <w:pPr>
        <w:rPr>
          <w:lang w:eastAsia="en-AU"/>
        </w:rPr>
      </w:pPr>
    </w:p>
    <w:p w14:paraId="669BE6CE" w14:textId="77777777" w:rsidR="00321730" w:rsidRPr="005D7689" w:rsidRDefault="00321730" w:rsidP="00321730">
      <w:r w:rsidRPr="005D7689">
        <w:t xml:space="preserve">The letter of offer is </w:t>
      </w:r>
      <w:r>
        <w:t xml:space="preserve">to be </w:t>
      </w:r>
      <w:r w:rsidRPr="005D7689">
        <w:t xml:space="preserve">provided prior to commencement, allowing the candidate time to read through the offer and </w:t>
      </w:r>
      <w:r w:rsidR="00A93627">
        <w:t xml:space="preserve">to </w:t>
      </w:r>
      <w:r w:rsidRPr="005D7689">
        <w:t>sign i</w:t>
      </w:r>
      <w:r>
        <w:t xml:space="preserve">t to indicate their acceptance. </w:t>
      </w:r>
      <w:r w:rsidR="007845B5">
        <w:t xml:space="preserve">Consideration </w:t>
      </w:r>
      <w:r w:rsidR="006C3D80">
        <w:t xml:space="preserve">should be </w:t>
      </w:r>
      <w:r w:rsidR="007845B5">
        <w:t>taken to ensure the letter of offer</w:t>
      </w:r>
      <w:r w:rsidRPr="005D7689">
        <w:t xml:space="preserve"> </w:t>
      </w:r>
      <w:r w:rsidR="007845B5">
        <w:t xml:space="preserve">is </w:t>
      </w:r>
      <w:r w:rsidRPr="005D7689">
        <w:t xml:space="preserve">written carefully – a poorly worded phrase, a typing mistake or the omission of an important item may prove to </w:t>
      </w:r>
      <w:r>
        <w:t xml:space="preserve">be very costly to the practice. </w:t>
      </w:r>
      <w:r w:rsidRPr="005D7689">
        <w:t>The official employment agreement should be provided u</w:t>
      </w:r>
      <w:r>
        <w:t xml:space="preserve">pon commencement of employment and </w:t>
      </w:r>
      <w:r w:rsidRPr="005D7689">
        <w:t xml:space="preserve">should refer to the </w:t>
      </w:r>
      <w:r>
        <w:t>A</w:t>
      </w:r>
      <w:r w:rsidRPr="005D7689">
        <w:t>ward which covers the employee and also any other items w</w:t>
      </w:r>
      <w:r>
        <w:t>hich are not listed within the A</w:t>
      </w:r>
      <w:r w:rsidRPr="005D7689">
        <w:t xml:space="preserve">ward. </w:t>
      </w:r>
    </w:p>
    <w:p w14:paraId="05F24DCC" w14:textId="77777777" w:rsidR="00321730" w:rsidRPr="005D7689" w:rsidRDefault="00321730" w:rsidP="00321730"/>
    <w:p w14:paraId="3B9F403C" w14:textId="77777777" w:rsidR="00321730" w:rsidRPr="005D7689" w:rsidRDefault="006C3D80" w:rsidP="00321730">
      <w:r>
        <w:t>We t</w:t>
      </w:r>
      <w:r w:rsidR="00321730" w:rsidRPr="005D7689">
        <w:t>ake a photocopy of the</w:t>
      </w:r>
      <w:r w:rsidR="00A93627">
        <w:t xml:space="preserve"> formal</w:t>
      </w:r>
      <w:r w:rsidR="00321730" w:rsidRPr="005D7689">
        <w:t xml:space="preserve"> </w:t>
      </w:r>
      <w:r w:rsidR="00321730">
        <w:t>letter</w:t>
      </w:r>
      <w:r w:rsidR="00321730" w:rsidRPr="005D7689">
        <w:t xml:space="preserve"> of </w:t>
      </w:r>
      <w:r w:rsidR="00321730" w:rsidRPr="0069748A">
        <w:rPr>
          <w:i/>
        </w:rPr>
        <w:t>Offer of Employment</w:t>
      </w:r>
      <w:r w:rsidR="00321730" w:rsidRPr="005D7689">
        <w:t xml:space="preserve"> and keep it on file at the practice as a record of the contract until a signed </w:t>
      </w:r>
      <w:r w:rsidR="00321730">
        <w:t>copy</w:t>
      </w:r>
      <w:r w:rsidR="00321730" w:rsidRPr="005D7689">
        <w:t xml:space="preserve"> is received from the candidate.  </w:t>
      </w:r>
    </w:p>
    <w:p w14:paraId="67700F51" w14:textId="77777777" w:rsidR="00321730" w:rsidRPr="005D7689" w:rsidRDefault="00321730" w:rsidP="00321730"/>
    <w:p w14:paraId="5108883E" w14:textId="77777777" w:rsidR="00321730" w:rsidRPr="005D7689" w:rsidRDefault="00321730" w:rsidP="00321730">
      <w:r>
        <w:t>A</w:t>
      </w:r>
      <w:r w:rsidRPr="005D7689">
        <w:t>ll terms and conditions of employment</w:t>
      </w:r>
      <w:r>
        <w:t xml:space="preserve">, </w:t>
      </w:r>
      <w:r w:rsidRPr="005D7689">
        <w:t xml:space="preserve">introductory information about the practice and practice policies in relation to conduct, induction, privacy, </w:t>
      </w:r>
      <w:r>
        <w:t>workplace health and</w:t>
      </w:r>
      <w:r w:rsidRPr="005D7689">
        <w:t xml:space="preserve"> safety and t</w:t>
      </w:r>
      <w:r>
        <w:t>ermination of employment are included with the letter</w:t>
      </w:r>
      <w:r w:rsidRPr="005D7689">
        <w:t xml:space="preserve"> of </w:t>
      </w:r>
      <w:r w:rsidRPr="0069748A">
        <w:rPr>
          <w:i/>
        </w:rPr>
        <w:t>Offer of Employment</w:t>
      </w:r>
      <w:r>
        <w:t xml:space="preserve">. </w:t>
      </w:r>
      <w:r w:rsidRPr="005D7689">
        <w:t xml:space="preserve">This means the new employee is aware of all their key legal obligations and entitlements before commencement.  </w:t>
      </w:r>
    </w:p>
    <w:p w14:paraId="4F5F88FD" w14:textId="77777777" w:rsidR="00321730" w:rsidRPr="005D7689" w:rsidRDefault="00321730" w:rsidP="00321730"/>
    <w:p w14:paraId="1F174347" w14:textId="77777777" w:rsidR="00321730" w:rsidRPr="008465BD" w:rsidRDefault="00321730" w:rsidP="00321730">
      <w:r w:rsidRPr="008465BD">
        <w:t xml:space="preserve">The </w:t>
      </w:r>
      <w:r>
        <w:t>letter</w:t>
      </w:r>
      <w:r w:rsidRPr="005D7689">
        <w:t xml:space="preserve"> of </w:t>
      </w:r>
      <w:r w:rsidRPr="0069748A">
        <w:rPr>
          <w:i/>
        </w:rPr>
        <w:t>Offer of Employment</w:t>
      </w:r>
      <w:r w:rsidRPr="005D7689">
        <w:t xml:space="preserve"> </w:t>
      </w:r>
      <w:r>
        <w:t>also</w:t>
      </w:r>
      <w:r w:rsidRPr="008465BD">
        <w:t xml:space="preserve"> include</w:t>
      </w:r>
      <w:r>
        <w:t>s</w:t>
      </w:r>
      <w:r w:rsidRPr="008465BD">
        <w:t xml:space="preserve"> a section for the employee to sign and return to the practice indicating that they have read </w:t>
      </w:r>
      <w:r>
        <w:t>all contents contained</w:t>
      </w:r>
      <w:r w:rsidRPr="008465BD">
        <w:t xml:space="preserve"> and </w:t>
      </w:r>
      <w:r>
        <w:t xml:space="preserve">that </w:t>
      </w:r>
      <w:r w:rsidRPr="008465BD">
        <w:t>they accept the terms</w:t>
      </w:r>
      <w:r w:rsidRPr="005D7689">
        <w:rPr>
          <w:rFonts w:ascii="Arial" w:hAnsi="Arial" w:cs="Arial"/>
          <w:b/>
          <w:sz w:val="21"/>
          <w:szCs w:val="21"/>
        </w:rPr>
        <w:t xml:space="preserve"> </w:t>
      </w:r>
      <w:r w:rsidRPr="008465BD">
        <w:t>and conditions</w:t>
      </w:r>
      <w:r>
        <w:t xml:space="preserve"> stipulated</w:t>
      </w:r>
      <w:r w:rsidRPr="008465BD">
        <w:t xml:space="preserve">. </w:t>
      </w:r>
    </w:p>
    <w:p w14:paraId="5A7CCDD0" w14:textId="77777777" w:rsidR="00321730" w:rsidRPr="005D7689" w:rsidRDefault="00321730" w:rsidP="00321730"/>
    <w:p w14:paraId="00F0884C" w14:textId="77777777" w:rsidR="00321730" w:rsidRPr="005D7689" w:rsidRDefault="00321730" w:rsidP="00321730">
      <w:r w:rsidRPr="005D7689">
        <w:t xml:space="preserve">Once the signed letter is returned it </w:t>
      </w:r>
      <w:r>
        <w:t>is to</w:t>
      </w:r>
      <w:r w:rsidRPr="005D7689">
        <w:t xml:space="preserve"> be filed in the employee’s </w:t>
      </w:r>
      <w:r w:rsidR="00E60D80">
        <w:t>employment</w:t>
      </w:r>
      <w:r w:rsidRPr="005D7689">
        <w:t xml:space="preserve"> file</w:t>
      </w:r>
      <w:r>
        <w:t>.</w:t>
      </w:r>
    </w:p>
    <w:p w14:paraId="26A97605" w14:textId="77777777" w:rsidR="00600EB5" w:rsidRDefault="00600EB5" w:rsidP="00600EB5">
      <w:pPr>
        <w:rPr>
          <w:b/>
        </w:rPr>
      </w:pPr>
    </w:p>
    <w:p w14:paraId="4E217050" w14:textId="77777777" w:rsidR="00321730" w:rsidRPr="00600EB5" w:rsidRDefault="00321730" w:rsidP="00600EB5">
      <w:pPr>
        <w:rPr>
          <w:b/>
          <w:lang w:val="en-US"/>
        </w:rPr>
      </w:pPr>
      <w:r w:rsidRPr="00600EB5">
        <w:rPr>
          <w:b/>
        </w:rPr>
        <w:t>Notification of unsuccessful applicants</w:t>
      </w:r>
    </w:p>
    <w:p w14:paraId="73DE91E0" w14:textId="77777777" w:rsidR="00321730" w:rsidRPr="005D7689" w:rsidRDefault="00DE3697" w:rsidP="00321730">
      <w:r>
        <w:t>We n</w:t>
      </w:r>
      <w:r w:rsidR="00321730" w:rsidRPr="0058627A">
        <w:t>otify all unsuccessful interviewed applicants by telephone</w:t>
      </w:r>
      <w:r w:rsidR="00321730">
        <w:t>; t</w:t>
      </w:r>
      <w:r w:rsidR="00321730" w:rsidRPr="0058627A">
        <w:t xml:space="preserve">his should be done as soon as possible after the position is filled. </w:t>
      </w:r>
      <w:r w:rsidR="00321730" w:rsidRPr="005D7689">
        <w:t>Care must be taken when a</w:t>
      </w:r>
      <w:r w:rsidR="00A93627">
        <w:t>dvising unsuccessful applicants</w:t>
      </w:r>
      <w:r w:rsidR="00321730" w:rsidRPr="005D7689">
        <w:t xml:space="preserve"> to ensure equal opportunity or discrimination legislation is not breached. </w:t>
      </w:r>
      <w:r w:rsidR="00321730">
        <w:t xml:space="preserve">In accordance with the </w:t>
      </w:r>
      <w:r w:rsidR="00321730" w:rsidRPr="00B77526">
        <w:rPr>
          <w:i/>
        </w:rPr>
        <w:t>Privacy Act 1988</w:t>
      </w:r>
      <w:r w:rsidR="00321730">
        <w:t>, a</w:t>
      </w:r>
      <w:r w:rsidR="00321730" w:rsidRPr="0058627A">
        <w:t xml:space="preserve">ny applicant details that are not being kept on file are to be disposed of in the confidential documents bin. </w:t>
      </w:r>
      <w:r w:rsidR="00321730" w:rsidRPr="005D7689">
        <w:t xml:space="preserve"> </w:t>
      </w:r>
    </w:p>
    <w:p w14:paraId="3C8F3A9B" w14:textId="77777777" w:rsidR="00600EB5" w:rsidRDefault="00600EB5" w:rsidP="00600EB5">
      <w:pPr>
        <w:rPr>
          <w:b/>
        </w:rPr>
      </w:pPr>
    </w:p>
    <w:p w14:paraId="5DC82C71" w14:textId="77777777" w:rsidR="00321730" w:rsidRPr="00600EB5" w:rsidRDefault="00321730" w:rsidP="00600EB5">
      <w:pPr>
        <w:rPr>
          <w:b/>
        </w:rPr>
      </w:pPr>
      <w:r w:rsidRPr="00600EB5">
        <w:rPr>
          <w:b/>
        </w:rPr>
        <w:t xml:space="preserve">Prepare for the commencement of the new </w:t>
      </w:r>
      <w:r w:rsidR="00A93627">
        <w:rPr>
          <w:b/>
        </w:rPr>
        <w:t>practice team member</w:t>
      </w:r>
    </w:p>
    <w:p w14:paraId="635DC69C" w14:textId="5947CA0C" w:rsidR="00321730" w:rsidRPr="005D7689" w:rsidRDefault="00321730" w:rsidP="00321730">
      <w:r w:rsidRPr="005D7689">
        <w:t xml:space="preserve">Prior to commencement, ensure facilities and resources </w:t>
      </w:r>
      <w:r>
        <w:t xml:space="preserve">such as a computer, desk, chair, </w:t>
      </w:r>
      <w:r w:rsidRPr="005D7689">
        <w:t xml:space="preserve">stationery </w:t>
      </w:r>
      <w:r>
        <w:t xml:space="preserve">and software access </w:t>
      </w:r>
      <w:r w:rsidR="00E1131F">
        <w:t>are</w:t>
      </w:r>
      <w:r>
        <w:t xml:space="preserve"> prepared for the new </w:t>
      </w:r>
      <w:r w:rsidR="00A93627">
        <w:t>team member</w:t>
      </w:r>
      <w:r>
        <w:t>. When setting up access to the practice’s computer systems and software, ensure</w:t>
      </w:r>
      <w:r w:rsidRPr="005D7689">
        <w:t xml:space="preserve"> passwords and access</w:t>
      </w:r>
      <w:r>
        <w:t xml:space="preserve"> levels</w:t>
      </w:r>
      <w:r w:rsidRPr="005D7689">
        <w:t xml:space="preserve"> </w:t>
      </w:r>
      <w:r>
        <w:t>are applied appropriately.</w:t>
      </w:r>
    </w:p>
    <w:p w14:paraId="1F994D87" w14:textId="77777777" w:rsidR="00321730" w:rsidRDefault="00321730" w:rsidP="00321730"/>
    <w:p w14:paraId="573FFB60" w14:textId="77777777" w:rsidR="00321730" w:rsidRDefault="00321730" w:rsidP="00321730">
      <w:r>
        <w:t xml:space="preserve">A </w:t>
      </w:r>
      <w:r w:rsidRPr="008739F4">
        <w:rPr>
          <w:i/>
        </w:rPr>
        <w:t>Staff Employment Record</w:t>
      </w:r>
      <w:r w:rsidRPr="008739F4">
        <w:t xml:space="preserve"> </w:t>
      </w:r>
      <w:r>
        <w:t xml:space="preserve">is created for the new </w:t>
      </w:r>
      <w:r w:rsidR="007348C4">
        <w:t>practice team member</w:t>
      </w:r>
      <w:r>
        <w:t xml:space="preserve">. </w:t>
      </w:r>
    </w:p>
    <w:p w14:paraId="4C9B68B7" w14:textId="77777777" w:rsidR="00600EB5" w:rsidRDefault="00600EB5" w:rsidP="00600EB5">
      <w:pPr>
        <w:rPr>
          <w:b/>
        </w:rPr>
      </w:pPr>
    </w:p>
    <w:p w14:paraId="010D2254" w14:textId="77777777" w:rsidR="00321730" w:rsidRPr="00600EB5" w:rsidRDefault="00321730" w:rsidP="00600EB5">
      <w:pPr>
        <w:rPr>
          <w:b/>
        </w:rPr>
      </w:pPr>
      <w:r w:rsidRPr="00600EB5">
        <w:rPr>
          <w:b/>
        </w:rPr>
        <w:lastRenderedPageBreak/>
        <w:t>Induction of new staff member</w:t>
      </w:r>
    </w:p>
    <w:p w14:paraId="6FEAAEEE" w14:textId="77777777" w:rsidR="00321730" w:rsidRDefault="00321730" w:rsidP="00321730">
      <w:pPr>
        <w:rPr>
          <w:i/>
        </w:rPr>
      </w:pPr>
      <w:r>
        <w:t>R</w:t>
      </w:r>
      <w:r w:rsidRPr="005D7689">
        <w:t>efer to</w:t>
      </w:r>
      <w:r>
        <w:t xml:space="preserve"> </w:t>
      </w:r>
      <w:r w:rsidR="009849ED" w:rsidRPr="004972F0">
        <w:rPr>
          <w:b/>
        </w:rPr>
        <w:t>S</w:t>
      </w:r>
      <w:r w:rsidRPr="004972F0">
        <w:rPr>
          <w:b/>
        </w:rPr>
        <w:t xml:space="preserve">ection </w:t>
      </w:r>
      <w:r w:rsidR="009849ED" w:rsidRPr="004972F0">
        <w:rPr>
          <w:b/>
        </w:rPr>
        <w:t>2.4 – Induction</w:t>
      </w:r>
      <w:r w:rsidR="009849ED">
        <w:t>.</w:t>
      </w:r>
    </w:p>
    <w:p w14:paraId="1945C611" w14:textId="77777777" w:rsidR="00321730" w:rsidRPr="00094EA8" w:rsidRDefault="00321730" w:rsidP="00321730">
      <w:pPr>
        <w:pStyle w:val="QIPConsultingHeading2"/>
      </w:pPr>
      <w:bookmarkStart w:id="92" w:name="_Toc292955512"/>
      <w:bookmarkStart w:id="93" w:name="_Toc494974007"/>
      <w:bookmarkStart w:id="94" w:name="_Toc495424524"/>
      <w:bookmarkStart w:id="95" w:name="_Toc55573716"/>
      <w:r w:rsidRPr="00321730">
        <w:t>Induction</w:t>
      </w:r>
      <w:bookmarkEnd w:id="92"/>
      <w:bookmarkEnd w:id="93"/>
      <w:bookmarkEnd w:id="94"/>
      <w:bookmarkEnd w:id="95"/>
    </w:p>
    <w:p w14:paraId="24CC44E2" w14:textId="77777777" w:rsidR="00321730" w:rsidRPr="006102A7" w:rsidRDefault="00321730" w:rsidP="00321730">
      <w:pPr>
        <w:pStyle w:val="QIPConsultingHeadingLevel3"/>
      </w:pPr>
      <w:bookmarkStart w:id="96" w:name="_Toc495424525"/>
      <w:bookmarkStart w:id="97" w:name="_Toc55573717"/>
      <w:r w:rsidRPr="006102A7">
        <w:t>Policy</w:t>
      </w:r>
      <w:bookmarkEnd w:id="96"/>
      <w:bookmarkEnd w:id="97"/>
    </w:p>
    <w:p w14:paraId="4B7B4940" w14:textId="77777777" w:rsidR="00321730" w:rsidRPr="005D7689" w:rsidRDefault="00321730" w:rsidP="00321730"/>
    <w:p w14:paraId="53B5EA1A" w14:textId="77777777" w:rsidR="00321730" w:rsidRPr="005D7689" w:rsidRDefault="00321730" w:rsidP="00321730">
      <w:r w:rsidRPr="005D7689">
        <w:t xml:space="preserve">Practices need a system for assisting new members of the practice team </w:t>
      </w:r>
      <w:r>
        <w:t>(medical, clinical</w:t>
      </w:r>
      <w:r w:rsidR="007348C4">
        <w:t>, allied health</w:t>
      </w:r>
      <w:r>
        <w:t xml:space="preserve"> and administrative) to </w:t>
      </w:r>
      <w:r w:rsidRPr="005D7689">
        <w:t xml:space="preserve">learn their role. </w:t>
      </w:r>
    </w:p>
    <w:p w14:paraId="04E2B6B9" w14:textId="77777777" w:rsidR="00321730" w:rsidRPr="005D7689" w:rsidRDefault="00321730" w:rsidP="00321730"/>
    <w:p w14:paraId="0888916E" w14:textId="321F14F0" w:rsidR="00321730" w:rsidRPr="005D7689" w:rsidRDefault="00321730" w:rsidP="00321730">
      <w:r>
        <w:t>Our</w:t>
      </w:r>
      <w:r w:rsidRPr="005D7689">
        <w:t xml:space="preserve"> practice has an induction program for new </w:t>
      </w:r>
      <w:r>
        <w:t>g</w:t>
      </w:r>
      <w:r w:rsidRPr="005D7689">
        <w:t xml:space="preserve">eneral </w:t>
      </w:r>
      <w:r>
        <w:t>p</w:t>
      </w:r>
      <w:r w:rsidRPr="005D7689">
        <w:t xml:space="preserve">ractitioners </w:t>
      </w:r>
      <w:r>
        <w:t xml:space="preserve">(including registrars and locums) </w:t>
      </w:r>
      <w:r w:rsidRPr="005D7689">
        <w:t xml:space="preserve">and </w:t>
      </w:r>
      <w:r w:rsidR="007348C4">
        <w:t xml:space="preserve">other members of the </w:t>
      </w:r>
      <w:r w:rsidRPr="005D7689">
        <w:t>practice</w:t>
      </w:r>
      <w:r w:rsidR="007348C4">
        <w:t xml:space="preserve"> team</w:t>
      </w:r>
      <w:r>
        <w:t xml:space="preserve"> that </w:t>
      </w:r>
      <w:r w:rsidR="009849ED" w:rsidRPr="005D7689">
        <w:t>include</w:t>
      </w:r>
      <w:r w:rsidR="00E1131F">
        <w:t>s</w:t>
      </w:r>
      <w:r w:rsidRPr="005D7689">
        <w:t xml:space="preserve"> ongoing monitoring of progress in their new role. To ensure staff and patient safety, new members of the practice</w:t>
      </w:r>
      <w:r>
        <w:t xml:space="preserve"> </w:t>
      </w:r>
      <w:r w:rsidRPr="005D7689">
        <w:t xml:space="preserve">team must be able to demonstrate knowledge of the procedures </w:t>
      </w:r>
      <w:r>
        <w:t xml:space="preserve">contained </w:t>
      </w:r>
      <w:r w:rsidRPr="005D7689">
        <w:t xml:space="preserve">in </w:t>
      </w:r>
      <w:r>
        <w:t>this</w:t>
      </w:r>
      <w:r w:rsidRPr="005D7689">
        <w:t xml:space="preserve"> Policy and Procedure Manual</w:t>
      </w:r>
      <w:r>
        <w:t xml:space="preserve">, in addition to </w:t>
      </w:r>
      <w:r w:rsidRPr="005D7689">
        <w:t>key operating systems relevant to their role by the end of the induction period. In some cases</w:t>
      </w:r>
      <w:r>
        <w:t xml:space="preserve">, we also institute </w:t>
      </w:r>
      <w:r w:rsidRPr="005D7689">
        <w:t>a</w:t>
      </w:r>
      <w:r>
        <w:t xml:space="preserve">n induction </w:t>
      </w:r>
      <w:r w:rsidRPr="005D7689">
        <w:t xml:space="preserve">program </w:t>
      </w:r>
      <w:r>
        <w:t>for</w:t>
      </w:r>
      <w:r w:rsidRPr="005D7689">
        <w:t xml:space="preserve"> other contractors using rooms </w:t>
      </w:r>
      <w:r>
        <w:t>within our practice</w:t>
      </w:r>
      <w:r w:rsidRPr="005D7689">
        <w:t xml:space="preserve">. </w:t>
      </w:r>
    </w:p>
    <w:p w14:paraId="7A3FE19A" w14:textId="77777777" w:rsidR="00321730" w:rsidRDefault="00321730" w:rsidP="00321730"/>
    <w:p w14:paraId="7FBEDD6F" w14:textId="77777777" w:rsidR="00321730" w:rsidRDefault="00321730" w:rsidP="00321730">
      <w:r w:rsidRPr="005D7689">
        <w:t xml:space="preserve">All new </w:t>
      </w:r>
      <w:r>
        <w:t>members of the practice team</w:t>
      </w:r>
      <w:r w:rsidRPr="005D7689">
        <w:t xml:space="preserve"> complete a full induction program </w:t>
      </w:r>
      <w:r>
        <w:t>which includes details of workplace health and safety requirements,</w:t>
      </w:r>
      <w:r w:rsidRPr="0066238C">
        <w:rPr>
          <w:bCs/>
          <w:iCs/>
        </w:rPr>
        <w:t xml:space="preserve"> </w:t>
      </w:r>
      <w:r w:rsidRPr="005D7689">
        <w:rPr>
          <w:bCs/>
          <w:iCs/>
        </w:rPr>
        <w:t>the practice</w:t>
      </w:r>
      <w:r>
        <w:rPr>
          <w:bCs/>
          <w:iCs/>
        </w:rPr>
        <w:t>’s</w:t>
      </w:r>
      <w:r w:rsidRPr="005D7689">
        <w:rPr>
          <w:bCs/>
          <w:iCs/>
        </w:rPr>
        <w:t xml:space="preserve"> cod</w:t>
      </w:r>
      <w:r>
        <w:rPr>
          <w:bCs/>
          <w:iCs/>
        </w:rPr>
        <w:t xml:space="preserve">e of conduct, infection </w:t>
      </w:r>
      <w:r w:rsidR="007348C4">
        <w:rPr>
          <w:bCs/>
          <w:iCs/>
        </w:rPr>
        <w:t xml:space="preserve">prevention and </w:t>
      </w:r>
      <w:r>
        <w:rPr>
          <w:bCs/>
          <w:iCs/>
        </w:rPr>
        <w:t xml:space="preserve">control, </w:t>
      </w:r>
      <w:r w:rsidRPr="005D7689">
        <w:rPr>
          <w:bCs/>
          <w:iCs/>
        </w:rPr>
        <w:t xml:space="preserve">and the processes by which the privacy </w:t>
      </w:r>
      <w:r>
        <w:rPr>
          <w:bCs/>
          <w:iCs/>
        </w:rPr>
        <w:t xml:space="preserve">and confidentiality </w:t>
      </w:r>
      <w:r w:rsidRPr="005D7689">
        <w:rPr>
          <w:bCs/>
          <w:iCs/>
        </w:rPr>
        <w:t xml:space="preserve">of patient </w:t>
      </w:r>
      <w:r w:rsidR="004F36A4">
        <w:rPr>
          <w:bCs/>
          <w:iCs/>
        </w:rPr>
        <w:t xml:space="preserve">personal </w:t>
      </w:r>
      <w:r w:rsidRPr="005D7689">
        <w:rPr>
          <w:bCs/>
          <w:iCs/>
        </w:rPr>
        <w:t>health information</w:t>
      </w:r>
      <w:r>
        <w:rPr>
          <w:bCs/>
          <w:iCs/>
        </w:rPr>
        <w:t xml:space="preserve"> is maintained</w:t>
      </w:r>
      <w:r>
        <w:t xml:space="preserve">. We utilise a </w:t>
      </w:r>
      <w:r w:rsidRPr="005D7689">
        <w:t xml:space="preserve">detailed </w:t>
      </w:r>
      <w:r w:rsidRPr="000D4E79">
        <w:rPr>
          <w:i/>
        </w:rPr>
        <w:t>Staff Induction Checklist and Record</w:t>
      </w:r>
      <w:r>
        <w:t xml:space="preserve"> to facilitate the induction process. </w:t>
      </w:r>
    </w:p>
    <w:p w14:paraId="5841DB57" w14:textId="77777777" w:rsidR="00321730" w:rsidRPr="005D7689" w:rsidRDefault="00321730" w:rsidP="00321730"/>
    <w:p w14:paraId="718887B9" w14:textId="77777777" w:rsidR="00321730" w:rsidRDefault="00321730" w:rsidP="00321730">
      <w:r w:rsidRPr="005D7689">
        <w:t>In-house training is provided to members</w:t>
      </w:r>
      <w:r>
        <w:t xml:space="preserve"> of the practice team</w:t>
      </w:r>
      <w:r w:rsidRPr="005D7689">
        <w:t xml:space="preserve"> responsible for inducting new </w:t>
      </w:r>
      <w:r>
        <w:t>members</w:t>
      </w:r>
      <w:r w:rsidRPr="005D7689">
        <w:t xml:space="preserve"> to ensure they understand the requirements of the induction process and the importance of an effective induction program in relation to job performance, legal liability and </w:t>
      </w:r>
      <w:r>
        <w:t>workplace health and safety</w:t>
      </w:r>
      <w:r w:rsidRPr="005D7689">
        <w:t>.</w:t>
      </w:r>
      <w:r>
        <w:t xml:space="preserve"> </w:t>
      </w:r>
      <w:r w:rsidRPr="005D7689">
        <w:t>This</w:t>
      </w:r>
      <w:r>
        <w:t xml:space="preserve"> in-house training</w:t>
      </w:r>
      <w:r w:rsidRPr="005D7689">
        <w:t xml:space="preserve"> is </w:t>
      </w:r>
      <w:r>
        <w:t xml:space="preserve">documented and retained on file. </w:t>
      </w:r>
    </w:p>
    <w:p w14:paraId="1DCBAC5C" w14:textId="77777777" w:rsidR="00321730" w:rsidRPr="005D7689" w:rsidRDefault="00321730" w:rsidP="00321730">
      <w:pPr>
        <w:rPr>
          <w:bCs/>
          <w:iCs/>
        </w:rPr>
      </w:pPr>
    </w:p>
    <w:p w14:paraId="29A00B7B" w14:textId="77777777" w:rsidR="004B5613" w:rsidRDefault="00321730" w:rsidP="00321730">
      <w:r w:rsidRPr="005D7689">
        <w:t xml:space="preserve">It is </w:t>
      </w:r>
      <w:r>
        <w:t>important</w:t>
      </w:r>
      <w:r w:rsidRPr="005D7689">
        <w:t xml:space="preserve"> for new members</w:t>
      </w:r>
      <w:r>
        <w:t xml:space="preserve"> of our practice team</w:t>
      </w:r>
      <w:r w:rsidRPr="005D7689">
        <w:t xml:space="preserve"> to </w:t>
      </w:r>
      <w:r>
        <w:t xml:space="preserve">also </w:t>
      </w:r>
      <w:r w:rsidRPr="005D7689">
        <w:t>have an understanding of the local health and cultural environment</w:t>
      </w:r>
      <w:r>
        <w:t xml:space="preserve"> in which the practice operates. </w:t>
      </w:r>
      <w:r w:rsidR="007348C4">
        <w:rPr>
          <w:i/>
          <w:color w:val="68207D"/>
        </w:rPr>
        <w:t>&lt;A</w:t>
      </w:r>
      <w:r w:rsidRPr="00AD67BF">
        <w:rPr>
          <w:i/>
          <w:color w:val="68207D"/>
        </w:rPr>
        <w:t xml:space="preserve">mend the following example to reflect your practice’s local health and cultural environment if required&gt; </w:t>
      </w:r>
      <w:r>
        <w:t xml:space="preserve">Our practice </w:t>
      </w:r>
      <w:r w:rsidRPr="005D7689">
        <w:t>is located in an area with high level</w:t>
      </w:r>
      <w:r w:rsidR="007348C4">
        <w:t>s</w:t>
      </w:r>
      <w:r w:rsidRPr="005D7689">
        <w:t xml:space="preserve"> of </w:t>
      </w:r>
      <w:r>
        <w:t>concern</w:t>
      </w:r>
      <w:r w:rsidR="007348C4">
        <w:t>s</w:t>
      </w:r>
      <w:r w:rsidRPr="005D7689">
        <w:t xml:space="preserve"> caus</w:t>
      </w:r>
      <w:r>
        <w:t>ed by illicit drug use</w:t>
      </w:r>
      <w:r w:rsidRPr="005D7689">
        <w:t xml:space="preserve"> </w:t>
      </w:r>
      <w:r>
        <w:t>and, therefore, we ensure all members of the practice team</w:t>
      </w:r>
      <w:r w:rsidRPr="005D7689">
        <w:t xml:space="preserve"> understand the practice’s policy </w:t>
      </w:r>
      <w:r>
        <w:t xml:space="preserve">regarding </w:t>
      </w:r>
      <w:r w:rsidRPr="005D7689">
        <w:t>management of S</w:t>
      </w:r>
      <w:r>
        <w:t xml:space="preserve">chedule 8 medicine prescribing. </w:t>
      </w:r>
    </w:p>
    <w:p w14:paraId="7BE54126" w14:textId="77777777" w:rsidR="004B5613" w:rsidRDefault="004B5613" w:rsidP="00321730"/>
    <w:p w14:paraId="25015C59" w14:textId="77777777" w:rsidR="00321730" w:rsidRPr="005D7689" w:rsidRDefault="004B5613" w:rsidP="00321730">
      <w:pPr>
        <w:rPr>
          <w:bCs/>
          <w:iCs/>
        </w:rPr>
      </w:pPr>
      <w:r>
        <w:t>M</w:t>
      </w:r>
      <w:r w:rsidR="00321730">
        <w:t>embers of the practice team (</w:t>
      </w:r>
      <w:r w:rsidR="00321730" w:rsidRPr="005D7689">
        <w:t>GPs in particular</w:t>
      </w:r>
      <w:r w:rsidR="00321730">
        <w:t xml:space="preserve">) are made </w:t>
      </w:r>
      <w:r w:rsidR="00321730" w:rsidRPr="005D7689">
        <w:t xml:space="preserve">aware of </w:t>
      </w:r>
      <w:r w:rsidR="00321730">
        <w:t>the key public health regulations</w:t>
      </w:r>
      <w:r w:rsidR="00321730" w:rsidRPr="003F292D">
        <w:t xml:space="preserve"> </w:t>
      </w:r>
      <w:r w:rsidR="00321730" w:rsidRPr="005D7689">
        <w:t xml:space="preserve">that </w:t>
      </w:r>
      <w:r w:rsidR="00321730">
        <w:t>may</w:t>
      </w:r>
      <w:r w:rsidR="00321730" w:rsidRPr="005D7689">
        <w:t xml:space="preserve"> affect how t</w:t>
      </w:r>
      <w:r w:rsidR="00321730">
        <w:t xml:space="preserve">hey work, </w:t>
      </w:r>
      <w:r w:rsidR="00321730" w:rsidRPr="005D7689">
        <w:t xml:space="preserve">such as reporting requirements for communicable diseases </w:t>
      </w:r>
      <w:r w:rsidR="00321730">
        <w:t>and</w:t>
      </w:r>
      <w:r w:rsidR="00321730" w:rsidRPr="005D7689">
        <w:t xml:space="preserve"> </w:t>
      </w:r>
      <w:r w:rsidR="00321730">
        <w:t xml:space="preserve">cases of child abuse. General practitioners are also educated regarding our </w:t>
      </w:r>
      <w:r w:rsidR="00321730" w:rsidRPr="005D7689">
        <w:t>local health and community services including pathology</w:t>
      </w:r>
      <w:r w:rsidR="00321730">
        <w:t xml:space="preserve"> services</w:t>
      </w:r>
      <w:r w:rsidR="00321730" w:rsidRPr="005D7689">
        <w:t>, hospital</w:t>
      </w:r>
      <w:r w:rsidR="00321730">
        <w:t>s</w:t>
      </w:r>
      <w:r w:rsidR="00321730" w:rsidRPr="005D7689">
        <w:t xml:space="preserve"> and other </w:t>
      </w:r>
      <w:r w:rsidR="00321730">
        <w:t xml:space="preserve">ancillary </w:t>
      </w:r>
      <w:r w:rsidR="00321730" w:rsidRPr="005D7689">
        <w:t>services</w:t>
      </w:r>
      <w:r w:rsidR="00321730">
        <w:t xml:space="preserve"> to which</w:t>
      </w:r>
      <w:r w:rsidR="00321730" w:rsidRPr="005D7689">
        <w:t xml:space="preserve"> they are likely to refer </w:t>
      </w:r>
      <w:r w:rsidR="00321730">
        <w:t>patients during</w:t>
      </w:r>
      <w:r w:rsidR="00321730" w:rsidRPr="005D7689">
        <w:t xml:space="preserve"> the course of </w:t>
      </w:r>
      <w:r w:rsidR="00321730">
        <w:t>a consultation</w:t>
      </w:r>
      <w:r w:rsidR="00321730" w:rsidRPr="005D7689">
        <w:t>.</w:t>
      </w:r>
    </w:p>
    <w:p w14:paraId="40407A74" w14:textId="77777777" w:rsidR="00321730" w:rsidRPr="005D7689" w:rsidRDefault="00321730" w:rsidP="00321730"/>
    <w:p w14:paraId="04A68FDB" w14:textId="77777777" w:rsidR="00321730" w:rsidRPr="005D7689" w:rsidRDefault="00321730" w:rsidP="00321730">
      <w:r w:rsidRPr="005D7689">
        <w:lastRenderedPageBreak/>
        <w:t xml:space="preserve">The </w:t>
      </w:r>
      <w:r w:rsidRPr="000D4E79">
        <w:rPr>
          <w:i/>
        </w:rPr>
        <w:t>Staff Induction Checklist and Record</w:t>
      </w:r>
      <w:r>
        <w:t xml:space="preserve"> is intended to be used</w:t>
      </w:r>
      <w:r w:rsidRPr="005D7689">
        <w:t xml:space="preserve"> for any position within </w:t>
      </w:r>
      <w:r>
        <w:t xml:space="preserve">our practice; however, position </w:t>
      </w:r>
      <w:r w:rsidRPr="005D7689">
        <w:t xml:space="preserve">specific orientation and induction </w:t>
      </w:r>
      <w:r>
        <w:t>is also</w:t>
      </w:r>
      <w:r w:rsidRPr="005D7689">
        <w:t xml:space="preserve"> undertaken and documented.  </w:t>
      </w:r>
    </w:p>
    <w:p w14:paraId="04E984A0" w14:textId="77777777" w:rsidR="00321730" w:rsidRPr="005D7689" w:rsidRDefault="00321730" w:rsidP="00321730"/>
    <w:p w14:paraId="0D91AD38" w14:textId="77777777" w:rsidR="00321730" w:rsidRPr="005D7689" w:rsidRDefault="00321730" w:rsidP="00321730">
      <w:r w:rsidRPr="005D7689">
        <w:t>New members</w:t>
      </w:r>
      <w:r>
        <w:t xml:space="preserve"> of our practice team</w:t>
      </w:r>
      <w:r w:rsidRPr="005D7689">
        <w:t xml:space="preserve"> are not permitted to work independently until competency</w:t>
      </w:r>
      <w:r>
        <w:t xml:space="preserve"> in specific areas of induction </w:t>
      </w:r>
      <w:r w:rsidRPr="005D7689">
        <w:t>have been demonstrated and signed-off</w:t>
      </w:r>
      <w:r w:rsidR="004D65D8">
        <w:t>,</w:t>
      </w:r>
      <w:r>
        <w:t xml:space="preserve"> </w:t>
      </w:r>
      <w:r w:rsidRPr="005D7689">
        <w:t xml:space="preserve">such as infection </w:t>
      </w:r>
      <w:r w:rsidR="004D65D8">
        <w:t xml:space="preserve">prevention and </w:t>
      </w:r>
      <w:r w:rsidRPr="005D7689">
        <w:t xml:space="preserve">control, confidentiality and </w:t>
      </w:r>
      <w:r>
        <w:t xml:space="preserve">workplace health and safety. </w:t>
      </w:r>
      <w:r w:rsidRPr="005D7689">
        <w:t>As each stage of the induction program is completed</w:t>
      </w:r>
      <w:r>
        <w:t>,</w:t>
      </w:r>
      <w:r w:rsidRPr="005D7689">
        <w:t xml:space="preserve"> the </w:t>
      </w:r>
      <w:r>
        <w:t>inductee</w:t>
      </w:r>
      <w:r w:rsidRPr="005D7689">
        <w:t xml:space="preserve"> and their </w:t>
      </w:r>
      <w:r>
        <w:t>trainer</w:t>
      </w:r>
      <w:r w:rsidRPr="005D7689">
        <w:t xml:space="preserve"> sign </w:t>
      </w:r>
      <w:r>
        <w:t>and date</w:t>
      </w:r>
      <w:r w:rsidR="004D65D8">
        <w:t xml:space="preserve"> the</w:t>
      </w:r>
      <w:r>
        <w:t xml:space="preserve"> </w:t>
      </w:r>
      <w:r w:rsidRPr="000D4E79">
        <w:rPr>
          <w:i/>
        </w:rPr>
        <w:t>Staff Induction Checklist and Record</w:t>
      </w:r>
      <w:r>
        <w:t xml:space="preserve">. Once all areas of the induction program are completed and signed, the </w:t>
      </w:r>
      <w:r w:rsidRPr="000D4E79">
        <w:rPr>
          <w:i/>
        </w:rPr>
        <w:t xml:space="preserve">Staff Induction Checklist and </w:t>
      </w:r>
      <w:r>
        <w:rPr>
          <w:i/>
        </w:rPr>
        <w:t>Record</w:t>
      </w:r>
      <w:r w:rsidRPr="005D7689">
        <w:t xml:space="preserve"> is filed in the </w:t>
      </w:r>
      <w:r>
        <w:t>team member’s employment</w:t>
      </w:r>
      <w:r w:rsidR="004D65D8">
        <w:t xml:space="preserve"> or contract</w:t>
      </w:r>
      <w:r>
        <w:t xml:space="preserve"> file.</w:t>
      </w:r>
      <w:r w:rsidRPr="005D7689">
        <w:rPr>
          <w:b/>
          <w:i/>
        </w:rPr>
        <w:t xml:space="preserve"> </w:t>
      </w:r>
      <w:r w:rsidRPr="005D7689">
        <w:t>This written record of induction is important to protect the practice against legal liability and injury claims in the future.</w:t>
      </w:r>
    </w:p>
    <w:p w14:paraId="28AEEE93" w14:textId="77777777" w:rsidR="00321730" w:rsidRPr="006102A7" w:rsidRDefault="00321730" w:rsidP="00321730">
      <w:pPr>
        <w:pStyle w:val="QIPConsultingHeadingLevel3"/>
      </w:pPr>
      <w:bookmarkStart w:id="98" w:name="_Toc495424526"/>
      <w:bookmarkStart w:id="99" w:name="_Toc55573718"/>
      <w:r w:rsidRPr="006102A7">
        <w:t>Procedure</w:t>
      </w:r>
      <w:bookmarkEnd w:id="98"/>
      <w:bookmarkEnd w:id="99"/>
    </w:p>
    <w:p w14:paraId="5A033DD7" w14:textId="77777777" w:rsidR="00321730" w:rsidRPr="005D7689" w:rsidRDefault="00321730" w:rsidP="006E194D"/>
    <w:p w14:paraId="49684309" w14:textId="77777777" w:rsidR="00321730" w:rsidRPr="005D7689" w:rsidRDefault="00321730" w:rsidP="00321730">
      <w:r>
        <w:t xml:space="preserve">Our induction process </w:t>
      </w:r>
      <w:r w:rsidRPr="00117A10">
        <w:t>includes the following</w:t>
      </w:r>
      <w:r>
        <w:t>:</w:t>
      </w:r>
      <w:r w:rsidRPr="005D7689">
        <w:t xml:space="preserve">  </w:t>
      </w:r>
    </w:p>
    <w:p w14:paraId="3FE0999E" w14:textId="77777777" w:rsidR="00600EB5" w:rsidRDefault="00600EB5" w:rsidP="00600EB5">
      <w:pPr>
        <w:rPr>
          <w:b/>
        </w:rPr>
      </w:pPr>
    </w:p>
    <w:p w14:paraId="26722B13" w14:textId="77777777" w:rsidR="00321730" w:rsidRPr="00600EB5" w:rsidRDefault="00321730" w:rsidP="00600EB5">
      <w:pPr>
        <w:rPr>
          <w:b/>
        </w:rPr>
      </w:pPr>
      <w:r w:rsidRPr="00600EB5">
        <w:rPr>
          <w:b/>
        </w:rPr>
        <w:t xml:space="preserve">Before the first day </w:t>
      </w:r>
    </w:p>
    <w:p w14:paraId="04EB483B" w14:textId="77777777" w:rsidR="00321730" w:rsidRDefault="00321730" w:rsidP="00321730">
      <w:pPr>
        <w:pStyle w:val="QIPbullet"/>
      </w:pPr>
      <w:r>
        <w:t>Assign a member of the practice team to be responsible for the induction of the new team member who is adequately trained</w:t>
      </w:r>
      <w:r w:rsidR="004D65D8">
        <w:t>.</w:t>
      </w:r>
    </w:p>
    <w:p w14:paraId="513EA81E" w14:textId="77777777" w:rsidR="00321730" w:rsidRDefault="00321730" w:rsidP="00321730">
      <w:pPr>
        <w:pStyle w:val="QIPbullet"/>
      </w:pPr>
      <w:r>
        <w:t xml:space="preserve">Ensure all other practice team members to be involved in the induction program are aware </w:t>
      </w:r>
      <w:r w:rsidR="004D65D8">
        <w:t xml:space="preserve">of their involvement and are also </w:t>
      </w:r>
      <w:r>
        <w:t>trained adequately</w:t>
      </w:r>
      <w:r w:rsidR="004D65D8">
        <w:t>.</w:t>
      </w:r>
    </w:p>
    <w:p w14:paraId="6BC478F0" w14:textId="77777777" w:rsidR="00321730" w:rsidRDefault="00321730" w:rsidP="00321730">
      <w:pPr>
        <w:pStyle w:val="QIPbullet"/>
      </w:pPr>
      <w:r>
        <w:t xml:space="preserve">Prepare the </w:t>
      </w:r>
      <w:r w:rsidRPr="000D4E79">
        <w:rPr>
          <w:i/>
        </w:rPr>
        <w:t>Staff Induction Checklist and Record</w:t>
      </w:r>
      <w:r w:rsidR="004D65D8">
        <w:rPr>
          <w:i/>
        </w:rPr>
        <w:t>.</w:t>
      </w:r>
    </w:p>
    <w:p w14:paraId="6B607A8F" w14:textId="77777777" w:rsidR="00321730" w:rsidRDefault="00321730" w:rsidP="00321730">
      <w:pPr>
        <w:pStyle w:val="QIPbullet"/>
      </w:pPr>
      <w:r>
        <w:t xml:space="preserve">Prepare a copy of the Policy and Procedure Manual and position description to refer to during the induction process. </w:t>
      </w:r>
    </w:p>
    <w:p w14:paraId="6F4AA506" w14:textId="77777777" w:rsidR="00600EB5" w:rsidRDefault="00600EB5" w:rsidP="00600EB5">
      <w:pPr>
        <w:rPr>
          <w:b/>
        </w:rPr>
      </w:pPr>
    </w:p>
    <w:p w14:paraId="1DA9D8BC" w14:textId="77777777" w:rsidR="00321730" w:rsidRPr="00600EB5" w:rsidRDefault="00321730" w:rsidP="00600EB5">
      <w:pPr>
        <w:rPr>
          <w:b/>
        </w:rPr>
      </w:pPr>
      <w:r w:rsidRPr="00600EB5">
        <w:rPr>
          <w:b/>
        </w:rPr>
        <w:t>First day</w:t>
      </w:r>
    </w:p>
    <w:p w14:paraId="17EC5A06" w14:textId="77777777" w:rsidR="00321730" w:rsidRDefault="00321730" w:rsidP="00321730">
      <w:pPr>
        <w:pStyle w:val="QIPbullet"/>
      </w:pPr>
      <w:r>
        <w:t>Welcome the new member of the practice team</w:t>
      </w:r>
      <w:r w:rsidR="004D65D8">
        <w:t>.</w:t>
      </w:r>
      <w:r>
        <w:t xml:space="preserve"> </w:t>
      </w:r>
    </w:p>
    <w:p w14:paraId="614654B8" w14:textId="77777777" w:rsidR="00321730" w:rsidRDefault="00321730" w:rsidP="00321730">
      <w:pPr>
        <w:pStyle w:val="QIPbullet"/>
      </w:pPr>
      <w:r>
        <w:t>Provide an overview of the induction process and provide a copy of the induction program to the inductee</w:t>
      </w:r>
      <w:r w:rsidR="004D65D8">
        <w:t>.</w:t>
      </w:r>
    </w:p>
    <w:p w14:paraId="622D0E0E" w14:textId="77777777" w:rsidR="00321730" w:rsidRDefault="00321730" w:rsidP="00321730">
      <w:pPr>
        <w:pStyle w:val="QIPbullet"/>
      </w:pPr>
      <w:r>
        <w:t xml:space="preserve">Commence </w:t>
      </w:r>
      <w:r>
        <w:rPr>
          <w:b/>
        </w:rPr>
        <w:t xml:space="preserve">Section 1 – About us </w:t>
      </w:r>
      <w:r>
        <w:t xml:space="preserve">of the induction program </w:t>
      </w:r>
      <w:r w:rsidR="000A10B8">
        <w:t>checklist</w:t>
      </w:r>
      <w:r w:rsidR="004D65D8">
        <w:t>.</w:t>
      </w:r>
    </w:p>
    <w:p w14:paraId="7581088C" w14:textId="77777777" w:rsidR="00600EB5" w:rsidRDefault="00600EB5" w:rsidP="00600EB5">
      <w:pPr>
        <w:rPr>
          <w:b/>
        </w:rPr>
      </w:pPr>
    </w:p>
    <w:p w14:paraId="7231DE6A" w14:textId="77777777" w:rsidR="00321730" w:rsidRPr="00600EB5" w:rsidRDefault="00321730" w:rsidP="00600EB5">
      <w:pPr>
        <w:rPr>
          <w:b/>
        </w:rPr>
      </w:pPr>
      <w:r w:rsidRPr="00600EB5">
        <w:rPr>
          <w:b/>
        </w:rPr>
        <w:t>First week</w:t>
      </w:r>
    </w:p>
    <w:p w14:paraId="7E2E7693" w14:textId="77777777" w:rsidR="00321730" w:rsidRDefault="00321730" w:rsidP="00321730">
      <w:pPr>
        <w:pStyle w:val="QIPbullet"/>
      </w:pPr>
      <w:r>
        <w:t xml:space="preserve">Make time each day to go through key policies, procedures and other training needs identified on the </w:t>
      </w:r>
      <w:r w:rsidRPr="000D4E79">
        <w:rPr>
          <w:i/>
        </w:rPr>
        <w:t>Staff Induction Checklist and Record</w:t>
      </w:r>
      <w:r w:rsidR="004D65D8">
        <w:rPr>
          <w:i/>
        </w:rPr>
        <w:t>.</w:t>
      </w:r>
    </w:p>
    <w:p w14:paraId="5787DF29" w14:textId="77777777" w:rsidR="00321730" w:rsidRDefault="00321730" w:rsidP="00321730">
      <w:pPr>
        <w:pStyle w:val="QIPbullet"/>
      </w:pPr>
      <w:r>
        <w:t>Arrange induction and training with other team members involved in the induction program</w:t>
      </w:r>
      <w:r w:rsidR="004D65D8">
        <w:t>.</w:t>
      </w:r>
    </w:p>
    <w:p w14:paraId="1289082E" w14:textId="77777777" w:rsidR="00321730" w:rsidRDefault="00321730" w:rsidP="00321730">
      <w:pPr>
        <w:pStyle w:val="QIPbullet"/>
      </w:pPr>
      <w:r>
        <w:t>Provide opportunities for the inductee to ask questions</w:t>
      </w:r>
      <w:r w:rsidR="004D65D8">
        <w:t>.</w:t>
      </w:r>
    </w:p>
    <w:p w14:paraId="2E0B8FD9" w14:textId="77777777" w:rsidR="00321730" w:rsidRDefault="00321730" w:rsidP="00321730">
      <w:pPr>
        <w:pStyle w:val="QIPbullet"/>
      </w:pPr>
      <w:r>
        <w:t>Take opportunities as they present to provide feedback and encouragement</w:t>
      </w:r>
      <w:r w:rsidR="004D65D8">
        <w:t>.</w:t>
      </w:r>
      <w:r>
        <w:t xml:space="preserve"> </w:t>
      </w:r>
    </w:p>
    <w:p w14:paraId="0C9A4815" w14:textId="77777777" w:rsidR="00321730" w:rsidRDefault="00321730" w:rsidP="00321730">
      <w:pPr>
        <w:pStyle w:val="QIPbullet"/>
      </w:pPr>
      <w:r>
        <w:t xml:space="preserve">Sign and date each item on the </w:t>
      </w:r>
      <w:r w:rsidRPr="000D4E79">
        <w:rPr>
          <w:i/>
        </w:rPr>
        <w:t>Staff Induction Checklist and Record</w:t>
      </w:r>
      <w:r>
        <w:t xml:space="preserve"> as it is completed.</w:t>
      </w:r>
    </w:p>
    <w:p w14:paraId="15CC15B6" w14:textId="77777777" w:rsidR="00600EB5" w:rsidRDefault="00600EB5" w:rsidP="00600EB5">
      <w:pPr>
        <w:rPr>
          <w:b/>
        </w:rPr>
      </w:pPr>
    </w:p>
    <w:p w14:paraId="5169B6EA" w14:textId="77777777" w:rsidR="00321730" w:rsidRPr="00600EB5" w:rsidRDefault="00321730" w:rsidP="00600EB5">
      <w:pPr>
        <w:rPr>
          <w:b/>
        </w:rPr>
      </w:pPr>
      <w:r w:rsidRPr="00600EB5">
        <w:rPr>
          <w:b/>
        </w:rPr>
        <w:t>First month</w:t>
      </w:r>
    </w:p>
    <w:p w14:paraId="5F9B1A01" w14:textId="77777777" w:rsidR="00321730" w:rsidRDefault="00321730" w:rsidP="00321730">
      <w:pPr>
        <w:pStyle w:val="QIPbullet"/>
      </w:pPr>
      <w:r>
        <w:lastRenderedPageBreak/>
        <w:t xml:space="preserve">Continue to provide the new practice team </w:t>
      </w:r>
      <w:r w:rsidR="007B501D">
        <w:t xml:space="preserve">member </w:t>
      </w:r>
      <w:r>
        <w:t>with opportunities to ask questions, as well providing them with encouragement and support</w:t>
      </w:r>
      <w:r w:rsidR="007B501D">
        <w:t>.</w:t>
      </w:r>
      <w:r>
        <w:t xml:space="preserve">  </w:t>
      </w:r>
    </w:p>
    <w:p w14:paraId="5C4180E3" w14:textId="77777777" w:rsidR="00321730" w:rsidRDefault="00321730" w:rsidP="00321730">
      <w:pPr>
        <w:pStyle w:val="QIPbullet"/>
      </w:pPr>
      <w:r>
        <w:t>Introduce the practice team member to local networks and professional organisations, such as the Primary Health Network</w:t>
      </w:r>
      <w:r w:rsidR="007B501D">
        <w:t xml:space="preserve"> (PHN).</w:t>
      </w:r>
    </w:p>
    <w:p w14:paraId="57FA6D37" w14:textId="77777777" w:rsidR="00321730" w:rsidRDefault="00321730" w:rsidP="00321730">
      <w:pPr>
        <w:pStyle w:val="QIPbullet"/>
      </w:pPr>
      <w:r>
        <w:t xml:space="preserve">Continue to sign and date each item on the </w:t>
      </w:r>
      <w:r w:rsidRPr="000D4E79">
        <w:rPr>
          <w:i/>
        </w:rPr>
        <w:t>Staff Induction Checklist and Record</w:t>
      </w:r>
      <w:r>
        <w:t xml:space="preserve"> as it is completed</w:t>
      </w:r>
      <w:r w:rsidR="007B501D">
        <w:t>.</w:t>
      </w:r>
    </w:p>
    <w:p w14:paraId="3D3CAE46" w14:textId="77777777" w:rsidR="00600EB5" w:rsidRDefault="00600EB5" w:rsidP="00600EB5">
      <w:pPr>
        <w:rPr>
          <w:b/>
        </w:rPr>
      </w:pPr>
    </w:p>
    <w:p w14:paraId="5BF67E5B" w14:textId="77777777" w:rsidR="00321730" w:rsidRPr="00600EB5" w:rsidRDefault="00321730" w:rsidP="00600EB5">
      <w:pPr>
        <w:rPr>
          <w:b/>
        </w:rPr>
      </w:pPr>
      <w:r w:rsidRPr="00600EB5">
        <w:rPr>
          <w:b/>
        </w:rPr>
        <w:t xml:space="preserve">After three (3) months – end of probationary/qualifying period </w:t>
      </w:r>
    </w:p>
    <w:p w14:paraId="1A5A5B7A" w14:textId="77777777" w:rsidR="00321730" w:rsidRDefault="00321730" w:rsidP="00321730">
      <w:pPr>
        <w:pStyle w:val="QIPbullet"/>
      </w:pPr>
      <w:r w:rsidRPr="00117A10">
        <w:t xml:space="preserve">Review the induction and training plan and </w:t>
      </w:r>
      <w:r>
        <w:t>the new practice team member’s performance</w:t>
      </w:r>
      <w:r w:rsidR="007B501D">
        <w:t>.</w:t>
      </w:r>
    </w:p>
    <w:p w14:paraId="177418CF" w14:textId="77777777" w:rsidR="00321730" w:rsidRDefault="00321730" w:rsidP="00321730">
      <w:pPr>
        <w:pStyle w:val="QIPbullet"/>
      </w:pPr>
      <w:r>
        <w:t>Determine if the new team member has satisfactorily completed the requirements of the induction program to be offered a permanent and ongoing position within the practice</w:t>
      </w:r>
      <w:r w:rsidR="007B501D">
        <w:t>.</w:t>
      </w:r>
    </w:p>
    <w:p w14:paraId="5BE88D99" w14:textId="77777777" w:rsidR="00321730" w:rsidRDefault="00321730" w:rsidP="00321730">
      <w:pPr>
        <w:pStyle w:val="QIPbullet"/>
      </w:pPr>
      <w:r>
        <w:t xml:space="preserve">Where the new team member has performed unsatisfactorily, terminate the employment status and </w:t>
      </w:r>
      <w:r w:rsidR="007B501D">
        <w:t>re-</w:t>
      </w:r>
      <w:r>
        <w:t>commence the recruitment process</w:t>
      </w:r>
      <w:r w:rsidR="007B501D">
        <w:t>.</w:t>
      </w:r>
    </w:p>
    <w:p w14:paraId="038CFC9B" w14:textId="77777777" w:rsidR="00321730" w:rsidRPr="004A48FB" w:rsidRDefault="00321730" w:rsidP="00321730">
      <w:pPr>
        <w:pStyle w:val="QIPbullet"/>
      </w:pPr>
      <w:r>
        <w:t>Where the new team member has satisfactorily performed, update their status in their employment record and advise accordingly.</w:t>
      </w:r>
    </w:p>
    <w:p w14:paraId="52C36780" w14:textId="77777777" w:rsidR="00321730" w:rsidRDefault="00321730" w:rsidP="00321730">
      <w:pPr>
        <w:pStyle w:val="QIPbullet"/>
      </w:pPr>
      <w:r>
        <w:t>Create a training and development</w:t>
      </w:r>
      <w:r w:rsidRPr="00117A10">
        <w:t xml:space="preserve"> plan </w:t>
      </w:r>
      <w:r>
        <w:t xml:space="preserve">for </w:t>
      </w:r>
      <w:r w:rsidRPr="00117A10">
        <w:t xml:space="preserve">any remaining training needs </w:t>
      </w:r>
      <w:r>
        <w:t xml:space="preserve">identified during the induction process. </w:t>
      </w:r>
    </w:p>
    <w:p w14:paraId="2D668540" w14:textId="77777777" w:rsidR="00321730" w:rsidRPr="007735F3" w:rsidRDefault="00321730" w:rsidP="00321730">
      <w:pPr>
        <w:pStyle w:val="QIPbullet"/>
      </w:pPr>
      <w:r>
        <w:t xml:space="preserve">File the completed </w:t>
      </w:r>
      <w:r w:rsidRPr="000D4E79">
        <w:rPr>
          <w:i/>
        </w:rPr>
        <w:t>Staff Induction Checklist and Record</w:t>
      </w:r>
      <w:r>
        <w:rPr>
          <w:i/>
        </w:rPr>
        <w:t xml:space="preserve"> </w:t>
      </w:r>
      <w:r>
        <w:t>in the inductee’s employment record.</w:t>
      </w:r>
    </w:p>
    <w:p w14:paraId="5112A35E" w14:textId="77777777" w:rsidR="00321730" w:rsidRPr="00094EA8" w:rsidRDefault="00321730" w:rsidP="00321730">
      <w:pPr>
        <w:pStyle w:val="QIPConsultingHeading2"/>
        <w:rPr>
          <w:u w:val="single"/>
        </w:rPr>
      </w:pPr>
      <w:bookmarkStart w:id="100" w:name="_Toc292892654"/>
      <w:bookmarkStart w:id="101" w:name="_Toc292955513"/>
      <w:bookmarkStart w:id="102" w:name="_Toc494974008"/>
      <w:bookmarkStart w:id="103" w:name="_Toc495424527"/>
      <w:bookmarkStart w:id="104" w:name="_Toc55573719"/>
      <w:r w:rsidRPr="00094EA8">
        <w:t>Privacy</w:t>
      </w:r>
      <w:bookmarkEnd w:id="100"/>
      <w:bookmarkEnd w:id="101"/>
      <w:bookmarkEnd w:id="102"/>
      <w:bookmarkEnd w:id="103"/>
      <w:r>
        <w:t xml:space="preserve"> and </w:t>
      </w:r>
      <w:r w:rsidR="00533069" w:rsidRPr="00321730">
        <w:t>confidentiality</w:t>
      </w:r>
      <w:r w:rsidR="00533069">
        <w:t xml:space="preserve"> obligations</w:t>
      </w:r>
      <w:bookmarkEnd w:id="104"/>
    </w:p>
    <w:p w14:paraId="5312330D" w14:textId="77777777" w:rsidR="00321730" w:rsidRPr="006102A7" w:rsidRDefault="00321730" w:rsidP="00321730">
      <w:pPr>
        <w:pStyle w:val="QIPConsultingHeadingLevel3"/>
      </w:pPr>
      <w:bookmarkStart w:id="105" w:name="_Toc292892655"/>
      <w:bookmarkStart w:id="106" w:name="_Toc495424528"/>
      <w:bookmarkStart w:id="107" w:name="_Toc55573720"/>
      <w:r w:rsidRPr="006102A7">
        <w:t>Policy</w:t>
      </w:r>
      <w:bookmarkEnd w:id="105"/>
      <w:bookmarkEnd w:id="106"/>
      <w:bookmarkEnd w:id="107"/>
    </w:p>
    <w:p w14:paraId="7C3D54C2" w14:textId="77777777" w:rsidR="00321730" w:rsidRPr="005D7689" w:rsidRDefault="00321730" w:rsidP="00321730"/>
    <w:p w14:paraId="57E98AEA" w14:textId="77777777" w:rsidR="00321730" w:rsidRPr="005D7689" w:rsidRDefault="00321730" w:rsidP="00321730">
      <w:bookmarkStart w:id="108" w:name="_Toc292892656"/>
      <w:r w:rsidRPr="005D7689">
        <w:t>All information collected by this practice is deemed to be private and confidential.</w:t>
      </w:r>
      <w:bookmarkEnd w:id="108"/>
      <w:r>
        <w:t xml:space="preserve"> </w:t>
      </w:r>
      <w:r w:rsidRPr="005D7689">
        <w:t xml:space="preserve">The </w:t>
      </w:r>
      <w:r>
        <w:t>right</w:t>
      </w:r>
      <w:r w:rsidRPr="005D7689">
        <w:t xml:space="preserve"> of every patient </w:t>
      </w:r>
      <w:r>
        <w:t>is respected.</w:t>
      </w:r>
    </w:p>
    <w:p w14:paraId="35831756" w14:textId="77777777" w:rsidR="00321730" w:rsidRPr="005D7689" w:rsidRDefault="00321730" w:rsidP="00321730"/>
    <w:p w14:paraId="01232067" w14:textId="3E2C2E5C" w:rsidR="00321730" w:rsidRPr="004310F1" w:rsidRDefault="00321730" w:rsidP="00321730">
      <w:pPr>
        <w:rPr>
          <w:i/>
        </w:rPr>
      </w:pPr>
      <w:bookmarkStart w:id="109" w:name="_Toc292892657"/>
      <w:r w:rsidRPr="005D7689">
        <w:t xml:space="preserve">This practice complies with </w:t>
      </w:r>
      <w:r>
        <w:t>f</w:t>
      </w:r>
      <w:r w:rsidRPr="005D7689">
        <w:t xml:space="preserve">ederal and </w:t>
      </w:r>
      <w:r w:rsidR="002F7CB3" w:rsidRPr="00FC6CAD">
        <w:rPr>
          <w:i/>
          <w:color w:val="68207D"/>
        </w:rPr>
        <w:t>&lt;</w:t>
      </w:r>
      <w:r w:rsidR="002F7CB3">
        <w:rPr>
          <w:i/>
          <w:color w:val="68207D"/>
        </w:rPr>
        <w:t>select</w:t>
      </w:r>
      <w:r w:rsidR="002F7CB3" w:rsidRPr="00FC6CAD">
        <w:rPr>
          <w:i/>
          <w:color w:val="68207D"/>
        </w:rPr>
        <w:t xml:space="preserve"> as appropriate&gt;</w:t>
      </w:r>
      <w:r w:rsidR="002F7CB3">
        <w:t xml:space="preserve"> </w:t>
      </w:r>
      <w:r w:rsidR="002F7CB3" w:rsidRPr="00A3483E">
        <w:rPr>
          <w:color w:val="68207D"/>
        </w:rPr>
        <w:t>state/territory</w:t>
      </w:r>
      <w:r w:rsidR="002F7CB3">
        <w:t xml:space="preserve"> </w:t>
      </w:r>
      <w:r w:rsidRPr="005D7689">
        <w:t xml:space="preserve">privacy regulations including the </w:t>
      </w:r>
      <w:r w:rsidRPr="002E666C">
        <w:rPr>
          <w:i/>
        </w:rPr>
        <w:t>Privacy Act 1988</w:t>
      </w:r>
      <w:r>
        <w:t xml:space="preserve"> and</w:t>
      </w:r>
      <w:r w:rsidRPr="00575C0D">
        <w:t xml:space="preserve"> </w:t>
      </w:r>
      <w:r w:rsidRPr="002E666C">
        <w:rPr>
          <w:i/>
        </w:rPr>
        <w:t>Privacy Amendment (Enhancing Privacy Protection) Act 2012</w:t>
      </w:r>
      <w:r>
        <w:rPr>
          <w:i/>
        </w:rPr>
        <w:t xml:space="preserve"> </w:t>
      </w:r>
      <w:r w:rsidRPr="00575C0D">
        <w:t xml:space="preserve">as well as </w:t>
      </w:r>
      <w:r>
        <w:t>complying with</w:t>
      </w:r>
      <w:r w:rsidRPr="00575C0D">
        <w:t xml:space="preserve"> s</w:t>
      </w:r>
      <w:r>
        <w:t xml:space="preserve">tandards set out in the </w:t>
      </w:r>
      <w:r w:rsidRPr="002E666C">
        <w:rPr>
          <w:i/>
        </w:rPr>
        <w:t xml:space="preserve">RACGP </w:t>
      </w:r>
      <w:r w:rsidR="006A4ACC" w:rsidRPr="006A4ACC">
        <w:rPr>
          <w:i/>
        </w:rPr>
        <w:t>Privacy and managing health information in general practice</w:t>
      </w:r>
      <w:r w:rsidR="00772F13">
        <w:rPr>
          <w:i/>
        </w:rPr>
        <w:t>.</w:t>
      </w:r>
      <w:r>
        <w:t xml:space="preserve"> </w:t>
      </w:r>
      <w:bookmarkEnd w:id="109"/>
      <w:r w:rsidRPr="0027095A">
        <w:rPr>
          <w:i/>
          <w:color w:val="68207D"/>
        </w:rPr>
        <w:t>&lt;</w:t>
      </w:r>
      <w:r w:rsidR="002A3842" w:rsidRPr="0027095A">
        <w:rPr>
          <w:i/>
          <w:color w:val="68207D"/>
        </w:rPr>
        <w:t>Note</w:t>
      </w:r>
      <w:r w:rsidRPr="0027095A">
        <w:rPr>
          <w:i/>
          <w:color w:val="68207D"/>
        </w:rPr>
        <w:t xml:space="preserve">: the RACGP </w:t>
      </w:r>
      <w:r w:rsidR="006A4ACC" w:rsidRPr="006A4ACC">
        <w:rPr>
          <w:i/>
          <w:color w:val="68207D"/>
        </w:rPr>
        <w:t>Privacy and managing health information in general practice</w:t>
      </w:r>
      <w:r w:rsidR="00772F13">
        <w:rPr>
          <w:i/>
          <w:color w:val="68207D"/>
        </w:rPr>
        <w:t xml:space="preserve"> guideline</w:t>
      </w:r>
      <w:r w:rsidR="006A4ACC" w:rsidRPr="006A4ACC" w:rsidDel="006A4ACC">
        <w:rPr>
          <w:i/>
          <w:color w:val="68207D"/>
        </w:rPr>
        <w:t xml:space="preserve"> </w:t>
      </w:r>
      <w:r w:rsidRPr="0027095A">
        <w:rPr>
          <w:i/>
          <w:color w:val="68207D"/>
        </w:rPr>
        <w:t>is available through the RACGP</w:t>
      </w:r>
      <w:r w:rsidR="00F20CDF">
        <w:rPr>
          <w:i/>
          <w:color w:val="68207D"/>
        </w:rPr>
        <w:t>.</w:t>
      </w:r>
      <w:r w:rsidRPr="0027095A">
        <w:rPr>
          <w:i/>
          <w:color w:val="68207D"/>
        </w:rPr>
        <w:t>&gt;</w:t>
      </w:r>
      <w:r>
        <w:t xml:space="preserve"> </w:t>
      </w:r>
    </w:p>
    <w:p w14:paraId="3B9EC0F2" w14:textId="77777777" w:rsidR="00321730" w:rsidRPr="005D7689" w:rsidRDefault="00321730" w:rsidP="00321730"/>
    <w:p w14:paraId="545CE03A" w14:textId="77777777" w:rsidR="00321730" w:rsidRPr="005D7689" w:rsidRDefault="00321730" w:rsidP="00321730">
      <w:bookmarkStart w:id="110" w:name="_Toc292892658"/>
      <w:r w:rsidRPr="005D7689">
        <w:t xml:space="preserve">Under no circumstances are </w:t>
      </w:r>
      <w:r>
        <w:t xml:space="preserve">members of the practice team </w:t>
      </w:r>
      <w:r w:rsidRPr="005D7689">
        <w:t>to discuss or in any way reveal patient conditions or documentation to unauthorised staff, colleagues, other patients, family or friends, whether at the practice or outside it, such as in the home or at social occasions. This includes patient’s accounts, referral letters or other clinical documentation.</w:t>
      </w:r>
      <w:bookmarkEnd w:id="110"/>
      <w:r w:rsidRPr="005D7689">
        <w:t xml:space="preserve">  </w:t>
      </w:r>
    </w:p>
    <w:p w14:paraId="0A12EDFC" w14:textId="77777777" w:rsidR="00321730" w:rsidRPr="005D7689" w:rsidRDefault="00321730" w:rsidP="00321730"/>
    <w:p w14:paraId="13409904" w14:textId="77777777" w:rsidR="00321730" w:rsidRPr="005D7689" w:rsidRDefault="00321730" w:rsidP="00321730">
      <w:bookmarkStart w:id="111" w:name="_Toc292892659"/>
      <w:r>
        <w:t>General p</w:t>
      </w:r>
      <w:r w:rsidRPr="005D7689">
        <w:t xml:space="preserve">ractitioners and </w:t>
      </w:r>
      <w:r>
        <w:t>other practice team members</w:t>
      </w:r>
      <w:r w:rsidRPr="005D7689">
        <w:t xml:space="preserve"> are aware of confidentiality requirements for all patient encounters</w:t>
      </w:r>
      <w:r>
        <w:t>,</w:t>
      </w:r>
      <w:r w:rsidRPr="005D7689">
        <w:t xml:space="preserve"> and recognise that significant breaches of confidentiality may provide grounds for disciplinary action or dismissal.</w:t>
      </w:r>
      <w:bookmarkEnd w:id="111"/>
    </w:p>
    <w:p w14:paraId="303AF855" w14:textId="77777777" w:rsidR="00321730" w:rsidRPr="005D7689" w:rsidRDefault="00321730" w:rsidP="00321730"/>
    <w:p w14:paraId="6155B276" w14:textId="77777777" w:rsidR="00321730" w:rsidRPr="005D7689" w:rsidRDefault="00321730" w:rsidP="00321730">
      <w:bookmarkStart w:id="112" w:name="_Toc292892660"/>
      <w:r w:rsidRPr="005D7689">
        <w:lastRenderedPageBreak/>
        <w:t xml:space="preserve">Every </w:t>
      </w:r>
      <w:r w:rsidR="005F3510">
        <w:t xml:space="preserve">member of the practice team </w:t>
      </w:r>
      <w:r w:rsidRPr="005D7689">
        <w:t xml:space="preserve">is aware of </w:t>
      </w:r>
      <w:r>
        <w:t>our P</w:t>
      </w:r>
      <w:r w:rsidRPr="005D7689">
        <w:t xml:space="preserve">rivacy </w:t>
      </w:r>
      <w:r>
        <w:t>P</w:t>
      </w:r>
      <w:r w:rsidRPr="005D7689">
        <w:t>olicy and has signed a privacy statement as part of their terms and conditions of employment</w:t>
      </w:r>
      <w:r w:rsidR="005F3510">
        <w:t xml:space="preserve"> or contract</w:t>
      </w:r>
      <w:r w:rsidRPr="005D7689">
        <w:t xml:space="preserve">. This privacy statement continues to be binding even after </w:t>
      </w:r>
      <w:r w:rsidR="005F3510">
        <w:t xml:space="preserve">the </w:t>
      </w:r>
      <w:r w:rsidRPr="005D7689">
        <w:t>employment</w:t>
      </w:r>
      <w:r w:rsidR="005F3510">
        <w:t xml:space="preserve"> or contract</w:t>
      </w:r>
      <w:r w:rsidRPr="005D7689">
        <w:t xml:space="preserve"> has terminated.</w:t>
      </w:r>
      <w:bookmarkEnd w:id="112"/>
    </w:p>
    <w:p w14:paraId="2FAC540D" w14:textId="77777777" w:rsidR="00321730" w:rsidRPr="006102A7" w:rsidRDefault="00321730" w:rsidP="00321730">
      <w:pPr>
        <w:pStyle w:val="QIPConsultingHeadingLevel3"/>
      </w:pPr>
      <w:bookmarkStart w:id="113" w:name="_Toc292892661"/>
      <w:bookmarkStart w:id="114" w:name="_Toc55573721"/>
      <w:r w:rsidRPr="006102A7">
        <w:t>Procedure</w:t>
      </w:r>
      <w:bookmarkEnd w:id="113"/>
      <w:bookmarkEnd w:id="114"/>
    </w:p>
    <w:p w14:paraId="012141E1" w14:textId="77777777" w:rsidR="00321730" w:rsidRPr="005D7689" w:rsidRDefault="00321730" w:rsidP="00321730"/>
    <w:p w14:paraId="73E90F54" w14:textId="77777777" w:rsidR="00321730" w:rsidRPr="005D7689" w:rsidRDefault="00321730" w:rsidP="00321730">
      <w:bookmarkStart w:id="115" w:name="_Toc292892662"/>
      <w:r w:rsidRPr="005D7689">
        <w:t xml:space="preserve">All </w:t>
      </w:r>
      <w:r w:rsidR="005F3510">
        <w:t>members of the practice team a</w:t>
      </w:r>
      <w:r>
        <w:t>re issued with the practice’s Privacy P</w:t>
      </w:r>
      <w:r w:rsidRPr="005D7689">
        <w:t>olicy and sign a privacy statement as part of their terms and conditions of employment</w:t>
      </w:r>
      <w:r w:rsidR="005F3510">
        <w:t xml:space="preserve"> or contract</w:t>
      </w:r>
      <w:r w:rsidRPr="005D7689">
        <w:t xml:space="preserve">. The policies and procedures of the practice are further explained during the induction of new </w:t>
      </w:r>
      <w:r>
        <w:t>practice team members</w:t>
      </w:r>
      <w:r w:rsidRPr="005D7689">
        <w:t>, and the induction form is signed by the new</w:t>
      </w:r>
      <w:r>
        <w:t xml:space="preserve"> team</w:t>
      </w:r>
      <w:r w:rsidRPr="005D7689">
        <w:t xml:space="preserve"> </w:t>
      </w:r>
      <w:r>
        <w:t>member</w:t>
      </w:r>
      <w:r w:rsidRPr="005D7689">
        <w:t xml:space="preserve"> as confirmation that they understand and accept their obligations in relation to patient privacy and the confidentiality of </w:t>
      </w:r>
      <w:r w:rsidR="005F3510">
        <w:t>personal health</w:t>
      </w:r>
      <w:r w:rsidRPr="005D7689">
        <w:t xml:space="preserve"> information.</w:t>
      </w:r>
      <w:bookmarkEnd w:id="115"/>
      <w:r w:rsidRPr="005D7689">
        <w:t xml:space="preserve">  </w:t>
      </w:r>
    </w:p>
    <w:p w14:paraId="4EFE0B5E" w14:textId="77777777" w:rsidR="00321730" w:rsidRPr="003F1AFE" w:rsidRDefault="00321730" w:rsidP="00321730">
      <w:pPr>
        <w:pStyle w:val="QIPConsultingHeading2"/>
        <w:rPr>
          <w:u w:val="single"/>
        </w:rPr>
      </w:pPr>
      <w:bookmarkStart w:id="116" w:name="_Toc494974009"/>
      <w:bookmarkStart w:id="117" w:name="_Toc495424529"/>
      <w:bookmarkStart w:id="118" w:name="_Toc55573722"/>
      <w:r w:rsidRPr="003F1AFE">
        <w:t xml:space="preserve">Performance </w:t>
      </w:r>
      <w:bookmarkEnd w:id="116"/>
      <w:bookmarkEnd w:id="117"/>
      <w:r w:rsidR="00533069" w:rsidRPr="00321730">
        <w:t>appraisal</w:t>
      </w:r>
      <w:bookmarkEnd w:id="118"/>
    </w:p>
    <w:p w14:paraId="0306F24A" w14:textId="77777777" w:rsidR="00321730" w:rsidRPr="006102A7" w:rsidRDefault="00321730" w:rsidP="00321730">
      <w:pPr>
        <w:pStyle w:val="QIPConsultingHeadingLevel3"/>
      </w:pPr>
      <w:bookmarkStart w:id="119" w:name="_Toc292892668"/>
      <w:bookmarkStart w:id="120" w:name="_Toc55573723"/>
      <w:r w:rsidRPr="006102A7">
        <w:t>Policy</w:t>
      </w:r>
      <w:bookmarkEnd w:id="119"/>
      <w:bookmarkEnd w:id="120"/>
    </w:p>
    <w:p w14:paraId="3C89ABE4" w14:textId="77777777" w:rsidR="00321730" w:rsidRPr="005D7689" w:rsidRDefault="00321730" w:rsidP="00321730"/>
    <w:p w14:paraId="08942DB7" w14:textId="77777777" w:rsidR="00321730" w:rsidRPr="005D7689" w:rsidRDefault="00321730" w:rsidP="00321730">
      <w:r w:rsidRPr="005D7689">
        <w:t xml:space="preserve">Annual </w:t>
      </w:r>
      <w:r>
        <w:t>performance</w:t>
      </w:r>
      <w:r w:rsidRPr="005D7689">
        <w:t xml:space="preserve"> </w:t>
      </w:r>
      <w:r>
        <w:t>appraisals</w:t>
      </w:r>
      <w:r w:rsidRPr="005D7689">
        <w:t xml:space="preserve"> are conducted to ensure continuing high levels of work performance and to assist in job enrichment. The review is part of a continuous process of feedback to individual </w:t>
      </w:r>
      <w:r>
        <w:t xml:space="preserve">practice team members on their work performance and </w:t>
      </w:r>
      <w:r w:rsidRPr="005D7689">
        <w:t>is extended to include performance improvement and career development.</w:t>
      </w:r>
    </w:p>
    <w:p w14:paraId="37AA6E78" w14:textId="77777777" w:rsidR="00321730" w:rsidRPr="005D7689" w:rsidRDefault="00321730" w:rsidP="00321730"/>
    <w:p w14:paraId="205CB2C9" w14:textId="77777777" w:rsidR="00321730" w:rsidRPr="005D7689" w:rsidRDefault="00321730" w:rsidP="00321730">
      <w:r w:rsidRPr="005D7689">
        <w:t xml:space="preserve">Performance </w:t>
      </w:r>
      <w:r>
        <w:t>appraisals</w:t>
      </w:r>
      <w:r w:rsidRPr="005D7689">
        <w:t xml:space="preserve"> benefit the practice and its </w:t>
      </w:r>
      <w:r w:rsidR="005F3510">
        <w:t>team members</w:t>
      </w:r>
      <w:r w:rsidRPr="005D7689">
        <w:t xml:space="preserve"> by:</w:t>
      </w:r>
    </w:p>
    <w:p w14:paraId="1F437D8C" w14:textId="77777777" w:rsidR="00321730" w:rsidRPr="005D7689" w:rsidRDefault="00321730" w:rsidP="00B25CF4">
      <w:pPr>
        <w:pStyle w:val="QIPbullet"/>
      </w:pPr>
      <w:r>
        <w:t>Ensuring</w:t>
      </w:r>
      <w:r w:rsidRPr="005D7689">
        <w:t xml:space="preserve"> all </w:t>
      </w:r>
      <w:r w:rsidRPr="00251464">
        <w:t xml:space="preserve">practice team members </w:t>
      </w:r>
      <w:r w:rsidRPr="005D7689">
        <w:t xml:space="preserve">know what is expected of </w:t>
      </w:r>
      <w:r>
        <w:t xml:space="preserve">them </w:t>
      </w:r>
      <w:r w:rsidRPr="005D7689">
        <w:t>and how their work is important to the practice</w:t>
      </w:r>
      <w:r>
        <w:t>.</w:t>
      </w:r>
    </w:p>
    <w:p w14:paraId="7B3423FF" w14:textId="77777777" w:rsidR="00321730" w:rsidRPr="005D7689" w:rsidRDefault="00321730" w:rsidP="00B25CF4">
      <w:pPr>
        <w:pStyle w:val="QIPbullet"/>
      </w:pPr>
      <w:r>
        <w:t>Providing</w:t>
      </w:r>
      <w:r w:rsidRPr="005D7689">
        <w:t xml:space="preserve"> </w:t>
      </w:r>
      <w:r w:rsidRPr="00251464">
        <w:t xml:space="preserve">practice team members </w:t>
      </w:r>
      <w:r w:rsidRPr="005D7689">
        <w:t>with formal recognition and appreciation for their work</w:t>
      </w:r>
      <w:r>
        <w:t>.</w:t>
      </w:r>
    </w:p>
    <w:p w14:paraId="1A55DA10" w14:textId="77777777" w:rsidR="00321730" w:rsidRPr="005D7689" w:rsidRDefault="00321730" w:rsidP="00B25CF4">
      <w:pPr>
        <w:pStyle w:val="QIPbullet"/>
      </w:pPr>
      <w:r>
        <w:t>Providing</w:t>
      </w:r>
      <w:r w:rsidRPr="005D7689">
        <w:t xml:space="preserve"> an opportunity to review goals, celebrate achievements and set objectives for the future</w:t>
      </w:r>
      <w:r>
        <w:t>.</w:t>
      </w:r>
    </w:p>
    <w:p w14:paraId="6A9B44FE" w14:textId="77777777" w:rsidR="00321730" w:rsidRPr="005D7689" w:rsidRDefault="00321730" w:rsidP="00B25CF4">
      <w:pPr>
        <w:pStyle w:val="QIPbullet"/>
      </w:pPr>
      <w:r>
        <w:t>Helping</w:t>
      </w:r>
      <w:r w:rsidRPr="005D7689">
        <w:t xml:space="preserve"> </w:t>
      </w:r>
      <w:r w:rsidRPr="00251464">
        <w:t xml:space="preserve">practice team members </w:t>
      </w:r>
      <w:r w:rsidRPr="005D7689">
        <w:t>to develop their skills and performance to achieve practice goals and further their own career</w:t>
      </w:r>
      <w:r>
        <w:t>.</w:t>
      </w:r>
    </w:p>
    <w:p w14:paraId="61B2B26B" w14:textId="77777777" w:rsidR="00321730" w:rsidRPr="005D7689" w:rsidRDefault="00321730" w:rsidP="00B25CF4">
      <w:pPr>
        <w:pStyle w:val="QIPbullet"/>
      </w:pPr>
      <w:r>
        <w:t>Reviewing management of</w:t>
      </w:r>
      <w:r w:rsidRPr="005D7689">
        <w:t xml:space="preserve"> </w:t>
      </w:r>
      <w:r>
        <w:t>issues</w:t>
      </w:r>
      <w:r w:rsidRPr="005D7689">
        <w:t xml:space="preserve"> and grievances </w:t>
      </w:r>
      <w:r w:rsidR="009849ED">
        <w:t>(</w:t>
      </w:r>
      <w:r w:rsidR="000A10B8">
        <w:t xml:space="preserve">also </w:t>
      </w:r>
      <w:r w:rsidR="004972F0">
        <w:t xml:space="preserve">refer to </w:t>
      </w:r>
      <w:r w:rsidR="004972F0" w:rsidRPr="004972F0">
        <w:rPr>
          <w:b/>
        </w:rPr>
        <w:t>Section 2.12 - Grievances in the workplace</w:t>
      </w:r>
      <w:r w:rsidR="004972F0">
        <w:t>)</w:t>
      </w:r>
      <w:r w:rsidR="00154E56">
        <w:t>.</w:t>
      </w:r>
    </w:p>
    <w:p w14:paraId="1F738D29" w14:textId="77777777" w:rsidR="00321730" w:rsidRPr="005D7689" w:rsidRDefault="00321730" w:rsidP="00321730"/>
    <w:p w14:paraId="2EFB3304" w14:textId="3FFB53F1" w:rsidR="00321730" w:rsidRPr="005D7689" w:rsidRDefault="00321730" w:rsidP="00321730">
      <w:r w:rsidRPr="005D7689">
        <w:t>A review involves identifying, evaluating and developing the wor</w:t>
      </w:r>
      <w:r>
        <w:t xml:space="preserve">k performance of </w:t>
      </w:r>
      <w:r w:rsidR="005F3510">
        <w:t>the practice team</w:t>
      </w:r>
      <w:r>
        <w:t xml:space="preserve"> so that p</w:t>
      </w:r>
      <w:r w:rsidRPr="005D7689">
        <w:t>ractice goals</w:t>
      </w:r>
      <w:r>
        <w:t xml:space="preserve"> are more effectively achieved</w:t>
      </w:r>
      <w:r w:rsidR="00772F13">
        <w:t>,</w:t>
      </w:r>
      <w:r>
        <w:t xml:space="preserve"> and a</w:t>
      </w:r>
      <w:r w:rsidRPr="005D7689">
        <w:t xml:space="preserve">t the same time benefit </w:t>
      </w:r>
      <w:r>
        <w:t xml:space="preserve">the </w:t>
      </w:r>
      <w:r w:rsidRPr="007B2433">
        <w:t xml:space="preserve">practice team </w:t>
      </w:r>
      <w:r w:rsidRPr="005D7689">
        <w:t>in terms of recognition, receiving feedback, catering for work needs and offering career guidance and support.</w:t>
      </w:r>
    </w:p>
    <w:p w14:paraId="75E0E11D" w14:textId="77777777" w:rsidR="00321730" w:rsidRPr="005D7689" w:rsidRDefault="00321730" w:rsidP="00321730"/>
    <w:p w14:paraId="4F290C5F" w14:textId="77777777" w:rsidR="00321730" w:rsidRPr="005D7689" w:rsidRDefault="00321730" w:rsidP="00321730">
      <w:r w:rsidRPr="005D7689">
        <w:t>The relevant position description forms the basis for evaluation and lines of accountability.</w:t>
      </w:r>
    </w:p>
    <w:p w14:paraId="74CC75A5" w14:textId="77777777" w:rsidR="00321730" w:rsidRPr="005D7689" w:rsidRDefault="00321730" w:rsidP="00321730"/>
    <w:p w14:paraId="62CA32AD" w14:textId="77777777" w:rsidR="00321730" w:rsidRPr="005D7689" w:rsidRDefault="00321730" w:rsidP="00321730">
      <w:r w:rsidRPr="005D7689">
        <w:lastRenderedPageBreak/>
        <w:t xml:space="preserve">The performance </w:t>
      </w:r>
      <w:r>
        <w:t xml:space="preserve">appraisal </w:t>
      </w:r>
      <w:r w:rsidRPr="005D7689">
        <w:t>document, including comments concerning current progress and future goals, is signed by both parties, with a copy</w:t>
      </w:r>
      <w:r>
        <w:t xml:space="preserve"> retained by the practice team member; t</w:t>
      </w:r>
      <w:r w:rsidRPr="005D7689">
        <w:t>he original is filed in the</w:t>
      </w:r>
      <w:r>
        <w:t>ir</w:t>
      </w:r>
      <w:r w:rsidRPr="005D7689">
        <w:t xml:space="preserve"> </w:t>
      </w:r>
      <w:r>
        <w:t>employment</w:t>
      </w:r>
      <w:r w:rsidR="005F3510">
        <w:t xml:space="preserve"> or contact</w:t>
      </w:r>
      <w:r>
        <w:t xml:space="preserve"> record</w:t>
      </w:r>
      <w:r w:rsidRPr="005D7689">
        <w:t>.</w:t>
      </w:r>
    </w:p>
    <w:p w14:paraId="0206FAE2" w14:textId="77777777" w:rsidR="00321730" w:rsidRPr="005D7689" w:rsidRDefault="00321730" w:rsidP="00321730"/>
    <w:p w14:paraId="60D35005" w14:textId="77777777" w:rsidR="00321730" w:rsidRPr="005D7689" w:rsidRDefault="00321730" w:rsidP="00321730">
      <w:r>
        <w:t>Performance appraisals</w:t>
      </w:r>
      <w:r w:rsidRPr="005D7689">
        <w:t xml:space="preserve"> are not directly linked to salary </w:t>
      </w:r>
      <w:r>
        <w:t>reviews,</w:t>
      </w:r>
      <w:r w:rsidRPr="005D7689">
        <w:t xml:space="preserve"> nor </w:t>
      </w:r>
      <w:r>
        <w:t>are they</w:t>
      </w:r>
      <w:r w:rsidRPr="005D7689">
        <w:t xml:space="preserve"> the forum for seeking a pay increase.</w:t>
      </w:r>
      <w:r>
        <w:t xml:space="preserve"> </w:t>
      </w:r>
      <w:r w:rsidRPr="005D7689">
        <w:t xml:space="preserve">The performance </w:t>
      </w:r>
      <w:r>
        <w:t xml:space="preserve">appraisal </w:t>
      </w:r>
      <w:r w:rsidRPr="005D7689">
        <w:t xml:space="preserve">should </w:t>
      </w:r>
      <w:r>
        <w:t xml:space="preserve">also </w:t>
      </w:r>
      <w:r w:rsidRPr="005D7689">
        <w:t xml:space="preserve">not be the forum for </w:t>
      </w:r>
      <w:r>
        <w:t>managing</w:t>
      </w:r>
      <w:r w:rsidRPr="005D7689">
        <w:t xml:space="preserve"> issues which have occurred over the previous </w:t>
      </w:r>
      <w:r>
        <w:t>year – a</w:t>
      </w:r>
      <w:r w:rsidRPr="005D7689">
        <w:t>ny</w:t>
      </w:r>
      <w:r>
        <w:t xml:space="preserve"> such</w:t>
      </w:r>
      <w:r w:rsidRPr="005D7689">
        <w:t xml:space="preserve"> issues which may arise should be addressed immediately. </w:t>
      </w:r>
    </w:p>
    <w:p w14:paraId="25B1B832" w14:textId="77777777" w:rsidR="00321730" w:rsidRPr="006102A7" w:rsidRDefault="00321730" w:rsidP="00321730">
      <w:pPr>
        <w:pStyle w:val="QIPConsultingHeadingLevel3"/>
      </w:pPr>
      <w:bookmarkStart w:id="121" w:name="_Toc55573724"/>
      <w:r w:rsidRPr="006102A7">
        <w:t>Procedure</w:t>
      </w:r>
      <w:bookmarkEnd w:id="121"/>
    </w:p>
    <w:p w14:paraId="2DF4219E" w14:textId="77777777" w:rsidR="00321730" w:rsidRPr="005D7689" w:rsidRDefault="00321730" w:rsidP="00321730"/>
    <w:p w14:paraId="09BA80DF" w14:textId="77777777" w:rsidR="00321730" w:rsidRPr="005D7689" w:rsidRDefault="00321730" w:rsidP="00321730">
      <w:r w:rsidRPr="005D7689">
        <w:t>A</w:t>
      </w:r>
      <w:r>
        <w:t xml:space="preserve"> performance</w:t>
      </w:r>
      <w:r w:rsidRPr="005D7689">
        <w:t xml:space="preserve"> </w:t>
      </w:r>
      <w:r>
        <w:t xml:space="preserve">appraisal </w:t>
      </w:r>
      <w:r w:rsidRPr="005D7689">
        <w:t>is conducted at least annually</w:t>
      </w:r>
      <w:r>
        <w:t>, and a</w:t>
      </w:r>
      <w:r w:rsidRPr="005D7689">
        <w:t xml:space="preserve"> </w:t>
      </w:r>
      <w:r w:rsidRPr="00AA7A7A">
        <w:rPr>
          <w:i/>
        </w:rPr>
        <w:t>Performance Appraisal Checklist</w:t>
      </w:r>
      <w:r>
        <w:t xml:space="preserve"> is used </w:t>
      </w:r>
      <w:r w:rsidRPr="005D7689">
        <w:t xml:space="preserve">to </w:t>
      </w:r>
      <w:r>
        <w:t>facilitate this process</w:t>
      </w:r>
      <w:r w:rsidRPr="005D7689">
        <w:t>.</w:t>
      </w:r>
    </w:p>
    <w:p w14:paraId="52EE8FA7" w14:textId="77777777" w:rsidR="00321730" w:rsidRPr="005D7689" w:rsidRDefault="00321730" w:rsidP="00321730"/>
    <w:p w14:paraId="2509CCB1" w14:textId="77777777" w:rsidR="00321730" w:rsidRPr="005D7689" w:rsidRDefault="00321730" w:rsidP="00321730">
      <w:r>
        <w:t xml:space="preserve">Our performance appraisal process includes: </w:t>
      </w:r>
    </w:p>
    <w:p w14:paraId="03FE5FAC" w14:textId="77777777" w:rsidR="00600EB5" w:rsidRDefault="00600EB5" w:rsidP="00600EB5">
      <w:pPr>
        <w:rPr>
          <w:b/>
        </w:rPr>
      </w:pPr>
    </w:p>
    <w:p w14:paraId="50A8F3E5" w14:textId="77777777" w:rsidR="00321730" w:rsidRPr="00600EB5" w:rsidRDefault="00321730" w:rsidP="00600EB5">
      <w:pPr>
        <w:rPr>
          <w:b/>
        </w:rPr>
      </w:pPr>
      <w:r w:rsidRPr="00600EB5">
        <w:rPr>
          <w:b/>
        </w:rPr>
        <w:t>Plan and prepare</w:t>
      </w:r>
    </w:p>
    <w:p w14:paraId="7CA16AAF" w14:textId="77777777" w:rsidR="00321730" w:rsidRDefault="00321730" w:rsidP="00321730">
      <w:r w:rsidRPr="005D7689">
        <w:t xml:space="preserve">An effective performance </w:t>
      </w:r>
      <w:r>
        <w:t xml:space="preserve">appraisal </w:t>
      </w:r>
      <w:r w:rsidRPr="005D7689">
        <w:t>process can increase productivity, motivation and morale</w:t>
      </w:r>
      <w:r>
        <w:t>; however, a</w:t>
      </w:r>
      <w:r w:rsidRPr="005D7689">
        <w:t xml:space="preserve"> </w:t>
      </w:r>
      <w:r>
        <w:t>poorly</w:t>
      </w:r>
      <w:r w:rsidRPr="005D7689">
        <w:t xml:space="preserve"> handled </w:t>
      </w:r>
      <w:r>
        <w:t xml:space="preserve">appraisal </w:t>
      </w:r>
      <w:r w:rsidRPr="005D7689">
        <w:t xml:space="preserve">can have a damaging effect on the </w:t>
      </w:r>
      <w:r>
        <w:t>practice team member</w:t>
      </w:r>
      <w:r w:rsidRPr="005D7689">
        <w:t xml:space="preserve"> and </w:t>
      </w:r>
      <w:r>
        <w:t xml:space="preserve">can </w:t>
      </w:r>
      <w:r w:rsidRPr="005D7689">
        <w:t>r</w:t>
      </w:r>
      <w:r>
        <w:t xml:space="preserve">esult in decreased performance. </w:t>
      </w:r>
    </w:p>
    <w:p w14:paraId="5786BB40" w14:textId="77777777" w:rsidR="00321730" w:rsidRDefault="00321730" w:rsidP="00321730"/>
    <w:p w14:paraId="66CA73DE" w14:textId="77777777" w:rsidR="00321730" w:rsidRPr="005D7689" w:rsidRDefault="00321730" w:rsidP="00321730">
      <w:r>
        <w:t>Practice team members</w:t>
      </w:r>
      <w:r w:rsidRPr="005D7689">
        <w:t xml:space="preserve"> responsible for conducting performance </w:t>
      </w:r>
      <w:r>
        <w:t>appraisals are provided</w:t>
      </w:r>
      <w:r w:rsidRPr="005D7689">
        <w:t xml:space="preserve"> with training in giving feedback, </w:t>
      </w:r>
      <w:r>
        <w:t xml:space="preserve">including </w:t>
      </w:r>
      <w:r w:rsidRPr="005D7689">
        <w:t>using specific examples and evidence rather than vague comments</w:t>
      </w:r>
      <w:r>
        <w:t xml:space="preserve">. They are also provided with education regarding </w:t>
      </w:r>
      <w:r w:rsidRPr="005D7689">
        <w:t>the legal restrictions on what ca</w:t>
      </w:r>
      <w:r w:rsidR="000A10B8">
        <w:t>n be said</w:t>
      </w:r>
      <w:r>
        <w:t>.</w:t>
      </w:r>
      <w:r w:rsidRPr="005D7689">
        <w:t xml:space="preserve">  </w:t>
      </w:r>
    </w:p>
    <w:p w14:paraId="7FCC01E2" w14:textId="77777777" w:rsidR="00321730" w:rsidRDefault="00321730" w:rsidP="00321730"/>
    <w:p w14:paraId="50712D11" w14:textId="77777777" w:rsidR="00321730" w:rsidRPr="005D7689" w:rsidRDefault="00321730" w:rsidP="00321730">
      <w:r>
        <w:t>Notice</w:t>
      </w:r>
      <w:r w:rsidRPr="005D7689">
        <w:t xml:space="preserve"> of </w:t>
      </w:r>
      <w:r>
        <w:t xml:space="preserve">the impending review is provided at least two (2) </w:t>
      </w:r>
      <w:r w:rsidR="00B77526" w:rsidRPr="005D7689">
        <w:t>week</w:t>
      </w:r>
      <w:r w:rsidR="00B77526">
        <w:t>s</w:t>
      </w:r>
      <w:r w:rsidRPr="005D7689">
        <w:t xml:space="preserve"> in advance, at which time a mutually convenient time </w:t>
      </w:r>
      <w:r>
        <w:t xml:space="preserve">is arranged for the meeting, allocating </w:t>
      </w:r>
      <w:r w:rsidRPr="005D7689">
        <w:t xml:space="preserve">at least one </w:t>
      </w:r>
      <w:r>
        <w:t xml:space="preserve">(1) </w:t>
      </w:r>
      <w:r w:rsidRPr="005D7689">
        <w:t xml:space="preserve">hour </w:t>
      </w:r>
      <w:r>
        <w:t>to be free from interruptions</w:t>
      </w:r>
      <w:r w:rsidRPr="005D7689">
        <w:t xml:space="preserve">.  </w:t>
      </w:r>
    </w:p>
    <w:p w14:paraId="20DAC9A8" w14:textId="77777777" w:rsidR="00321730" w:rsidRPr="005D7689" w:rsidRDefault="00321730" w:rsidP="00321730"/>
    <w:p w14:paraId="0476FBC4" w14:textId="77777777" w:rsidR="00321730" w:rsidRPr="007273CB" w:rsidRDefault="00960F41" w:rsidP="00321730">
      <w:r>
        <w:t>The practice team member</w:t>
      </w:r>
      <w:r w:rsidR="00321730">
        <w:t xml:space="preserve"> is provided with a </w:t>
      </w:r>
      <w:r w:rsidR="00321730" w:rsidRPr="000E0472">
        <w:rPr>
          <w:i/>
        </w:rPr>
        <w:t>Self-Appraisal Form</w:t>
      </w:r>
      <w:r w:rsidR="00321730" w:rsidRPr="000E0472">
        <w:t xml:space="preserve"> </w:t>
      </w:r>
      <w:r w:rsidR="00321730" w:rsidRPr="005D7689">
        <w:t xml:space="preserve">and a copy of their current </w:t>
      </w:r>
      <w:r w:rsidR="00321730">
        <w:t>position</w:t>
      </w:r>
      <w:r w:rsidR="00321730" w:rsidRPr="005D7689">
        <w:t xml:space="preserve"> description to help prepare for the </w:t>
      </w:r>
      <w:r w:rsidR="00321730">
        <w:t>appraisal</w:t>
      </w:r>
      <w:r w:rsidR="00321730" w:rsidRPr="005D7689">
        <w:t xml:space="preserve">, and </w:t>
      </w:r>
      <w:r w:rsidR="00321730">
        <w:t xml:space="preserve">to </w:t>
      </w:r>
      <w:r w:rsidR="00321730" w:rsidRPr="005D7689">
        <w:t xml:space="preserve">have an opportunity to reflect on examples of their achievements, </w:t>
      </w:r>
      <w:r w:rsidR="00321730">
        <w:t>issues</w:t>
      </w:r>
      <w:r w:rsidR="00321730" w:rsidRPr="005D7689">
        <w:t xml:space="preserve"> they have encountered</w:t>
      </w:r>
      <w:r w:rsidR="00321730">
        <w:t>,</w:t>
      </w:r>
      <w:r w:rsidR="00321730" w:rsidRPr="005D7689">
        <w:t xml:space="preserve"> and are</w:t>
      </w:r>
      <w:r w:rsidR="00321730">
        <w:t xml:space="preserve">as they would like to improve. </w:t>
      </w:r>
      <w:r w:rsidR="00321730" w:rsidRPr="005D7689">
        <w:t>This encourages ownershi</w:t>
      </w:r>
      <w:r w:rsidR="00321730">
        <w:t xml:space="preserve">p and involvement in the process. The completed </w:t>
      </w:r>
      <w:r w:rsidR="00321730">
        <w:rPr>
          <w:i/>
        </w:rPr>
        <w:t xml:space="preserve">Self-Appraisal Form </w:t>
      </w:r>
      <w:r w:rsidR="00321730">
        <w:t>should be provided to the person conducting the appraisal at least one (1) week prior to the scheduled meeting.</w:t>
      </w:r>
    </w:p>
    <w:p w14:paraId="63A5377D" w14:textId="77777777" w:rsidR="00321730" w:rsidRDefault="00321730" w:rsidP="00321730"/>
    <w:p w14:paraId="544E9378" w14:textId="77777777" w:rsidR="00321730" w:rsidRPr="005D7689" w:rsidRDefault="00321730" w:rsidP="00321730">
      <w:r>
        <w:t>The person conducting the appraisal is required to r</w:t>
      </w:r>
      <w:r w:rsidRPr="005D7689">
        <w:t xml:space="preserve">eview the </w:t>
      </w:r>
      <w:r>
        <w:t xml:space="preserve">team member’s position </w:t>
      </w:r>
      <w:r w:rsidRPr="005D7689">
        <w:t xml:space="preserve">description, </w:t>
      </w:r>
      <w:r>
        <w:t xml:space="preserve">in addition to the completed self-appraisal, along with </w:t>
      </w:r>
      <w:r w:rsidRPr="005D7689">
        <w:t>records of previous performan</w:t>
      </w:r>
      <w:r>
        <w:t xml:space="preserve">ce appraisals. </w:t>
      </w:r>
      <w:r w:rsidRPr="005D7689">
        <w:t xml:space="preserve">If </w:t>
      </w:r>
      <w:r>
        <w:t xml:space="preserve">required and where </w:t>
      </w:r>
      <w:r w:rsidRPr="005D7689">
        <w:t xml:space="preserve">appropriate, </w:t>
      </w:r>
      <w:r>
        <w:t xml:space="preserve">discussions are held with </w:t>
      </w:r>
      <w:r w:rsidRPr="005D7689">
        <w:t>co-workers and others</w:t>
      </w:r>
      <w:r>
        <w:t xml:space="preserve"> that</w:t>
      </w:r>
      <w:r w:rsidRPr="005D7689">
        <w:t xml:space="preserve"> the </w:t>
      </w:r>
      <w:r w:rsidR="00960F41">
        <w:t>person</w:t>
      </w:r>
      <w:r w:rsidRPr="005D7689">
        <w:t xml:space="preserve"> has</w:t>
      </w:r>
      <w:r>
        <w:t xml:space="preserve"> had</w:t>
      </w:r>
      <w:r w:rsidRPr="005D7689">
        <w:t xml:space="preserve"> contact with in the course of their work to </w:t>
      </w:r>
      <w:r>
        <w:t>gather</w:t>
      </w:r>
      <w:r w:rsidRPr="005D7689">
        <w:t xml:space="preserve"> feedback on their performance.</w:t>
      </w:r>
    </w:p>
    <w:p w14:paraId="657C535C" w14:textId="77777777" w:rsidR="00321730" w:rsidRPr="005D7689" w:rsidRDefault="00321730" w:rsidP="00321730"/>
    <w:p w14:paraId="6D96D86B" w14:textId="77777777" w:rsidR="00321730" w:rsidRPr="006640C9" w:rsidRDefault="00321730" w:rsidP="00321730">
      <w:r>
        <w:lastRenderedPageBreak/>
        <w:t xml:space="preserve">The person conducting the appraisal is to also use this time to plan </w:t>
      </w:r>
      <w:r w:rsidRPr="005D7689">
        <w:t xml:space="preserve">what to say </w:t>
      </w:r>
      <w:r>
        <w:t xml:space="preserve">during the appraisal, </w:t>
      </w:r>
      <w:r w:rsidRPr="005D7689">
        <w:t>and how to say it.</w:t>
      </w:r>
      <w:r>
        <w:t xml:space="preserve"> Focus is given to providing details of </w:t>
      </w:r>
      <w:r w:rsidRPr="005D7689">
        <w:t>productivity, quality of work, reliability and t</w:t>
      </w:r>
      <w:r>
        <w:t>eam work, and in b</w:t>
      </w:r>
      <w:r w:rsidRPr="005D7689">
        <w:t>e</w:t>
      </w:r>
      <w:r>
        <w:t>ing</w:t>
      </w:r>
      <w:r w:rsidRPr="005D7689">
        <w:t xml:space="preserve"> objective </w:t>
      </w:r>
      <w:r>
        <w:t xml:space="preserve">by providing </w:t>
      </w:r>
      <w:r w:rsidRPr="005D7689">
        <w:t xml:space="preserve">supporting evidence, examples and documentation, especially </w:t>
      </w:r>
      <w:r>
        <w:t>in situations of</w:t>
      </w:r>
      <w:r w:rsidRPr="005D7689">
        <w:t xml:space="preserve"> poor performance. </w:t>
      </w:r>
      <w:r>
        <w:t>P</w:t>
      </w:r>
      <w:r w:rsidRPr="005D7689">
        <w:t xml:space="preserve">ositive reinforcement </w:t>
      </w:r>
      <w:r>
        <w:t xml:space="preserve">is </w:t>
      </w:r>
      <w:r w:rsidR="00960F41">
        <w:t xml:space="preserve">to be </w:t>
      </w:r>
      <w:r>
        <w:t>used to</w:t>
      </w:r>
      <w:r w:rsidRPr="005D7689">
        <w:t xml:space="preserve"> encourage desired behaviours.</w:t>
      </w:r>
    </w:p>
    <w:p w14:paraId="4EF98592" w14:textId="77777777" w:rsidR="00600EB5" w:rsidRDefault="00600EB5" w:rsidP="00600EB5">
      <w:pPr>
        <w:rPr>
          <w:b/>
        </w:rPr>
      </w:pPr>
    </w:p>
    <w:p w14:paraId="5585FFE3" w14:textId="77777777" w:rsidR="00321730" w:rsidRPr="00600EB5" w:rsidRDefault="00321730" w:rsidP="00600EB5">
      <w:pPr>
        <w:rPr>
          <w:b/>
        </w:rPr>
      </w:pPr>
      <w:r w:rsidRPr="00600EB5">
        <w:rPr>
          <w:b/>
        </w:rPr>
        <w:t xml:space="preserve">Conduct the </w:t>
      </w:r>
      <w:r w:rsidR="00960F41">
        <w:rPr>
          <w:b/>
        </w:rPr>
        <w:t>appraisal</w:t>
      </w:r>
    </w:p>
    <w:p w14:paraId="10B69D1B" w14:textId="77777777" w:rsidR="00321730" w:rsidRPr="005D7689" w:rsidRDefault="00321730" w:rsidP="00321730">
      <w:r>
        <w:t xml:space="preserve">Performance appraisals are to </w:t>
      </w:r>
      <w:r w:rsidRPr="005D7689">
        <w:t xml:space="preserve">be conducted in a quiet location away from distractions and interruptions.  </w:t>
      </w:r>
    </w:p>
    <w:p w14:paraId="48B5CF07" w14:textId="77777777" w:rsidR="00321730" w:rsidRPr="005D7689" w:rsidRDefault="00321730" w:rsidP="00321730"/>
    <w:p w14:paraId="01D41E8E" w14:textId="77777777" w:rsidR="00321730" w:rsidRPr="005D7689" w:rsidRDefault="000766D4" w:rsidP="00321730">
      <w:r>
        <w:t>It is recommended to b</w:t>
      </w:r>
      <w:r w:rsidR="00321730" w:rsidRPr="005D7689">
        <w:t xml:space="preserve">egin with a description of the aim and process of the </w:t>
      </w:r>
      <w:r w:rsidR="00321730">
        <w:t>appraisal</w:t>
      </w:r>
      <w:r w:rsidR="00321730" w:rsidRPr="005D7689">
        <w:t xml:space="preserve"> as described on t</w:t>
      </w:r>
      <w:r w:rsidR="00321730">
        <w:t xml:space="preserve">he </w:t>
      </w:r>
      <w:r w:rsidR="00321730" w:rsidRPr="000E0472">
        <w:rPr>
          <w:i/>
        </w:rPr>
        <w:t>Self-Appraisal Form</w:t>
      </w:r>
      <w:r>
        <w:t xml:space="preserve">, </w:t>
      </w:r>
      <w:r w:rsidR="00321730" w:rsidRPr="005D7689">
        <w:t xml:space="preserve">to help the </w:t>
      </w:r>
      <w:r w:rsidR="00321730">
        <w:t>practice team member</w:t>
      </w:r>
      <w:r w:rsidR="00321730" w:rsidRPr="005D7689">
        <w:t xml:space="preserve"> fee</w:t>
      </w:r>
      <w:r w:rsidR="00321730">
        <w:t>l comfortable.</w:t>
      </w:r>
      <w:r w:rsidR="00321730" w:rsidRPr="005D7689">
        <w:t xml:space="preserve">  </w:t>
      </w:r>
    </w:p>
    <w:p w14:paraId="41A4ED5A" w14:textId="77777777" w:rsidR="00321730" w:rsidRPr="005D7689" w:rsidRDefault="00321730" w:rsidP="00321730"/>
    <w:p w14:paraId="6F325F46" w14:textId="77777777" w:rsidR="00321730" w:rsidRPr="005D7689" w:rsidRDefault="00321730" w:rsidP="00321730">
      <w:r>
        <w:t xml:space="preserve">Performance appraisals </w:t>
      </w:r>
      <w:r w:rsidRPr="005D7689">
        <w:t>give</w:t>
      </w:r>
      <w:r w:rsidR="000766D4">
        <w:t xml:space="preserve"> our</w:t>
      </w:r>
      <w:r w:rsidRPr="005D7689">
        <w:t xml:space="preserve"> </w:t>
      </w:r>
      <w:r>
        <w:t>team members a</w:t>
      </w:r>
      <w:r w:rsidRPr="005D7689">
        <w:t xml:space="preserve">n opportunity to receive appreciation and recognition for their achievements, raise </w:t>
      </w:r>
      <w:r>
        <w:t>issues</w:t>
      </w:r>
      <w:r w:rsidRPr="005D7689">
        <w:t xml:space="preserve"> and resolve grievances, set goals for the future and discuss the training and development opportunities need</w:t>
      </w:r>
      <w:r>
        <w:t>ed</w:t>
      </w:r>
      <w:r w:rsidRPr="005D7689">
        <w:t xml:space="preserve"> to </w:t>
      </w:r>
      <w:r>
        <w:t>enhance their performance</w:t>
      </w:r>
      <w:r w:rsidRPr="005D7689">
        <w:t xml:space="preserve"> and further their career.  </w:t>
      </w:r>
    </w:p>
    <w:p w14:paraId="7A7DFF81" w14:textId="77777777" w:rsidR="00321730" w:rsidRPr="005D7689" w:rsidRDefault="00321730" w:rsidP="00321730"/>
    <w:p w14:paraId="4EBFFA76" w14:textId="77777777" w:rsidR="00321730" w:rsidRPr="005D7689" w:rsidRDefault="00321730" w:rsidP="00321730">
      <w:r>
        <w:t xml:space="preserve">Performance appraisals </w:t>
      </w:r>
      <w:r w:rsidRPr="005D7689">
        <w:t>provide practice</w:t>
      </w:r>
      <w:r>
        <w:t xml:space="preserve"> management with a chance to </w:t>
      </w:r>
      <w:r w:rsidRPr="005D7689">
        <w:t xml:space="preserve">motivate </w:t>
      </w:r>
      <w:r w:rsidR="000766D4">
        <w:t xml:space="preserve">our </w:t>
      </w:r>
      <w:r>
        <w:t>team members</w:t>
      </w:r>
      <w:r w:rsidRPr="005D7689">
        <w:t xml:space="preserve">, re-focus attention on practice goals and strategies, acknowledge achievements, </w:t>
      </w:r>
      <w:r>
        <w:t>manage issues</w:t>
      </w:r>
      <w:r w:rsidRPr="005D7689">
        <w:t xml:space="preserve">, align </w:t>
      </w:r>
      <w:r>
        <w:t xml:space="preserve">the team member’s </w:t>
      </w:r>
      <w:r w:rsidRPr="005D7689">
        <w:t>goals with those of the practice, assess development needs, and determine those who are ready for additional responsibilities.</w:t>
      </w:r>
    </w:p>
    <w:p w14:paraId="35F871C9" w14:textId="77777777" w:rsidR="00321730" w:rsidRPr="005D7689" w:rsidRDefault="00321730" w:rsidP="00321730"/>
    <w:p w14:paraId="1731FB99" w14:textId="77777777" w:rsidR="00321730" w:rsidRPr="005D7689" w:rsidRDefault="00321730" w:rsidP="00321730">
      <w:r>
        <w:t>It is important to s</w:t>
      </w:r>
      <w:r w:rsidRPr="005D7689">
        <w:t xml:space="preserve">et a positive tone for the discussion by starting the review with a brief account of the </w:t>
      </w:r>
      <w:r>
        <w:t xml:space="preserve">team member’s </w:t>
      </w:r>
      <w:r w:rsidRPr="005D7689">
        <w:t xml:space="preserve">strengths, recognition of their achievements and appreciation for their contribution to the practice.  </w:t>
      </w:r>
    </w:p>
    <w:p w14:paraId="738DCC4F" w14:textId="77777777" w:rsidR="00321730" w:rsidRPr="005D7689" w:rsidRDefault="00321730" w:rsidP="00321730"/>
    <w:p w14:paraId="21E3E797" w14:textId="77777777" w:rsidR="00321730" w:rsidRPr="005D7689" w:rsidRDefault="006A5B23" w:rsidP="00321730">
      <w:r>
        <w:t>We d</w:t>
      </w:r>
      <w:r w:rsidR="00321730" w:rsidRPr="005D7689">
        <w:t xml:space="preserve">iscuss the </w:t>
      </w:r>
      <w:r w:rsidR="00321730">
        <w:t xml:space="preserve">team member’s </w:t>
      </w:r>
      <w:r w:rsidR="00321730" w:rsidRPr="005D7689">
        <w:t>self-appraisal, listening care</w:t>
      </w:r>
      <w:r w:rsidR="00321730">
        <w:t xml:space="preserve">fully to show genuine interest. </w:t>
      </w:r>
      <w:r w:rsidR="00321730" w:rsidRPr="005D7689">
        <w:t>Do not disagree with their assessment, unless they have underestimated their performance.</w:t>
      </w:r>
      <w:r w:rsidR="00321730">
        <w:t xml:space="preserve"> </w:t>
      </w:r>
      <w:r w:rsidR="00321730" w:rsidRPr="005D7689">
        <w:t>Ask them for suggestions on how they could improve their performance or develop their skills – even when they have performed well</w:t>
      </w:r>
      <w:r w:rsidR="00321730">
        <w:t>,</w:t>
      </w:r>
      <w:r w:rsidR="00321730" w:rsidRPr="005D7689">
        <w:t xml:space="preserve"> there may still be opportunities for improvement. </w:t>
      </w:r>
    </w:p>
    <w:p w14:paraId="3F384D1E" w14:textId="77777777" w:rsidR="00321730" w:rsidRPr="005D7689" w:rsidRDefault="00321730" w:rsidP="00321730"/>
    <w:p w14:paraId="6DF359C1" w14:textId="77777777" w:rsidR="00321730" w:rsidRPr="005D7689" w:rsidRDefault="00321730" w:rsidP="00321730">
      <w:r w:rsidRPr="005D7689">
        <w:t xml:space="preserve">If communication is regular and open there should be no surprises for either party </w:t>
      </w:r>
      <w:r>
        <w:t>during the</w:t>
      </w:r>
      <w:r w:rsidRPr="005D7689">
        <w:t xml:space="preserve"> performance appraisal. </w:t>
      </w:r>
      <w:r w:rsidR="006A5B23">
        <w:t>We m</w:t>
      </w:r>
      <w:r>
        <w:t>anage</w:t>
      </w:r>
      <w:r w:rsidR="006A5B23">
        <w:t xml:space="preserve"> </w:t>
      </w:r>
      <w:r w:rsidRPr="005D7689">
        <w:t>any issues arising</w:t>
      </w:r>
      <w:r>
        <w:t xml:space="preserve"> sensitively and constructively, and r</w:t>
      </w:r>
      <w:r w:rsidRPr="005D7689">
        <w:t xml:space="preserve">emain calm at all times, </w:t>
      </w:r>
      <w:r>
        <w:t>focusing</w:t>
      </w:r>
      <w:r w:rsidRPr="005D7689">
        <w:t xml:space="preserve"> on t</w:t>
      </w:r>
      <w:r>
        <w:t xml:space="preserve">he facts and not personalities. </w:t>
      </w:r>
      <w:r w:rsidRPr="005D7689">
        <w:t xml:space="preserve">If the discussion is </w:t>
      </w:r>
      <w:r>
        <w:t>becoming unmanageable</w:t>
      </w:r>
      <w:r w:rsidRPr="005D7689">
        <w:t>, suggest taking a 10-minute break, or arrange anothe</w:t>
      </w:r>
      <w:r>
        <w:t xml:space="preserve">r time to continue the </w:t>
      </w:r>
      <w:r w:rsidR="00960F41">
        <w:t>appraisal</w:t>
      </w:r>
      <w:r>
        <w:t>.</w:t>
      </w:r>
    </w:p>
    <w:p w14:paraId="2BC7237F" w14:textId="77777777" w:rsidR="00321730" w:rsidRPr="005D7689" w:rsidRDefault="00321730" w:rsidP="00321730"/>
    <w:p w14:paraId="11A985A6" w14:textId="77777777" w:rsidR="00321730" w:rsidRPr="005D7689" w:rsidRDefault="00321730" w:rsidP="00321730">
      <w:r>
        <w:t>I</w:t>
      </w:r>
      <w:r w:rsidRPr="005D7689">
        <w:t xml:space="preserve">f an issue is raised </w:t>
      </w:r>
      <w:r w:rsidR="00EC2E94">
        <w:t>and</w:t>
      </w:r>
      <w:r w:rsidRPr="005D7689">
        <w:t xml:space="preserve"> one party is no</w:t>
      </w:r>
      <w:r>
        <w:t xml:space="preserve">t prepared, listen carefully </w:t>
      </w:r>
      <w:r w:rsidRPr="005D7689">
        <w:t>and ask for s</w:t>
      </w:r>
      <w:r>
        <w:t xml:space="preserve">pecific examples and evidence. </w:t>
      </w:r>
      <w:r w:rsidR="00EC2E94">
        <w:t>Staff are encouraged to a</w:t>
      </w:r>
      <w:r w:rsidRPr="005D7689">
        <w:t xml:space="preserve">rrange to respond at a later time, once there has been an opportunity to consider the </w:t>
      </w:r>
      <w:r>
        <w:t>issue</w:t>
      </w:r>
      <w:r w:rsidRPr="005D7689">
        <w:t xml:space="preserve"> and conduct furt</w:t>
      </w:r>
      <w:r>
        <w:t>her investigations if required.</w:t>
      </w:r>
    </w:p>
    <w:p w14:paraId="2F78E1DC" w14:textId="77777777" w:rsidR="00321730" w:rsidRPr="005D7689" w:rsidRDefault="00321730" w:rsidP="00321730"/>
    <w:p w14:paraId="4B7D835F" w14:textId="77777777" w:rsidR="00321730" w:rsidRPr="005D7689" w:rsidRDefault="00321730" w:rsidP="00321730">
      <w:r w:rsidRPr="005D7689">
        <w:t xml:space="preserve">Review the </w:t>
      </w:r>
      <w:r>
        <w:t>position</w:t>
      </w:r>
      <w:r w:rsidRPr="005D7689">
        <w:t xml:space="preserve"> description and the targets or </w:t>
      </w:r>
      <w:r>
        <w:t xml:space="preserve">goals set during previous </w:t>
      </w:r>
      <w:r w:rsidRPr="005D7689">
        <w:t>appraisal</w:t>
      </w:r>
      <w:r>
        <w:t xml:space="preserve">s. </w:t>
      </w:r>
      <w:r w:rsidRPr="005D7689">
        <w:t xml:space="preserve">Ask about the </w:t>
      </w:r>
      <w:r>
        <w:t>team member’s</w:t>
      </w:r>
      <w:r w:rsidRPr="005D7689">
        <w:t xml:space="preserve"> plans and goals for the future, </w:t>
      </w:r>
      <w:r>
        <w:t xml:space="preserve">considering </w:t>
      </w:r>
      <w:r w:rsidRPr="005D7689">
        <w:t xml:space="preserve">their career development. Discuss the future </w:t>
      </w:r>
      <w:r w:rsidRPr="005D7689">
        <w:lastRenderedPageBreak/>
        <w:t xml:space="preserve">needs of the practice, seeking to find opportunities for the </w:t>
      </w:r>
      <w:r>
        <w:t xml:space="preserve">team member </w:t>
      </w:r>
      <w:r w:rsidRPr="005D7689">
        <w:t>to achieve their goals in ways which will also add value to the practice.</w:t>
      </w:r>
    </w:p>
    <w:p w14:paraId="2925B42C" w14:textId="77777777" w:rsidR="00321730" w:rsidRPr="005D7689" w:rsidRDefault="00321730" w:rsidP="00321730"/>
    <w:p w14:paraId="267DBB9A" w14:textId="77777777" w:rsidR="00321730" w:rsidRPr="005D7689" w:rsidRDefault="003A3831" w:rsidP="00321730">
      <w:r>
        <w:t>We w</w:t>
      </w:r>
      <w:r w:rsidRPr="005D7689">
        <w:t xml:space="preserve">ork </w:t>
      </w:r>
      <w:r w:rsidR="00321730" w:rsidRPr="005D7689">
        <w:t xml:space="preserve">together to set new goals for the future, using </w:t>
      </w:r>
      <w:r w:rsidR="00321730">
        <w:t xml:space="preserve">the SMART principle: </w:t>
      </w:r>
      <w:r w:rsidR="00321730" w:rsidRPr="005D7689">
        <w:rPr>
          <w:b/>
        </w:rPr>
        <w:t>S</w:t>
      </w:r>
      <w:r w:rsidR="00321730" w:rsidRPr="005D7689">
        <w:t xml:space="preserve">pecific, </w:t>
      </w:r>
      <w:r w:rsidR="00321730" w:rsidRPr="005D7689">
        <w:rPr>
          <w:b/>
        </w:rPr>
        <w:t>M</w:t>
      </w:r>
      <w:r w:rsidR="00321730" w:rsidRPr="005D7689">
        <w:t xml:space="preserve">easurable, </w:t>
      </w:r>
      <w:r w:rsidR="00321730" w:rsidRPr="005D7689">
        <w:rPr>
          <w:b/>
        </w:rPr>
        <w:t>A</w:t>
      </w:r>
      <w:r w:rsidR="00321730" w:rsidRPr="005D7689">
        <w:t xml:space="preserve">chievable, </w:t>
      </w:r>
      <w:r w:rsidR="00321730" w:rsidRPr="005D7689">
        <w:rPr>
          <w:b/>
        </w:rPr>
        <w:t>R</w:t>
      </w:r>
      <w:r w:rsidR="00321730" w:rsidRPr="005D7689">
        <w:t xml:space="preserve">elevant (to both the needs of the practice and the </w:t>
      </w:r>
      <w:r w:rsidR="00321730">
        <w:t>team member</w:t>
      </w:r>
      <w:r w:rsidR="00321730" w:rsidRPr="005D7689">
        <w:t xml:space="preserve">) and </w:t>
      </w:r>
      <w:r w:rsidR="00321730" w:rsidRPr="005D7689">
        <w:rPr>
          <w:b/>
        </w:rPr>
        <w:t>T</w:t>
      </w:r>
      <w:r w:rsidR="00321730" w:rsidRPr="005D7689">
        <w:t>imely.</w:t>
      </w:r>
      <w:r w:rsidR="00321730">
        <w:t xml:space="preserve"> </w:t>
      </w:r>
      <w:r w:rsidR="00321730" w:rsidRPr="005D7689">
        <w:t xml:space="preserve">Establishing mutually agreed goals will result in greater ownership and commitment to </w:t>
      </w:r>
      <w:r w:rsidR="00321730">
        <w:t xml:space="preserve">the </w:t>
      </w:r>
      <w:r w:rsidR="00321730" w:rsidRPr="005D7689">
        <w:t xml:space="preserve">achievement of the goals.   </w:t>
      </w:r>
    </w:p>
    <w:p w14:paraId="4092BE97" w14:textId="77777777" w:rsidR="00321730" w:rsidRPr="005D7689" w:rsidRDefault="00321730" w:rsidP="00321730"/>
    <w:p w14:paraId="58A670CF" w14:textId="77777777" w:rsidR="00321730" w:rsidRPr="005D7689" w:rsidRDefault="00DC4961" w:rsidP="00321730">
      <w:r>
        <w:t>A</w:t>
      </w:r>
      <w:r w:rsidR="00321730" w:rsidRPr="005D7689">
        <w:t xml:space="preserve">reas </w:t>
      </w:r>
      <w:r>
        <w:t xml:space="preserve">are identified </w:t>
      </w:r>
      <w:r w:rsidR="00321730" w:rsidRPr="005D7689">
        <w:t xml:space="preserve">where the </w:t>
      </w:r>
      <w:r w:rsidR="00321730">
        <w:t xml:space="preserve">team member’s </w:t>
      </w:r>
      <w:r w:rsidR="00321730" w:rsidRPr="005D7689">
        <w:t xml:space="preserve">performance or career development would benefit from training, additional resources or equipment, allocation of responsibilities </w:t>
      </w:r>
      <w:r w:rsidR="00321730">
        <w:t xml:space="preserve">etc. </w:t>
      </w:r>
      <w:r w:rsidR="00321730" w:rsidRPr="005D7689">
        <w:t>For both parties</w:t>
      </w:r>
      <w:r w:rsidR="00321730">
        <w:t>,</w:t>
      </w:r>
      <w:r w:rsidR="00321730" w:rsidRPr="005D7689">
        <w:t xml:space="preserve"> it is important to only make promises an</w:t>
      </w:r>
      <w:r w:rsidR="00321730">
        <w:t>d commitments which can be kept</w:t>
      </w:r>
      <w:r w:rsidR="00321730" w:rsidRPr="005D7689">
        <w:t xml:space="preserve">.   </w:t>
      </w:r>
    </w:p>
    <w:p w14:paraId="044299C2" w14:textId="77777777" w:rsidR="00321730" w:rsidRPr="005D7689" w:rsidRDefault="00321730" w:rsidP="00321730"/>
    <w:p w14:paraId="0A1151D1" w14:textId="77777777" w:rsidR="00321730" w:rsidRPr="005D7689" w:rsidRDefault="00DB3E0B" w:rsidP="00321730">
      <w:r>
        <w:t>Position</w:t>
      </w:r>
      <w:r w:rsidR="00321730" w:rsidRPr="005D7689">
        <w:t xml:space="preserve"> description</w:t>
      </w:r>
      <w:r>
        <w:t>s are adjusted</w:t>
      </w:r>
      <w:r w:rsidR="00321730" w:rsidRPr="005D7689">
        <w:t xml:space="preserve"> to reflect any new responsibilities or role changes.</w:t>
      </w:r>
      <w:r w:rsidR="00321730">
        <w:t xml:space="preserve"> </w:t>
      </w:r>
      <w:r>
        <w:t>A</w:t>
      </w:r>
      <w:r w:rsidRPr="005D7689">
        <w:t xml:space="preserve">greed </w:t>
      </w:r>
      <w:r w:rsidR="00321730" w:rsidRPr="005D7689">
        <w:t>goals and targets</w:t>
      </w:r>
      <w:r>
        <w:t xml:space="preserve"> are documented</w:t>
      </w:r>
      <w:r w:rsidR="00321730">
        <w:t>,</w:t>
      </w:r>
      <w:r w:rsidR="00321730" w:rsidRPr="005D7689">
        <w:t xml:space="preserve"> as well as commitments to training or</w:t>
      </w:r>
      <w:r w:rsidR="00321730">
        <w:t xml:space="preserve"> support made by the practice. </w:t>
      </w:r>
      <w:r>
        <w:t>T</w:t>
      </w:r>
      <w:r w:rsidRPr="005D7689">
        <w:t>ime</w:t>
      </w:r>
      <w:r w:rsidR="00321730" w:rsidRPr="005D7689">
        <w:t>line</w:t>
      </w:r>
      <w:r>
        <w:t>s</w:t>
      </w:r>
      <w:r w:rsidR="00321730" w:rsidRPr="005D7689">
        <w:t xml:space="preserve"> </w:t>
      </w:r>
      <w:r>
        <w:t xml:space="preserve">are agreed on </w:t>
      </w:r>
      <w:r w:rsidR="00321730" w:rsidRPr="005D7689">
        <w:t xml:space="preserve">for completion of agreed </w:t>
      </w:r>
      <w:r w:rsidR="00321730">
        <w:t xml:space="preserve">tasks and for the next appraisal to take place. </w:t>
      </w:r>
      <w:r w:rsidR="00321730" w:rsidRPr="005D7689">
        <w:t>Generally</w:t>
      </w:r>
      <w:r w:rsidR="00321730">
        <w:t>,</w:t>
      </w:r>
      <w:r w:rsidR="00321730" w:rsidRPr="005D7689">
        <w:t xml:space="preserve"> the next </w:t>
      </w:r>
      <w:r w:rsidR="00321730">
        <w:t xml:space="preserve">appraisal </w:t>
      </w:r>
      <w:r w:rsidR="00321730" w:rsidRPr="005D7689">
        <w:t xml:space="preserve">will be </w:t>
      </w:r>
      <w:r w:rsidR="00321730">
        <w:t xml:space="preserve">in </w:t>
      </w:r>
      <w:r w:rsidR="00321730" w:rsidRPr="005D7689">
        <w:t>12 months</w:t>
      </w:r>
      <w:r w:rsidR="00321730">
        <w:t xml:space="preserve">; however, if a team member </w:t>
      </w:r>
      <w:r w:rsidR="00321730" w:rsidRPr="005D7689">
        <w:t>has been given new responsibilities or an improvement in performance is required</w:t>
      </w:r>
      <w:r w:rsidR="00321730">
        <w:t>,</w:t>
      </w:r>
      <w:r w:rsidR="00321730" w:rsidRPr="005D7689">
        <w:t xml:space="preserve"> the next </w:t>
      </w:r>
      <w:r w:rsidR="00321730">
        <w:t xml:space="preserve">appraisal </w:t>
      </w:r>
      <w:r w:rsidR="00321730" w:rsidRPr="005D7689">
        <w:t xml:space="preserve">may </w:t>
      </w:r>
      <w:r w:rsidR="00321730">
        <w:t>need to occur sooner</w:t>
      </w:r>
      <w:r w:rsidR="00321730" w:rsidRPr="005D7689">
        <w:t xml:space="preserve">.  </w:t>
      </w:r>
    </w:p>
    <w:p w14:paraId="557C6417" w14:textId="77777777" w:rsidR="00321730" w:rsidRPr="005D7689" w:rsidRDefault="00321730" w:rsidP="00321730"/>
    <w:p w14:paraId="2018A3CB" w14:textId="77777777" w:rsidR="00321730" w:rsidRDefault="00F120D2" w:rsidP="00321730">
      <w:r>
        <w:t>D</w:t>
      </w:r>
      <w:r w:rsidRPr="005D7689">
        <w:t xml:space="preserve">etails </w:t>
      </w:r>
      <w:r w:rsidR="00321730" w:rsidRPr="005D7689">
        <w:t>of discussions and any agreements made</w:t>
      </w:r>
      <w:r w:rsidRPr="00F120D2">
        <w:t xml:space="preserve"> </w:t>
      </w:r>
      <w:r>
        <w:t>are recorded</w:t>
      </w:r>
      <w:r w:rsidR="00321730" w:rsidRPr="005D7689">
        <w:t xml:space="preserve"> on the</w:t>
      </w:r>
      <w:r w:rsidR="00321730">
        <w:t xml:space="preserve"> jointly completed</w:t>
      </w:r>
      <w:r w:rsidR="00321730" w:rsidRPr="005D7689">
        <w:t xml:space="preserve"> </w:t>
      </w:r>
      <w:r w:rsidR="00321730" w:rsidRPr="00DC2B75">
        <w:rPr>
          <w:i/>
        </w:rPr>
        <w:t>Appraisal Review Form</w:t>
      </w:r>
      <w:r w:rsidR="00321730" w:rsidRPr="005D7689">
        <w:t xml:space="preserve">. </w:t>
      </w:r>
      <w:r>
        <w:t>T</w:t>
      </w:r>
      <w:r w:rsidR="00321730">
        <w:t>eam member</w:t>
      </w:r>
      <w:r w:rsidR="00BC4C04">
        <w:t>s</w:t>
      </w:r>
      <w:r w:rsidR="00321730">
        <w:t xml:space="preserve"> </w:t>
      </w:r>
      <w:r>
        <w:t xml:space="preserve">are allowed </w:t>
      </w:r>
      <w:r w:rsidR="00321730" w:rsidRPr="005D7689">
        <w:t xml:space="preserve">to read the record of the review </w:t>
      </w:r>
      <w:r w:rsidR="00321730">
        <w:t xml:space="preserve">carefully </w:t>
      </w:r>
      <w:r w:rsidR="00321730" w:rsidRPr="005D7689">
        <w:t xml:space="preserve">and </w:t>
      </w:r>
      <w:r w:rsidR="00321730">
        <w:t xml:space="preserve">to </w:t>
      </w:r>
      <w:r w:rsidR="00321730" w:rsidRPr="005D7689">
        <w:t>suggest any changes or additions. Once both parties are s</w:t>
      </w:r>
      <w:r w:rsidR="00321730">
        <w:t xml:space="preserve">atisfied that the document is an accurate </w:t>
      </w:r>
      <w:r w:rsidR="00321730" w:rsidRPr="005D7689">
        <w:t xml:space="preserve">record of the discussions, </w:t>
      </w:r>
      <w:r w:rsidR="00321730">
        <w:t>both parties sign and date the form. A</w:t>
      </w:r>
      <w:r w:rsidR="00321730" w:rsidRPr="005D7689">
        <w:t xml:space="preserve"> copy </w:t>
      </w:r>
      <w:r w:rsidR="00321730">
        <w:t xml:space="preserve">of the completed and signed </w:t>
      </w:r>
      <w:r w:rsidR="00321730" w:rsidRPr="00DC2B75">
        <w:rPr>
          <w:i/>
        </w:rPr>
        <w:t>Appraisal Review Form</w:t>
      </w:r>
      <w:r w:rsidR="00321730" w:rsidRPr="005D7689">
        <w:t xml:space="preserve"> </w:t>
      </w:r>
      <w:r w:rsidR="00321730">
        <w:t xml:space="preserve">is provided to </w:t>
      </w:r>
      <w:r w:rsidR="00321730" w:rsidRPr="005D7689">
        <w:t xml:space="preserve">the </w:t>
      </w:r>
      <w:r w:rsidR="00321730">
        <w:t>team member, and the original is filed in their employment</w:t>
      </w:r>
      <w:r w:rsidR="00960F41">
        <w:t xml:space="preserve"> or contract</w:t>
      </w:r>
      <w:r w:rsidR="00321730">
        <w:t xml:space="preserve"> record. </w:t>
      </w:r>
    </w:p>
    <w:p w14:paraId="6C5069A0" w14:textId="77777777" w:rsidR="00321730" w:rsidRPr="005D7689" w:rsidRDefault="00321730" w:rsidP="00321730"/>
    <w:p w14:paraId="63F118E2" w14:textId="77777777" w:rsidR="00321730" w:rsidRPr="005D7689" w:rsidRDefault="00F120D2" w:rsidP="00321730">
      <w:r>
        <w:t>The</w:t>
      </w:r>
      <w:r w:rsidR="00321730" w:rsidRPr="005D7689">
        <w:t xml:space="preserve"> </w:t>
      </w:r>
      <w:r w:rsidR="00321730">
        <w:t>performance appraisal</w:t>
      </w:r>
      <w:r w:rsidR="00321730" w:rsidRPr="005D7689">
        <w:t xml:space="preserve"> </w:t>
      </w:r>
      <w:r>
        <w:t xml:space="preserve">is concluded </w:t>
      </w:r>
      <w:r w:rsidR="00321730" w:rsidRPr="005D7689">
        <w:t xml:space="preserve">by thanking the </w:t>
      </w:r>
      <w:r w:rsidR="00321730">
        <w:t>team member</w:t>
      </w:r>
      <w:r w:rsidR="00321730" w:rsidRPr="005D7689">
        <w:t xml:space="preserve"> for their participation in the </w:t>
      </w:r>
      <w:r w:rsidR="00321730">
        <w:t>appraisal</w:t>
      </w:r>
      <w:r w:rsidR="00321730" w:rsidRPr="005D7689">
        <w:t xml:space="preserve"> process, </w:t>
      </w:r>
      <w:r w:rsidR="00321730">
        <w:t>ending</w:t>
      </w:r>
      <w:r w:rsidR="00321730" w:rsidRPr="005D7689">
        <w:t xml:space="preserve"> with a positive statement about what has been achieved and the benefits anticipated in the future.</w:t>
      </w:r>
    </w:p>
    <w:p w14:paraId="33547663" w14:textId="77777777" w:rsidR="00600EB5" w:rsidRDefault="00600EB5" w:rsidP="00600EB5">
      <w:pPr>
        <w:rPr>
          <w:b/>
        </w:rPr>
      </w:pPr>
    </w:p>
    <w:p w14:paraId="4A4E771A" w14:textId="77777777" w:rsidR="00321730" w:rsidRPr="00600EB5" w:rsidRDefault="00321730" w:rsidP="00600EB5">
      <w:pPr>
        <w:rPr>
          <w:b/>
        </w:rPr>
      </w:pPr>
      <w:r w:rsidRPr="00600EB5">
        <w:rPr>
          <w:b/>
        </w:rPr>
        <w:t>Follow through</w:t>
      </w:r>
    </w:p>
    <w:p w14:paraId="3F3BF0B2" w14:textId="77777777" w:rsidR="00321730" w:rsidRDefault="008C2407" w:rsidP="00321730">
      <w:r>
        <w:t xml:space="preserve">We ensure </w:t>
      </w:r>
      <w:r w:rsidR="00321730" w:rsidRPr="005D7689">
        <w:t xml:space="preserve">the practice keeps all commitments made </w:t>
      </w:r>
      <w:r w:rsidR="00321730">
        <w:t>during the performance appraisal process</w:t>
      </w:r>
      <w:r w:rsidR="00321730" w:rsidRPr="005D7689">
        <w:t xml:space="preserve">, </w:t>
      </w:r>
      <w:r w:rsidR="00321730">
        <w:t xml:space="preserve">including commitments </w:t>
      </w:r>
      <w:r w:rsidR="00321730" w:rsidRPr="005D7689">
        <w:t>for additional training and career development or consequences</w:t>
      </w:r>
      <w:r w:rsidR="009B0B1C">
        <w:t xml:space="preserve"> for continued poor </w:t>
      </w:r>
      <w:r w:rsidR="009B0B1C" w:rsidRPr="009B0B1C">
        <w:t>performance</w:t>
      </w:r>
      <w:r w:rsidR="00321730" w:rsidRPr="009B0B1C">
        <w:t>. Any</w:t>
      </w:r>
      <w:r w:rsidR="00321730">
        <w:t xml:space="preserve"> commitment to additional training is to be incorporated on the</w:t>
      </w:r>
      <w:r>
        <w:t xml:space="preserve"> team </w:t>
      </w:r>
      <w:r w:rsidR="00BC4C04">
        <w:t>member’s personalised</w:t>
      </w:r>
      <w:r w:rsidR="00321730">
        <w:t xml:space="preserve"> </w:t>
      </w:r>
      <w:r w:rsidR="00321730" w:rsidRPr="00E06F41">
        <w:rPr>
          <w:i/>
        </w:rPr>
        <w:t>Practice Team</w:t>
      </w:r>
      <w:r w:rsidR="00321730">
        <w:t xml:space="preserve"> </w:t>
      </w:r>
      <w:r w:rsidR="00321730" w:rsidRPr="00B94F95">
        <w:rPr>
          <w:i/>
        </w:rPr>
        <w:t>Training Plan</w:t>
      </w:r>
      <w:r w:rsidR="00321730">
        <w:t>.</w:t>
      </w:r>
    </w:p>
    <w:p w14:paraId="798DA4BE" w14:textId="77777777" w:rsidR="00321730" w:rsidRPr="005D7689" w:rsidRDefault="00321730" w:rsidP="00321730"/>
    <w:p w14:paraId="49F6032F" w14:textId="77777777" w:rsidR="00321730" w:rsidRPr="005D7689" w:rsidRDefault="008C2407" w:rsidP="00321730">
      <w:r>
        <w:t xml:space="preserve">The practice </w:t>
      </w:r>
      <w:r w:rsidR="00321730">
        <w:t xml:space="preserve">team member </w:t>
      </w:r>
      <w:r>
        <w:t xml:space="preserve">is to be provided </w:t>
      </w:r>
      <w:r w:rsidR="00321730">
        <w:t xml:space="preserve">with a copy of their </w:t>
      </w:r>
      <w:r w:rsidR="00321730" w:rsidRPr="005D7689">
        <w:t>updated</w:t>
      </w:r>
      <w:r w:rsidR="00321730">
        <w:t xml:space="preserve"> position description where required.</w:t>
      </w:r>
      <w:r w:rsidR="00321730" w:rsidRPr="005D7689">
        <w:t xml:space="preserve"> </w:t>
      </w:r>
    </w:p>
    <w:p w14:paraId="7DE50D25" w14:textId="77777777" w:rsidR="00321730" w:rsidRPr="005D7689" w:rsidRDefault="00321730" w:rsidP="00321730"/>
    <w:p w14:paraId="573633EF" w14:textId="77777777" w:rsidR="00321730" w:rsidRDefault="00321730" w:rsidP="00321730">
      <w:r w:rsidRPr="005D7689">
        <w:t xml:space="preserve">If unsatisfactory behaviour continues after </w:t>
      </w:r>
      <w:r w:rsidR="008C2407">
        <w:t>our</w:t>
      </w:r>
      <w:r w:rsidR="008C2407" w:rsidRPr="005D7689">
        <w:t xml:space="preserve"> </w:t>
      </w:r>
      <w:r w:rsidRPr="005D7689">
        <w:t xml:space="preserve">practice has taken all reasonable steps to address </w:t>
      </w:r>
      <w:r>
        <w:t>the</w:t>
      </w:r>
      <w:r w:rsidRPr="005D7689">
        <w:t xml:space="preserve"> possible causes</w:t>
      </w:r>
      <w:r>
        <w:t>,</w:t>
      </w:r>
      <w:r w:rsidRPr="005D7689">
        <w:t xml:space="preserve"> including </w:t>
      </w:r>
      <w:r>
        <w:t xml:space="preserve">a </w:t>
      </w:r>
      <w:r w:rsidRPr="005D7689">
        <w:t xml:space="preserve">provision of adequate instructions, training, resources and time, disciplinary action </w:t>
      </w:r>
      <w:r w:rsidRPr="009B0B1C">
        <w:t>may be required</w:t>
      </w:r>
      <w:r w:rsidR="00487C82">
        <w:t xml:space="preserve"> (refer to </w:t>
      </w:r>
      <w:r w:rsidR="00487C82">
        <w:rPr>
          <w:b/>
        </w:rPr>
        <w:t>Section 2.7 – Disciplinary action and termination process</w:t>
      </w:r>
      <w:r w:rsidR="00487C82" w:rsidRPr="00487C82">
        <w:t>)</w:t>
      </w:r>
      <w:r w:rsidRPr="009B0B1C">
        <w:t>.</w:t>
      </w:r>
      <w:r w:rsidRPr="005D7689">
        <w:t xml:space="preserve"> </w:t>
      </w:r>
    </w:p>
    <w:p w14:paraId="55733C74" w14:textId="77777777" w:rsidR="00BD5613" w:rsidRPr="00BD5613" w:rsidRDefault="00BD5613" w:rsidP="00BD5613">
      <w:pPr>
        <w:pStyle w:val="QIPConsultingHeading2"/>
      </w:pPr>
      <w:bookmarkStart w:id="122" w:name="_Toc292892670"/>
      <w:bookmarkStart w:id="123" w:name="_Toc292955514"/>
      <w:bookmarkStart w:id="124" w:name="_Toc494974010"/>
      <w:bookmarkStart w:id="125" w:name="_Toc495424530"/>
      <w:bookmarkStart w:id="126" w:name="_Toc55573725"/>
      <w:r w:rsidRPr="00BD5613">
        <w:lastRenderedPageBreak/>
        <w:t xml:space="preserve">Disciplinary </w:t>
      </w:r>
      <w:bookmarkEnd w:id="122"/>
      <w:bookmarkEnd w:id="123"/>
      <w:bookmarkEnd w:id="124"/>
      <w:bookmarkEnd w:id="125"/>
      <w:r w:rsidR="00533069">
        <w:t>action and termination process</w:t>
      </w:r>
      <w:bookmarkEnd w:id="126"/>
    </w:p>
    <w:p w14:paraId="40E305CF" w14:textId="77777777" w:rsidR="00BD5613" w:rsidRPr="006102A7" w:rsidRDefault="00BD5613" w:rsidP="00734E9B">
      <w:pPr>
        <w:pStyle w:val="QIPConsultingHeadingLevel3"/>
      </w:pPr>
      <w:bookmarkStart w:id="127" w:name="_Toc55573726"/>
      <w:r w:rsidRPr="006102A7">
        <w:t>Policy</w:t>
      </w:r>
      <w:bookmarkEnd w:id="127"/>
    </w:p>
    <w:p w14:paraId="60629D9B" w14:textId="77777777" w:rsidR="00BD5613" w:rsidRPr="005D7689" w:rsidRDefault="00BD5613" w:rsidP="00486F23"/>
    <w:p w14:paraId="4245211E" w14:textId="77777777" w:rsidR="00BD5613" w:rsidRPr="005D7689" w:rsidRDefault="00BD5613" w:rsidP="00486F23">
      <w:r w:rsidRPr="005D7689">
        <w:t>T</w:t>
      </w:r>
      <w:r w:rsidR="00486F23">
        <w:t xml:space="preserve">he </w:t>
      </w:r>
      <w:r w:rsidR="00487C82">
        <w:rPr>
          <w:i/>
          <w:color w:val="68207D"/>
        </w:rPr>
        <w:t xml:space="preserve">&lt;insert name/position title of the person with designated responsibility e.g. practice manager&gt; </w:t>
      </w:r>
      <w:r w:rsidR="00486F23">
        <w:t>has the day-</w:t>
      </w:r>
      <w:r w:rsidRPr="005D7689">
        <w:t>to</w:t>
      </w:r>
      <w:r w:rsidR="00486F23">
        <w:t>-</w:t>
      </w:r>
      <w:r w:rsidRPr="005D7689">
        <w:t xml:space="preserve">day responsibility for ensuring that </w:t>
      </w:r>
      <w:r w:rsidR="00486F23">
        <w:t>practice team members</w:t>
      </w:r>
      <w:r w:rsidRPr="005D7689">
        <w:t xml:space="preserve"> meet the required standards for work performance and conduct.</w:t>
      </w:r>
      <w:r>
        <w:t xml:space="preserve"> </w:t>
      </w:r>
      <w:r w:rsidRPr="005D7689">
        <w:t>Generally</w:t>
      </w:r>
      <w:r w:rsidR="00486F23">
        <w:t>,</w:t>
      </w:r>
      <w:r w:rsidRPr="005D7689">
        <w:t xml:space="preserve"> the focus is on positive ways of motivating </w:t>
      </w:r>
      <w:r w:rsidR="00487C82">
        <w:t>the team</w:t>
      </w:r>
      <w:r w:rsidRPr="005D7689">
        <w:t>, including:</w:t>
      </w:r>
    </w:p>
    <w:p w14:paraId="7114659F" w14:textId="77777777" w:rsidR="00BD5613" w:rsidRPr="005D7689" w:rsidRDefault="00486F23" w:rsidP="00B25CF4">
      <w:pPr>
        <w:pStyle w:val="QIPbullet"/>
      </w:pPr>
      <w:r>
        <w:t>Communicating</w:t>
      </w:r>
      <w:r w:rsidR="00BD5613" w:rsidRPr="005D7689">
        <w:t xml:space="preserve"> clearly what has to be done</w:t>
      </w:r>
    </w:p>
    <w:p w14:paraId="368B69EA" w14:textId="77777777" w:rsidR="00BD5613" w:rsidRPr="005D7689" w:rsidRDefault="00486F23" w:rsidP="00B25CF4">
      <w:pPr>
        <w:pStyle w:val="QIPbullet"/>
      </w:pPr>
      <w:r>
        <w:t>Setting</w:t>
      </w:r>
      <w:r w:rsidR="00BD5613" w:rsidRPr="005D7689">
        <w:t xml:space="preserve"> joint goals or targets</w:t>
      </w:r>
    </w:p>
    <w:p w14:paraId="1D6B183E" w14:textId="77777777" w:rsidR="00BD5613" w:rsidRPr="005D7689" w:rsidRDefault="00486F23" w:rsidP="00B25CF4">
      <w:pPr>
        <w:pStyle w:val="QIPbullet"/>
      </w:pPr>
      <w:r>
        <w:t>Coaching</w:t>
      </w:r>
      <w:r w:rsidR="00BD5613" w:rsidRPr="005D7689">
        <w:t xml:space="preserve"> </w:t>
      </w:r>
      <w:r>
        <w:t>practice team members</w:t>
      </w:r>
    </w:p>
    <w:p w14:paraId="308DBB05" w14:textId="77777777" w:rsidR="00BD5613" w:rsidRPr="005D7689" w:rsidRDefault="00486F23" w:rsidP="00B25CF4">
      <w:pPr>
        <w:pStyle w:val="QIPbullet"/>
      </w:pPr>
      <w:r>
        <w:t>Resolving</w:t>
      </w:r>
      <w:r w:rsidR="00BD5613" w:rsidRPr="005D7689">
        <w:t xml:space="preserve"> problems as they occur</w:t>
      </w:r>
      <w:r w:rsidR="005336B2">
        <w:t>, and</w:t>
      </w:r>
    </w:p>
    <w:p w14:paraId="484C8702" w14:textId="77777777" w:rsidR="00BD5613" w:rsidRPr="005D7689" w:rsidRDefault="00486F23" w:rsidP="00B25CF4">
      <w:pPr>
        <w:pStyle w:val="QIPbullet"/>
      </w:pPr>
      <w:r>
        <w:t>Informal</w:t>
      </w:r>
      <w:r w:rsidR="00BD5613" w:rsidRPr="005D7689">
        <w:t xml:space="preserve"> feedback and counselling </w:t>
      </w:r>
      <w:r>
        <w:t>in situations of</w:t>
      </w:r>
      <w:r w:rsidR="00BD5613" w:rsidRPr="005D7689">
        <w:t xml:space="preserve"> poor performance</w:t>
      </w:r>
      <w:r w:rsidR="00BD5613">
        <w:t>.</w:t>
      </w:r>
    </w:p>
    <w:p w14:paraId="3AE4298D" w14:textId="77777777" w:rsidR="00BD5613" w:rsidRPr="005D7689" w:rsidRDefault="00BD5613" w:rsidP="00486F23"/>
    <w:p w14:paraId="5E1AC72F" w14:textId="77777777" w:rsidR="00BD5613" w:rsidRPr="005D7689" w:rsidRDefault="00BD5613" w:rsidP="00486F23">
      <w:r w:rsidRPr="005D7689">
        <w:t>If this approach is not sufficient, or when a serious breach of policy occurs, the disciplinary process will be followed. The purpose of the disciplinary process is to:</w:t>
      </w:r>
    </w:p>
    <w:p w14:paraId="4458426C" w14:textId="27D01A32" w:rsidR="00BD5613" w:rsidRPr="005D7689" w:rsidRDefault="00486F23" w:rsidP="00B25CF4">
      <w:pPr>
        <w:pStyle w:val="QIPbullet"/>
      </w:pPr>
      <w:r>
        <w:t>Avoid</w:t>
      </w:r>
      <w:r w:rsidR="00BD5613" w:rsidRPr="005D7689">
        <w:t xml:space="preserve"> repetition of mistakes or unacceptable behaviour – it is corrective, not punitive</w:t>
      </w:r>
      <w:r w:rsidR="00772F13">
        <w:t>,</w:t>
      </w:r>
    </w:p>
    <w:p w14:paraId="08F8F5BD" w14:textId="7589BB3D" w:rsidR="00BD5613" w:rsidRPr="005D7689" w:rsidRDefault="00486F23" w:rsidP="00B25CF4">
      <w:pPr>
        <w:pStyle w:val="QIPbullet"/>
      </w:pPr>
      <w:r>
        <w:t>Ensure</w:t>
      </w:r>
      <w:r w:rsidR="00BD5613" w:rsidRPr="005D7689">
        <w:t xml:space="preserve"> fairness in</w:t>
      </w:r>
      <w:r w:rsidR="00BD5613">
        <w:t xml:space="preserve"> the treatment of all </w:t>
      </w:r>
      <w:r>
        <w:t>practice team members</w:t>
      </w:r>
      <w:r w:rsidR="00772F13">
        <w:t>,</w:t>
      </w:r>
    </w:p>
    <w:p w14:paraId="51F81898" w14:textId="3FE11383" w:rsidR="00BD5613" w:rsidRPr="005D7689" w:rsidRDefault="00486F23" w:rsidP="00B25CF4">
      <w:pPr>
        <w:pStyle w:val="QIPbullet"/>
      </w:pPr>
      <w:r>
        <w:t>Provide</w:t>
      </w:r>
      <w:r w:rsidR="00BD5613" w:rsidRPr="005D7689">
        <w:t xml:space="preserve"> a clear, written statement about the expectations of the practice in relation to conduct and behaviour at work</w:t>
      </w:r>
      <w:r w:rsidR="00772F13">
        <w:t>,</w:t>
      </w:r>
    </w:p>
    <w:p w14:paraId="35D45D41" w14:textId="38B66846" w:rsidR="00BD5613" w:rsidRPr="005D7689" w:rsidRDefault="00486F23" w:rsidP="00B25CF4">
      <w:pPr>
        <w:pStyle w:val="QIPbullet"/>
      </w:pPr>
      <w:r>
        <w:t>Encourage</w:t>
      </w:r>
      <w:r w:rsidR="00BD5613" w:rsidRPr="005D7689">
        <w:t xml:space="preserve"> an improvement in</w:t>
      </w:r>
      <w:r w:rsidR="00BD5613">
        <w:t xml:space="preserve"> work performance and behaviour</w:t>
      </w:r>
      <w:r w:rsidR="00772F13">
        <w:t>,</w:t>
      </w:r>
    </w:p>
    <w:p w14:paraId="2F0A5EE1" w14:textId="77777777" w:rsidR="00BD5613" w:rsidRPr="005D7689" w:rsidRDefault="00486F23" w:rsidP="00B25CF4">
      <w:pPr>
        <w:pStyle w:val="QIPbullet"/>
      </w:pPr>
      <w:r>
        <w:t>Provide</w:t>
      </w:r>
      <w:r w:rsidR="00BD5613" w:rsidRPr="005D7689">
        <w:t xml:space="preserve"> support or training to assist in improvement</w:t>
      </w:r>
      <w:r w:rsidR="005336B2">
        <w:t>, and</w:t>
      </w:r>
    </w:p>
    <w:p w14:paraId="3BE6B687" w14:textId="77777777" w:rsidR="00BD5613" w:rsidRPr="005D7689" w:rsidRDefault="00486F23" w:rsidP="00B25CF4">
      <w:pPr>
        <w:pStyle w:val="QIPbullet"/>
      </w:pPr>
      <w:r>
        <w:t>Advise</w:t>
      </w:r>
      <w:r w:rsidR="00BD5613" w:rsidRPr="005D7689">
        <w:t xml:space="preserve"> of the consequences of failure to comply with expectations, including written warnings and termination of employment.</w:t>
      </w:r>
    </w:p>
    <w:p w14:paraId="1CF53C40" w14:textId="77777777" w:rsidR="00BD5613" w:rsidRPr="005D7689" w:rsidRDefault="00BD5613" w:rsidP="00366685"/>
    <w:p w14:paraId="0715299D" w14:textId="77777777" w:rsidR="00BD5613" w:rsidRPr="005D7689" w:rsidRDefault="00BD5613" w:rsidP="00366685">
      <w:r w:rsidRPr="005D7689">
        <w:t>For the process to be effective the following points need to be considered:</w:t>
      </w:r>
    </w:p>
    <w:p w14:paraId="51EA0EA7" w14:textId="48CB1D8C" w:rsidR="00BD5613" w:rsidRPr="005D7689" w:rsidRDefault="00366685" w:rsidP="00B25CF4">
      <w:pPr>
        <w:pStyle w:val="QIPbullet"/>
      </w:pPr>
      <w:r>
        <w:t>Listen</w:t>
      </w:r>
      <w:r w:rsidR="00BD5613" w:rsidRPr="005D7689">
        <w:t xml:space="preserve"> carefully</w:t>
      </w:r>
      <w:r w:rsidR="00772F13">
        <w:t>,</w:t>
      </w:r>
    </w:p>
    <w:p w14:paraId="1B40F35D" w14:textId="33394EB7" w:rsidR="00BD5613" w:rsidRPr="005D7689" w:rsidRDefault="00366685" w:rsidP="00B25CF4">
      <w:pPr>
        <w:pStyle w:val="QIPbullet"/>
      </w:pPr>
      <w:r>
        <w:t>Gather</w:t>
      </w:r>
      <w:r w:rsidR="00BD5613" w:rsidRPr="005D7689">
        <w:t xml:space="preserve"> the facts</w:t>
      </w:r>
      <w:r w:rsidR="00772F13">
        <w:t>,</w:t>
      </w:r>
    </w:p>
    <w:p w14:paraId="25C4F055" w14:textId="388D8791" w:rsidR="00BD5613" w:rsidRPr="005D7689" w:rsidRDefault="00366685" w:rsidP="00B25CF4">
      <w:pPr>
        <w:pStyle w:val="QIPbullet"/>
      </w:pPr>
      <w:r>
        <w:t>Remain</w:t>
      </w:r>
      <w:r w:rsidR="00BD5613" w:rsidRPr="005D7689">
        <w:t xml:space="preserve"> objective</w:t>
      </w:r>
      <w:r w:rsidR="00772F13">
        <w:t>,</w:t>
      </w:r>
    </w:p>
    <w:p w14:paraId="0F44B38A" w14:textId="28968B49" w:rsidR="00BD5613" w:rsidRPr="005D7689" w:rsidRDefault="00366685" w:rsidP="00B25CF4">
      <w:pPr>
        <w:pStyle w:val="QIPbullet"/>
      </w:pPr>
      <w:r>
        <w:t>Do not</w:t>
      </w:r>
      <w:r w:rsidR="00BD5613" w:rsidRPr="005D7689">
        <w:t xml:space="preserve"> avoid the problem</w:t>
      </w:r>
      <w:r w:rsidR="00772F13">
        <w:t>,</w:t>
      </w:r>
    </w:p>
    <w:p w14:paraId="59A8739F" w14:textId="77777777" w:rsidR="00BD5613" w:rsidRPr="005D7689" w:rsidRDefault="00366685" w:rsidP="00B25CF4">
      <w:pPr>
        <w:pStyle w:val="QIPbullet"/>
      </w:pPr>
      <w:r>
        <w:t>Document</w:t>
      </w:r>
      <w:r w:rsidR="00BD5613" w:rsidRPr="005D7689">
        <w:t xml:space="preserve"> all discussions and evidence</w:t>
      </w:r>
      <w:r w:rsidR="005336B2">
        <w:t>, and</w:t>
      </w:r>
    </w:p>
    <w:p w14:paraId="2E688756" w14:textId="77777777" w:rsidR="00BD5613" w:rsidRPr="005D7689" w:rsidRDefault="00366685" w:rsidP="00B25CF4">
      <w:pPr>
        <w:pStyle w:val="QIPbullet"/>
      </w:pPr>
      <w:r>
        <w:t>Be</w:t>
      </w:r>
      <w:r w:rsidR="00BD5613" w:rsidRPr="005D7689">
        <w:t xml:space="preserve"> fair and reasonable, balancing the safety and privacy of patients </w:t>
      </w:r>
      <w:r>
        <w:t>and practice team</w:t>
      </w:r>
      <w:r w:rsidR="00BD5613" w:rsidRPr="005D7689">
        <w:t>.</w:t>
      </w:r>
    </w:p>
    <w:p w14:paraId="7B1CA948" w14:textId="77777777" w:rsidR="00BD5613" w:rsidRPr="005D7689" w:rsidRDefault="00BD5613" w:rsidP="00366685"/>
    <w:p w14:paraId="15973475" w14:textId="77777777" w:rsidR="00BD5613" w:rsidRPr="005D7689" w:rsidRDefault="00BD5613" w:rsidP="002945EF">
      <w:r w:rsidRPr="00131473">
        <w:t xml:space="preserve">Under the </w:t>
      </w:r>
      <w:r w:rsidR="002945EF">
        <w:rPr>
          <w:i/>
        </w:rPr>
        <w:t>Fair Work Act 2009</w:t>
      </w:r>
      <w:r w:rsidR="002945EF" w:rsidRPr="002945EF">
        <w:t xml:space="preserve">, </w:t>
      </w:r>
      <w:r w:rsidR="002945EF">
        <w:t>a</w:t>
      </w:r>
      <w:r w:rsidRPr="005D7689">
        <w:t>n employee is eligible to make an application for unfair dismissal if they have completed the minimum employment period of:</w:t>
      </w:r>
    </w:p>
    <w:p w14:paraId="64C4255F" w14:textId="77777777" w:rsidR="00BD5613" w:rsidRPr="00B25CF4" w:rsidRDefault="002945EF" w:rsidP="00B25CF4">
      <w:pPr>
        <w:pStyle w:val="QIPbullet"/>
      </w:pPr>
      <w:r w:rsidRPr="00B25CF4">
        <w:t>One</w:t>
      </w:r>
      <w:r w:rsidR="00BD5613" w:rsidRPr="00B25CF4">
        <w:t xml:space="preserve"> </w:t>
      </w:r>
      <w:r w:rsidRPr="00B25CF4">
        <w:t xml:space="preserve">(1) </w:t>
      </w:r>
      <w:r w:rsidR="00BD5613" w:rsidRPr="00B25CF4">
        <w:t>year – where the employer employs less than 15 full-time equivalent employees (a small business employer).</w:t>
      </w:r>
    </w:p>
    <w:p w14:paraId="53DAA88B" w14:textId="77777777" w:rsidR="00BD5613" w:rsidRPr="005D7689" w:rsidRDefault="002945EF" w:rsidP="00B25CF4">
      <w:pPr>
        <w:pStyle w:val="QIPbullet"/>
      </w:pPr>
      <w:r w:rsidRPr="00B25CF4">
        <w:t>Si</w:t>
      </w:r>
      <w:r w:rsidRPr="005D7689">
        <w:t>x</w:t>
      </w:r>
      <w:r w:rsidR="00BD5613" w:rsidRPr="005D7689">
        <w:t xml:space="preserve"> </w:t>
      </w:r>
      <w:r>
        <w:t xml:space="preserve">(6) </w:t>
      </w:r>
      <w:r w:rsidR="00BD5613" w:rsidRPr="005D7689">
        <w:t>months – where the employer employs 15 or more full-time equivalent employees.</w:t>
      </w:r>
    </w:p>
    <w:p w14:paraId="0680C014" w14:textId="77777777" w:rsidR="002945EF" w:rsidRDefault="002945EF" w:rsidP="002945EF">
      <w:pPr>
        <w:pStyle w:val="QIPConsultingBullet1"/>
        <w:numPr>
          <w:ilvl w:val="0"/>
          <w:numId w:val="0"/>
        </w:numPr>
      </w:pPr>
    </w:p>
    <w:p w14:paraId="1455821B" w14:textId="77777777" w:rsidR="00BD5613" w:rsidRPr="005D7689" w:rsidRDefault="002945EF" w:rsidP="002945EF">
      <w:pPr>
        <w:pStyle w:val="QIPConsultingBullet1"/>
        <w:numPr>
          <w:ilvl w:val="0"/>
          <w:numId w:val="0"/>
        </w:numPr>
      </w:pPr>
      <w:r>
        <w:lastRenderedPageBreak/>
        <w:t>Employees</w:t>
      </w:r>
      <w:r w:rsidR="00BD5613" w:rsidRPr="005D7689">
        <w:t xml:space="preserve"> are </w:t>
      </w:r>
      <w:r w:rsidR="002A411D">
        <w:t xml:space="preserve">also </w:t>
      </w:r>
      <w:r w:rsidR="00BD5613" w:rsidRPr="005D7689">
        <w:t xml:space="preserve">entitled to sue for </w:t>
      </w:r>
      <w:r w:rsidR="00BD5613" w:rsidRPr="002945EF">
        <w:t>unlawful</w:t>
      </w:r>
      <w:r>
        <w:t xml:space="preserve"> dismissal</w:t>
      </w:r>
      <w:r w:rsidR="00BD5613" w:rsidRPr="005D7689">
        <w:t xml:space="preserve"> on </w:t>
      </w:r>
      <w:r w:rsidR="00BD5613">
        <w:t>the grounds of a breach of ‘</w:t>
      </w:r>
      <w:r w:rsidR="00BD5613" w:rsidRPr="005D7689">
        <w:t>general protections</w:t>
      </w:r>
      <w:r w:rsidR="00BD5613">
        <w:t>’</w:t>
      </w:r>
      <w:r w:rsidR="00BD5613" w:rsidRPr="005D7689">
        <w:t xml:space="preserve"> </w:t>
      </w:r>
      <w:r w:rsidR="00B93C97">
        <w:t>(</w:t>
      </w:r>
      <w:r w:rsidR="00BD5613" w:rsidRPr="005D7689">
        <w:t>e.g. discrimination, bullying or harassment, employee ma</w:t>
      </w:r>
      <w:r w:rsidR="00BD5613">
        <w:t>king a claim or joining a union etc</w:t>
      </w:r>
      <w:r w:rsidR="00FC3983">
        <w:t>.</w:t>
      </w:r>
      <w:r w:rsidR="00B93C97">
        <w:t>)</w:t>
      </w:r>
      <w:r w:rsidR="00BD5613">
        <w:t>.</w:t>
      </w:r>
    </w:p>
    <w:p w14:paraId="2F6CFA2F" w14:textId="77777777" w:rsidR="00B93C97" w:rsidRDefault="00B93C97" w:rsidP="00B93C97"/>
    <w:p w14:paraId="02C6B5A5" w14:textId="77777777" w:rsidR="00BD5613" w:rsidRPr="005D7689" w:rsidRDefault="002945EF" w:rsidP="00B93C97">
      <w:r>
        <w:t>Treating</w:t>
      </w:r>
      <w:r w:rsidR="00BD5613" w:rsidRPr="005D7689">
        <w:t xml:space="preserve"> </w:t>
      </w:r>
      <w:r w:rsidR="00B93C97">
        <w:t>all practice team members</w:t>
      </w:r>
      <w:r w:rsidR="00BD5613" w:rsidRPr="005D7689">
        <w:t xml:space="preserve"> fairly and having appropriate systems </w:t>
      </w:r>
      <w:r w:rsidR="005336B2">
        <w:t xml:space="preserve">in place </w:t>
      </w:r>
      <w:r w:rsidR="00BD5613" w:rsidRPr="005D7689">
        <w:t>is important for workplace morale. Research shows that perceptions of management unfairness decrease</w:t>
      </w:r>
      <w:r w:rsidR="00B93C97">
        <w:t>s</w:t>
      </w:r>
      <w:r w:rsidR="00BD5613" w:rsidRPr="005D7689">
        <w:t xml:space="preserve"> commitment, motivation </w:t>
      </w:r>
      <w:r w:rsidR="00B93C97">
        <w:t>and</w:t>
      </w:r>
      <w:r w:rsidR="00BD5613" w:rsidRPr="005D7689">
        <w:t xml:space="preserve"> performance. </w:t>
      </w:r>
    </w:p>
    <w:p w14:paraId="1C3322E1" w14:textId="77777777" w:rsidR="00BD5613" w:rsidRPr="006102A7" w:rsidRDefault="00BD5613" w:rsidP="00FC3983">
      <w:pPr>
        <w:pStyle w:val="QIPConsultingHeadingLevel3"/>
      </w:pPr>
      <w:bookmarkStart w:id="128" w:name="_Toc55573727"/>
      <w:r w:rsidRPr="006102A7">
        <w:t>Procedure</w:t>
      </w:r>
      <w:bookmarkEnd w:id="128"/>
    </w:p>
    <w:p w14:paraId="70CDE475" w14:textId="77777777" w:rsidR="00600EB5" w:rsidRDefault="00600EB5" w:rsidP="00600EB5">
      <w:pPr>
        <w:rPr>
          <w:b/>
        </w:rPr>
      </w:pPr>
    </w:p>
    <w:p w14:paraId="25C261BA" w14:textId="77777777" w:rsidR="00791268" w:rsidRPr="00600EB5" w:rsidRDefault="00791268" w:rsidP="00600EB5">
      <w:pPr>
        <w:rPr>
          <w:b/>
        </w:rPr>
      </w:pPr>
      <w:r w:rsidRPr="00600EB5">
        <w:rPr>
          <w:b/>
        </w:rPr>
        <w:t xml:space="preserve">Counselling and </w:t>
      </w:r>
      <w:r w:rsidR="00533069" w:rsidRPr="00600EB5">
        <w:rPr>
          <w:b/>
        </w:rPr>
        <w:t>disciplinary action</w:t>
      </w:r>
    </w:p>
    <w:p w14:paraId="2D2BF4EA" w14:textId="77777777" w:rsidR="00BD5613" w:rsidRPr="005D7689" w:rsidRDefault="00BD5613" w:rsidP="00FC3983">
      <w:r w:rsidRPr="005D7689">
        <w:t xml:space="preserve">Counselling or disciplining </w:t>
      </w:r>
      <w:r w:rsidR="00FC3983">
        <w:t>practice team members</w:t>
      </w:r>
      <w:r w:rsidRPr="005D7689">
        <w:t xml:space="preserve"> i</w:t>
      </w:r>
      <w:r w:rsidR="00FC3983">
        <w:t>s a difficult component of any m</w:t>
      </w:r>
      <w:r w:rsidRPr="005D7689">
        <w:t>anager’s role. This process is usually stressful and unpleasant for those involved, and can lead to anger and resentment. This can be minimised by:</w:t>
      </w:r>
    </w:p>
    <w:p w14:paraId="0A5F6E68" w14:textId="77777777" w:rsidR="00BD5613" w:rsidRPr="005D7689" w:rsidRDefault="00FC3983" w:rsidP="00B25CF4">
      <w:pPr>
        <w:pStyle w:val="QIPbullet"/>
      </w:pPr>
      <w:r>
        <w:t>Treating</w:t>
      </w:r>
      <w:r w:rsidR="00BD5613" w:rsidRPr="005D7689">
        <w:t xml:space="preserve"> the </w:t>
      </w:r>
      <w:r w:rsidR="009E6C6D">
        <w:t>practice team members</w:t>
      </w:r>
      <w:r w:rsidR="00BD5613" w:rsidRPr="005D7689">
        <w:t xml:space="preserve"> with respect and dignity, focussing on specific behaviours and not the person.  </w:t>
      </w:r>
    </w:p>
    <w:p w14:paraId="0A1B4481" w14:textId="77777777" w:rsidR="00BD5613" w:rsidRPr="005D7689" w:rsidRDefault="00FC3983" w:rsidP="00B25CF4">
      <w:pPr>
        <w:pStyle w:val="QIPbullet"/>
      </w:pPr>
      <w:r>
        <w:t>Preserving</w:t>
      </w:r>
      <w:r w:rsidR="00BD5613" w:rsidRPr="005D7689">
        <w:t xml:space="preserve"> the </w:t>
      </w:r>
      <w:r>
        <w:t>team member’s</w:t>
      </w:r>
      <w:r w:rsidR="00BD5613" w:rsidRPr="005D7689">
        <w:t xml:space="preserve"> self-esteem by acknowledging </w:t>
      </w:r>
      <w:r w:rsidR="009E6C6D">
        <w:t>positive</w:t>
      </w:r>
      <w:r w:rsidR="00BD5613" w:rsidRPr="005D7689">
        <w:t xml:space="preserve"> points </w:t>
      </w:r>
      <w:r w:rsidR="009E6C6D">
        <w:t>(</w:t>
      </w:r>
      <w:r w:rsidR="00BD5613" w:rsidRPr="005D7689">
        <w:t>such as useful skills or pleasant personality</w:t>
      </w:r>
      <w:r w:rsidR="009E6C6D">
        <w:t>)</w:t>
      </w:r>
      <w:r w:rsidR="00BD5613" w:rsidRPr="005D7689">
        <w:t xml:space="preserve"> </w:t>
      </w:r>
      <w:r w:rsidR="009E6C6D">
        <w:t xml:space="preserve">and </w:t>
      </w:r>
      <w:r w:rsidR="00BD5613" w:rsidRPr="005D7689">
        <w:t>recognising that the current job may not be a good match for their tal</w:t>
      </w:r>
      <w:r w:rsidR="00BD5613">
        <w:t xml:space="preserve">ents, interests and abilities. </w:t>
      </w:r>
      <w:r w:rsidR="00BD5613" w:rsidRPr="005D7689">
        <w:t>Success in any job is reliant on the right combination of attributes</w:t>
      </w:r>
      <w:r w:rsidR="009E6C6D">
        <w:t xml:space="preserve"> of the person</w:t>
      </w:r>
      <w:r w:rsidR="00BD5613" w:rsidRPr="005D7689">
        <w:t>, th</w:t>
      </w:r>
      <w:r>
        <w:t xml:space="preserve">e position and the practice. </w:t>
      </w:r>
    </w:p>
    <w:p w14:paraId="531FCF98" w14:textId="77777777" w:rsidR="00BD5613" w:rsidRPr="005D7689" w:rsidRDefault="00FC3983" w:rsidP="00B25CF4">
      <w:pPr>
        <w:pStyle w:val="QIPbullet"/>
      </w:pPr>
      <w:r>
        <w:t>Understanding</w:t>
      </w:r>
      <w:r w:rsidR="00BD5613" w:rsidRPr="005D7689">
        <w:t xml:space="preserve"> that most </w:t>
      </w:r>
      <w:r w:rsidR="009E6C6D">
        <w:t>people</w:t>
      </w:r>
      <w:r w:rsidR="00BD5613" w:rsidRPr="005D7689">
        <w:t xml:space="preserve"> desire the satisfaction of performing their job well</w:t>
      </w:r>
      <w:r w:rsidR="009E6C6D">
        <w:t>,</w:t>
      </w:r>
      <w:r w:rsidR="00BD5613" w:rsidRPr="005D7689">
        <w:t xml:space="preserve"> and will not be happy in a position </w:t>
      </w:r>
      <w:r w:rsidR="009E6C6D">
        <w:t xml:space="preserve">which does not suit their skill </w:t>
      </w:r>
      <w:r w:rsidR="00BD5613" w:rsidRPr="005D7689">
        <w:t xml:space="preserve">level or </w:t>
      </w:r>
      <w:r w:rsidR="009E6C6D">
        <w:t>ability</w:t>
      </w:r>
      <w:r w:rsidR="00BD5613">
        <w:t xml:space="preserve">. </w:t>
      </w:r>
      <w:r w:rsidR="009E6C6D">
        <w:t>Supporting</w:t>
      </w:r>
      <w:r w:rsidR="00BD5613" w:rsidRPr="005D7689">
        <w:t xml:space="preserve"> them through the disciplinary process in a respectful and affirming way will provide a greater understanding of their strengths and limitations</w:t>
      </w:r>
      <w:r w:rsidR="009E6C6D">
        <w:t>,</w:t>
      </w:r>
      <w:r w:rsidR="00BD5613" w:rsidRPr="005D7689">
        <w:t xml:space="preserve"> and </w:t>
      </w:r>
      <w:r w:rsidR="009E6C6D">
        <w:t xml:space="preserve">will </w:t>
      </w:r>
      <w:r w:rsidR="00BD5613" w:rsidRPr="005D7689">
        <w:t xml:space="preserve">assist them to find a more satisfying position in the future.  </w:t>
      </w:r>
    </w:p>
    <w:p w14:paraId="066BE60B" w14:textId="77777777" w:rsidR="00BD5613" w:rsidRDefault="00FC3983" w:rsidP="00B25CF4">
      <w:pPr>
        <w:pStyle w:val="QIPbullet"/>
      </w:pPr>
      <w:r>
        <w:t>Providing</w:t>
      </w:r>
      <w:r w:rsidR="00BD5613" w:rsidRPr="005D7689">
        <w:t xml:space="preserve"> all reasonable assistance to help </w:t>
      </w:r>
      <w:r w:rsidR="00BF5C26">
        <w:t>practice team members</w:t>
      </w:r>
      <w:r w:rsidR="00BD5613">
        <w:t xml:space="preserve"> improve their </w:t>
      </w:r>
      <w:r w:rsidR="00BD5613" w:rsidRPr="000F43A8">
        <w:t>performance.</w:t>
      </w:r>
      <w:r w:rsidR="00BD5613" w:rsidRPr="005D7689">
        <w:t xml:space="preserve"> </w:t>
      </w:r>
    </w:p>
    <w:p w14:paraId="7464F614" w14:textId="77777777" w:rsidR="00791268" w:rsidRPr="005D7689" w:rsidRDefault="00791268" w:rsidP="00791268"/>
    <w:p w14:paraId="60416569" w14:textId="77777777" w:rsidR="00F125D1" w:rsidRPr="005D7689" w:rsidRDefault="00F125D1" w:rsidP="00F125D1">
      <w:r w:rsidRPr="005D7689">
        <w:t xml:space="preserve">Whilst </w:t>
      </w:r>
      <w:r>
        <w:t>recommended</w:t>
      </w:r>
      <w:r w:rsidRPr="005D7689">
        <w:t xml:space="preserve">, there is no requirement </w:t>
      </w:r>
      <w:r>
        <w:t>to provide</w:t>
      </w:r>
      <w:r w:rsidRPr="005D7689">
        <w:t xml:space="preserve"> th</w:t>
      </w:r>
      <w:r>
        <w:t>ree (3) warnings; h</w:t>
      </w:r>
      <w:r w:rsidRPr="005D7689">
        <w:t>owev</w:t>
      </w:r>
      <w:r>
        <w:t xml:space="preserve">er, the </w:t>
      </w:r>
      <w:r w:rsidR="007A3DF8">
        <w:t>practice team member</w:t>
      </w:r>
      <w:r>
        <w:t xml:space="preserve"> must be given ‘</w:t>
      </w:r>
      <w:r w:rsidRPr="005D7689">
        <w:t>a fair go</w:t>
      </w:r>
      <w:r>
        <w:t>’</w:t>
      </w:r>
      <w:r w:rsidRPr="005D7689">
        <w:t xml:space="preserve"> and have an opportunity to improve within a reasonable timeframe. </w:t>
      </w:r>
      <w:r>
        <w:t>Any issues raised are documented.</w:t>
      </w:r>
    </w:p>
    <w:p w14:paraId="47DC48A2" w14:textId="77777777" w:rsidR="00F125D1" w:rsidRDefault="00F125D1" w:rsidP="00791268"/>
    <w:p w14:paraId="68DB405F" w14:textId="77777777" w:rsidR="00791268" w:rsidRPr="005D7689" w:rsidRDefault="00791268" w:rsidP="00791268">
      <w:r w:rsidRPr="005D7689">
        <w:t xml:space="preserve">The disciplinary process involves four </w:t>
      </w:r>
      <w:r w:rsidR="00906C69">
        <w:t xml:space="preserve">(4) </w:t>
      </w:r>
      <w:r w:rsidRPr="005D7689">
        <w:t>steps:</w:t>
      </w:r>
    </w:p>
    <w:p w14:paraId="3E416E54" w14:textId="77777777" w:rsidR="00791268" w:rsidRPr="005D7689" w:rsidRDefault="00D5653D" w:rsidP="004E248F">
      <w:pPr>
        <w:pStyle w:val="QIPConsultingNumberBullets"/>
      </w:pPr>
      <w:r>
        <w:t>Counselling</w:t>
      </w:r>
    </w:p>
    <w:p w14:paraId="6F3262FB" w14:textId="77777777" w:rsidR="00791268" w:rsidRPr="005D7689" w:rsidRDefault="004E248F" w:rsidP="004E248F">
      <w:pPr>
        <w:pStyle w:val="QIPConsultingNumberBullets"/>
      </w:pPr>
      <w:r>
        <w:t>F</w:t>
      </w:r>
      <w:r w:rsidR="00791268" w:rsidRPr="005D7689">
        <w:t>irst written warning</w:t>
      </w:r>
    </w:p>
    <w:p w14:paraId="7B0C288C" w14:textId="77777777" w:rsidR="00791268" w:rsidRPr="005D7689" w:rsidRDefault="004E248F" w:rsidP="004E248F">
      <w:pPr>
        <w:pStyle w:val="QIPConsultingNumberBullets"/>
      </w:pPr>
      <w:r>
        <w:t>S</w:t>
      </w:r>
      <w:r w:rsidR="00791268" w:rsidRPr="005D7689">
        <w:t xml:space="preserve">econd </w:t>
      </w:r>
      <w:r w:rsidR="005C20C8">
        <w:t>and final</w:t>
      </w:r>
      <w:r w:rsidR="005464A3">
        <w:t xml:space="preserve"> </w:t>
      </w:r>
      <w:r w:rsidR="00791268" w:rsidRPr="005D7689">
        <w:t>written warning</w:t>
      </w:r>
    </w:p>
    <w:p w14:paraId="1C7C7C52" w14:textId="77777777" w:rsidR="00791268" w:rsidRPr="005D7689" w:rsidRDefault="004E248F" w:rsidP="004E248F">
      <w:pPr>
        <w:pStyle w:val="QIPConsultingNumberBullets"/>
      </w:pPr>
      <w:r>
        <w:t>Termination.</w:t>
      </w:r>
    </w:p>
    <w:p w14:paraId="6EBA1A32" w14:textId="77777777" w:rsidR="00F125D1" w:rsidRDefault="00F125D1" w:rsidP="004E248F"/>
    <w:p w14:paraId="748BEA25" w14:textId="77777777" w:rsidR="00791268" w:rsidRPr="005D7689" w:rsidRDefault="00791268" w:rsidP="004E248F">
      <w:r w:rsidRPr="005D7689">
        <w:t xml:space="preserve">At each step, the following procedure occurs: </w:t>
      </w:r>
    </w:p>
    <w:p w14:paraId="36A2828E" w14:textId="77777777" w:rsidR="00791268" w:rsidRPr="005D7689" w:rsidRDefault="004E248F" w:rsidP="00B25CF4">
      <w:pPr>
        <w:pStyle w:val="QIPbullet"/>
      </w:pPr>
      <w:r>
        <w:t>Problem</w:t>
      </w:r>
      <w:r w:rsidR="00791268" w:rsidRPr="005D7689">
        <w:t xml:space="preserve"> arises or incident occurs.</w:t>
      </w:r>
    </w:p>
    <w:p w14:paraId="137757D5" w14:textId="77777777" w:rsidR="00791268" w:rsidRPr="005D7689" w:rsidRDefault="004E248F" w:rsidP="00B25CF4">
      <w:pPr>
        <w:pStyle w:val="QIPbullet"/>
      </w:pPr>
      <w:r>
        <w:t>Investigation</w:t>
      </w:r>
      <w:r w:rsidR="00791268" w:rsidRPr="005D7689">
        <w:t xml:space="preserve"> of facts, including</w:t>
      </w:r>
      <w:r w:rsidR="00163D8A">
        <w:t xml:space="preserve"> collecting witness statements. </w:t>
      </w:r>
      <w:r w:rsidR="00791268" w:rsidRPr="005D7689">
        <w:t>In some circumstances</w:t>
      </w:r>
      <w:r w:rsidR="00163D8A">
        <w:t>,</w:t>
      </w:r>
      <w:r w:rsidR="00791268" w:rsidRPr="005D7689">
        <w:t xml:space="preserve"> the </w:t>
      </w:r>
      <w:r w:rsidR="00163D8A">
        <w:t>practice team member</w:t>
      </w:r>
      <w:r w:rsidR="00791268" w:rsidRPr="005D7689">
        <w:t xml:space="preserve"> may </w:t>
      </w:r>
      <w:r w:rsidR="00163D8A">
        <w:t>be stood down</w:t>
      </w:r>
      <w:r w:rsidR="00791268" w:rsidRPr="005D7689">
        <w:t xml:space="preserve"> with pay while the investigation takes place.</w:t>
      </w:r>
    </w:p>
    <w:p w14:paraId="64713C7A" w14:textId="1FAD1E5B" w:rsidR="00791268" w:rsidRPr="005D7689" w:rsidRDefault="004E248F" w:rsidP="00B25CF4">
      <w:pPr>
        <w:pStyle w:val="QIPbullet"/>
      </w:pPr>
      <w:r>
        <w:lastRenderedPageBreak/>
        <w:t>The</w:t>
      </w:r>
      <w:r w:rsidR="00791268" w:rsidRPr="005D7689">
        <w:t xml:space="preserve"> allegations and supporting evidence </w:t>
      </w:r>
      <w:r w:rsidR="00864E7F">
        <w:t>are</w:t>
      </w:r>
      <w:r w:rsidR="00627141">
        <w:t xml:space="preserve"> </w:t>
      </w:r>
      <w:r w:rsidR="00791268">
        <w:t xml:space="preserve">presented to the </w:t>
      </w:r>
      <w:r w:rsidR="00163D8A">
        <w:t xml:space="preserve">practice team member. During this meeting, the team member </w:t>
      </w:r>
      <w:r w:rsidR="00791268" w:rsidRPr="005D7689">
        <w:t>is entitled to have a representative present, such as another staff m</w:t>
      </w:r>
      <w:r w:rsidR="00791268">
        <w:t>ember or union representative.</w:t>
      </w:r>
      <w:r w:rsidR="00163D8A">
        <w:t xml:space="preserve"> </w:t>
      </w:r>
      <w:r w:rsidR="00791268" w:rsidRPr="005D7689">
        <w:t>It is advisable for the manager to have a witness present in all interviews rela</w:t>
      </w:r>
      <w:r w:rsidR="00163D8A">
        <w:t>ted to disciplinary procedure</w:t>
      </w:r>
      <w:r w:rsidR="000230DA">
        <w:t>.</w:t>
      </w:r>
    </w:p>
    <w:p w14:paraId="6729F3B4" w14:textId="77777777" w:rsidR="00791268" w:rsidRPr="005D7689" w:rsidRDefault="004E248F" w:rsidP="00B25CF4">
      <w:pPr>
        <w:pStyle w:val="QIPbullet"/>
      </w:pPr>
      <w:r>
        <w:t>The</w:t>
      </w:r>
      <w:r w:rsidR="00791268" w:rsidRPr="005D7689">
        <w:t xml:space="preserve"> </w:t>
      </w:r>
      <w:r w:rsidR="000230DA">
        <w:t>practice team member</w:t>
      </w:r>
      <w:r w:rsidR="000230DA" w:rsidRPr="005D7689">
        <w:t xml:space="preserve"> </w:t>
      </w:r>
      <w:r w:rsidR="00791268" w:rsidRPr="005D7689">
        <w:t>is given an opportunity to respond, including requesting any reasonable assistance which would prevent a recurrence.</w:t>
      </w:r>
    </w:p>
    <w:p w14:paraId="4F7722FF" w14:textId="77777777" w:rsidR="00791268" w:rsidRPr="005D7689" w:rsidRDefault="004E248F" w:rsidP="00B25CF4">
      <w:pPr>
        <w:pStyle w:val="QIPbullet"/>
      </w:pPr>
      <w:r>
        <w:t>A</w:t>
      </w:r>
      <w:r w:rsidR="00791268" w:rsidRPr="005D7689">
        <w:t xml:space="preserve"> decision is made – this could range from deciding to take no action, agreeing upon clear guidelines about expected future behaviour</w:t>
      </w:r>
      <w:r w:rsidR="000230DA">
        <w:t>,</w:t>
      </w:r>
      <w:r w:rsidR="00791268" w:rsidRPr="005D7689">
        <w:t xml:space="preserve"> or termination of employment.</w:t>
      </w:r>
    </w:p>
    <w:p w14:paraId="28866BFA" w14:textId="77777777" w:rsidR="00791268" w:rsidRPr="000230DA" w:rsidRDefault="001D4867" w:rsidP="00B25CF4">
      <w:pPr>
        <w:pStyle w:val="QIPbullet"/>
        <w:rPr>
          <w:rFonts w:ascii="Arial" w:hAnsi="Arial" w:cs="Arial"/>
          <w:sz w:val="21"/>
          <w:szCs w:val="21"/>
        </w:rPr>
      </w:pPr>
      <w:r>
        <w:t xml:space="preserve">The </w:t>
      </w:r>
      <w:r w:rsidRPr="00BF5C26">
        <w:rPr>
          <w:i/>
        </w:rPr>
        <w:t>Employee Work Performance Counselling</w:t>
      </w:r>
      <w:r w:rsidRPr="00BF5C26">
        <w:t xml:space="preserve"> form </w:t>
      </w:r>
      <w:r>
        <w:t>is used to document d</w:t>
      </w:r>
      <w:r w:rsidR="00BF5C26" w:rsidRPr="00BF5C26">
        <w:t xml:space="preserve">etails of the issues, available evidence, the practice team member’s response, and decisions </w:t>
      </w:r>
      <w:r>
        <w:t>made</w:t>
      </w:r>
      <w:r w:rsidR="00BF5C26" w:rsidRPr="00BF5C26">
        <w:t>.</w:t>
      </w:r>
    </w:p>
    <w:p w14:paraId="47E91968" w14:textId="77777777" w:rsidR="003D4858" w:rsidRDefault="003D4858" w:rsidP="00E60D80">
      <w:pPr>
        <w:rPr>
          <w:b/>
        </w:rPr>
      </w:pPr>
    </w:p>
    <w:p w14:paraId="54807E7A" w14:textId="77777777" w:rsidR="003D4858" w:rsidRDefault="00791268" w:rsidP="00E60D80">
      <w:pPr>
        <w:rPr>
          <w:b/>
        </w:rPr>
      </w:pPr>
      <w:r w:rsidRPr="00DB7726">
        <w:rPr>
          <w:b/>
        </w:rPr>
        <w:t>Step 1: Counselling</w:t>
      </w:r>
      <w:r w:rsidRPr="00E60D80">
        <w:rPr>
          <w:b/>
        </w:rPr>
        <w:t xml:space="preserve"> </w:t>
      </w:r>
    </w:p>
    <w:p w14:paraId="6080E409" w14:textId="77777777" w:rsidR="00791268" w:rsidRPr="00E60D80" w:rsidRDefault="00791268" w:rsidP="00E60D80">
      <w:r w:rsidRPr="00E60D80">
        <w:t>Counselling is usually the first formal st</w:t>
      </w:r>
      <w:r w:rsidR="00E60D80">
        <w:t>ep in the disciplinary process; i</w:t>
      </w:r>
      <w:r w:rsidRPr="00E60D80">
        <w:t xml:space="preserve">t can be used to discuss poor performance, grievances raised by other </w:t>
      </w:r>
      <w:r w:rsidR="00E60D80">
        <w:t xml:space="preserve">members of the </w:t>
      </w:r>
      <w:r w:rsidR="00E60D80" w:rsidRPr="000F43A8">
        <w:t>practice team</w:t>
      </w:r>
      <w:r w:rsidR="007C14A3" w:rsidRPr="000F43A8">
        <w:t xml:space="preserve"> (</w:t>
      </w:r>
      <w:r w:rsidR="000F43A8" w:rsidRPr="000F43A8">
        <w:t xml:space="preserve">refer to </w:t>
      </w:r>
      <w:r w:rsidR="000F43A8" w:rsidRPr="000F43A8">
        <w:rPr>
          <w:b/>
        </w:rPr>
        <w:t>Section 2.12 - Grievances in the workplace</w:t>
      </w:r>
      <w:r w:rsidR="007C14A3" w:rsidRPr="000F43A8">
        <w:t xml:space="preserve">), </w:t>
      </w:r>
      <w:r w:rsidRPr="000F43A8">
        <w:t>or t</w:t>
      </w:r>
      <w:r w:rsidR="00E60D80" w:rsidRPr="000F43A8">
        <w:t>o deal with a breach of policy.</w:t>
      </w:r>
      <w:r w:rsidR="00E60D80">
        <w:t xml:space="preserve"> </w:t>
      </w:r>
    </w:p>
    <w:p w14:paraId="4BB925AE" w14:textId="77777777" w:rsidR="00791268" w:rsidRPr="005D7689" w:rsidRDefault="00791268" w:rsidP="00E60D80"/>
    <w:p w14:paraId="18E75A15" w14:textId="77777777" w:rsidR="00791268" w:rsidRPr="005D7689" w:rsidRDefault="007C14A3" w:rsidP="00E60D80">
      <w:r>
        <w:t xml:space="preserve">A </w:t>
      </w:r>
      <w:r w:rsidR="00791268" w:rsidRPr="005D7689">
        <w:t>timeframe for improvement and the next review date</w:t>
      </w:r>
      <w:r>
        <w:t xml:space="preserve"> is agreed, allowing </w:t>
      </w:r>
      <w:r w:rsidR="00791268" w:rsidRPr="005D7689">
        <w:t xml:space="preserve">sufficient time for the </w:t>
      </w:r>
      <w:r w:rsidR="003D4858">
        <w:t>practice team member to improve.</w:t>
      </w:r>
      <w:r w:rsidR="00BF5C26">
        <w:t xml:space="preserve"> </w:t>
      </w:r>
      <w:r w:rsidR="00627141">
        <w:t>We e</w:t>
      </w:r>
      <w:r w:rsidR="00627141" w:rsidRPr="005D7689">
        <w:t xml:space="preserve">nsure </w:t>
      </w:r>
      <w:r w:rsidR="005464A3" w:rsidRPr="005D7689">
        <w:t xml:space="preserve">any resources or assistance agreed </w:t>
      </w:r>
      <w:r w:rsidR="005464A3">
        <w:t xml:space="preserve">during this meeting is </w:t>
      </w:r>
      <w:r w:rsidR="005464A3" w:rsidRPr="005D7689">
        <w:t>promptly provided.</w:t>
      </w:r>
    </w:p>
    <w:p w14:paraId="7E77913F" w14:textId="77777777" w:rsidR="00791268" w:rsidRDefault="00791268" w:rsidP="00E60D80"/>
    <w:p w14:paraId="4C0C11E0" w14:textId="77777777" w:rsidR="001D4867" w:rsidRPr="005D7689" w:rsidRDefault="001D4867" w:rsidP="001D4867">
      <w:r w:rsidRPr="005D7689">
        <w:t xml:space="preserve">The content and outcome of the </w:t>
      </w:r>
      <w:r w:rsidR="005464A3">
        <w:t>meeting</w:t>
      </w:r>
      <w:r w:rsidRPr="005D7689">
        <w:t xml:space="preserve"> must be documented</w:t>
      </w:r>
      <w:r>
        <w:t xml:space="preserve"> using the </w:t>
      </w:r>
      <w:r w:rsidRPr="00BF5C26">
        <w:rPr>
          <w:i/>
        </w:rPr>
        <w:t>Employee Work Performance Counselling</w:t>
      </w:r>
      <w:r w:rsidR="005464A3">
        <w:rPr>
          <w:i/>
        </w:rPr>
        <w:t xml:space="preserve"> </w:t>
      </w:r>
      <w:r w:rsidR="005464A3">
        <w:t>form, with both parties signing it</w:t>
      </w:r>
      <w:r w:rsidRPr="005D7689">
        <w:t xml:space="preserve">. </w:t>
      </w:r>
      <w:r>
        <w:t xml:space="preserve">A copy of the completed and signed form is provided to the practice team member, and the original filed in their employment record. </w:t>
      </w:r>
    </w:p>
    <w:p w14:paraId="06169F1C" w14:textId="77777777" w:rsidR="001D4867" w:rsidRPr="005D7689" w:rsidRDefault="001D4867" w:rsidP="00E60D80"/>
    <w:p w14:paraId="2CE2BBC1" w14:textId="77777777" w:rsidR="00791268" w:rsidRPr="003D4858" w:rsidRDefault="005C20C8" w:rsidP="003D4858">
      <w:pPr>
        <w:rPr>
          <w:b/>
        </w:rPr>
      </w:pPr>
      <w:r>
        <w:rPr>
          <w:b/>
        </w:rPr>
        <w:t>Step 2: First written w</w:t>
      </w:r>
      <w:r w:rsidR="00791268" w:rsidRPr="003D4858">
        <w:rPr>
          <w:b/>
        </w:rPr>
        <w:t>arning</w:t>
      </w:r>
    </w:p>
    <w:p w14:paraId="1149B900" w14:textId="77777777" w:rsidR="003D4858" w:rsidRDefault="003D4858" w:rsidP="003D4858">
      <w:pPr>
        <w:pStyle w:val="QIPConsultingBullet1"/>
        <w:numPr>
          <w:ilvl w:val="0"/>
          <w:numId w:val="0"/>
        </w:numPr>
        <w:ind w:left="340" w:hanging="340"/>
      </w:pPr>
      <w:r>
        <w:t xml:space="preserve">A written warning should </w:t>
      </w:r>
      <w:r w:rsidR="006A0BD0">
        <w:t>outline</w:t>
      </w:r>
      <w:r>
        <w:t>:</w:t>
      </w:r>
    </w:p>
    <w:p w14:paraId="544AFF54" w14:textId="77777777" w:rsidR="00791268" w:rsidRPr="005D7689" w:rsidRDefault="001879EE" w:rsidP="00B25CF4">
      <w:pPr>
        <w:pStyle w:val="QIPbullet"/>
      </w:pPr>
      <w:r>
        <w:t xml:space="preserve">Details of the issues of work </w:t>
      </w:r>
      <w:r w:rsidR="00791268" w:rsidRPr="005D7689">
        <w:t>performance</w:t>
      </w:r>
      <w:r w:rsidR="00791268">
        <w:t>.</w:t>
      </w:r>
    </w:p>
    <w:p w14:paraId="5C321A8C" w14:textId="77777777" w:rsidR="00791268" w:rsidRPr="005D7689" w:rsidRDefault="001879EE" w:rsidP="00B25CF4">
      <w:pPr>
        <w:pStyle w:val="QIPbullet"/>
      </w:pPr>
      <w:r>
        <w:t>E</w:t>
      </w:r>
      <w:r w:rsidR="00791268" w:rsidRPr="005D7689">
        <w:t>vidence arising from investigation</w:t>
      </w:r>
      <w:r>
        <w:t>, including statements from others where necessary</w:t>
      </w:r>
      <w:r w:rsidR="00791268">
        <w:t>.</w:t>
      </w:r>
      <w:r w:rsidR="00791268" w:rsidRPr="005D7689">
        <w:t xml:space="preserve"> </w:t>
      </w:r>
    </w:p>
    <w:p w14:paraId="09314F52" w14:textId="77777777" w:rsidR="00791268" w:rsidRPr="005D7689" w:rsidRDefault="003D4858" w:rsidP="00B25CF4">
      <w:pPr>
        <w:pStyle w:val="QIPbullet"/>
      </w:pPr>
      <w:r>
        <w:t>T</w:t>
      </w:r>
      <w:r w:rsidR="00791268" w:rsidRPr="005D7689">
        <w:t xml:space="preserve">he </w:t>
      </w:r>
      <w:r w:rsidR="001879EE">
        <w:t>practice team member’s</w:t>
      </w:r>
      <w:r w:rsidR="00791268" w:rsidRPr="005D7689">
        <w:t xml:space="preserve"> response </w:t>
      </w:r>
      <w:r w:rsidR="001879EE">
        <w:t>to the issues</w:t>
      </w:r>
      <w:r w:rsidR="00791268">
        <w:t>.</w:t>
      </w:r>
    </w:p>
    <w:p w14:paraId="43BCA3D4" w14:textId="77777777" w:rsidR="00791268" w:rsidRPr="005D7689" w:rsidRDefault="003D4858" w:rsidP="00B25CF4">
      <w:pPr>
        <w:pStyle w:val="QIPbullet"/>
      </w:pPr>
      <w:r>
        <w:t>T</w:t>
      </w:r>
      <w:r w:rsidR="00791268" w:rsidRPr="005D7689">
        <w:t>he agreed plan for improvement</w:t>
      </w:r>
      <w:r w:rsidR="00791268">
        <w:t>.</w:t>
      </w:r>
    </w:p>
    <w:p w14:paraId="36E5C7D8" w14:textId="77777777" w:rsidR="00791268" w:rsidRPr="005D7689" w:rsidRDefault="003D4858" w:rsidP="00B25CF4">
      <w:pPr>
        <w:pStyle w:val="QIPbullet"/>
      </w:pPr>
      <w:r>
        <w:t>A</w:t>
      </w:r>
      <w:r w:rsidR="00791268" w:rsidRPr="005D7689">
        <w:t xml:space="preserve">ny assistance, support or training to be provided by the practice to facilitate </w:t>
      </w:r>
      <w:r w:rsidR="001879EE">
        <w:t xml:space="preserve">improved performance. </w:t>
      </w:r>
      <w:r w:rsidR="00791268" w:rsidRPr="005D7689">
        <w:t xml:space="preserve">This </w:t>
      </w:r>
      <w:r w:rsidR="001879EE">
        <w:t xml:space="preserve">could </w:t>
      </w:r>
      <w:r w:rsidR="00791268" w:rsidRPr="005D7689">
        <w:t xml:space="preserve">include reasonable requests for reduced hours or changes to duties.  </w:t>
      </w:r>
    </w:p>
    <w:p w14:paraId="28307C6B" w14:textId="77777777" w:rsidR="00791268" w:rsidRPr="005D7689" w:rsidRDefault="003D4858" w:rsidP="00B25CF4">
      <w:pPr>
        <w:pStyle w:val="QIPbullet"/>
      </w:pPr>
      <w:r>
        <w:t>T</w:t>
      </w:r>
      <w:r w:rsidR="00791268" w:rsidRPr="005D7689">
        <w:t xml:space="preserve">he timeframe for improvement and the next review date. </w:t>
      </w:r>
    </w:p>
    <w:p w14:paraId="6721CB44" w14:textId="77777777" w:rsidR="00791268" w:rsidRPr="005D7689" w:rsidRDefault="003D4858" w:rsidP="00B25CF4">
      <w:pPr>
        <w:pStyle w:val="QIPbullet"/>
      </w:pPr>
      <w:r>
        <w:t>T</w:t>
      </w:r>
      <w:r w:rsidR="00791268" w:rsidRPr="005D7689">
        <w:t>he consequences of</w:t>
      </w:r>
      <w:r w:rsidR="006A0BD0">
        <w:t xml:space="preserve"> failure to improve (including the possibility of termination)</w:t>
      </w:r>
      <w:r w:rsidR="00791268">
        <w:t>.</w:t>
      </w:r>
    </w:p>
    <w:p w14:paraId="167FEAF7" w14:textId="77777777" w:rsidR="00791268" w:rsidRPr="005D7689" w:rsidRDefault="00791268" w:rsidP="00BF5C26"/>
    <w:p w14:paraId="4465B17D" w14:textId="77777777" w:rsidR="00791268" w:rsidRPr="005C20C8" w:rsidRDefault="005C20C8" w:rsidP="005464A3">
      <w:pPr>
        <w:rPr>
          <w:b/>
        </w:rPr>
      </w:pPr>
      <w:r>
        <w:rPr>
          <w:b/>
        </w:rPr>
        <w:t>Step 3: S</w:t>
      </w:r>
      <w:r w:rsidR="00791268" w:rsidRPr="005C20C8">
        <w:rPr>
          <w:b/>
        </w:rPr>
        <w:t xml:space="preserve">econd and </w:t>
      </w:r>
      <w:r>
        <w:rPr>
          <w:b/>
        </w:rPr>
        <w:t>f</w:t>
      </w:r>
      <w:r w:rsidR="00791268" w:rsidRPr="005C20C8">
        <w:rPr>
          <w:b/>
        </w:rPr>
        <w:t xml:space="preserve">inal </w:t>
      </w:r>
      <w:r>
        <w:rPr>
          <w:b/>
        </w:rPr>
        <w:t>w</w:t>
      </w:r>
      <w:r w:rsidR="00791268" w:rsidRPr="005C20C8">
        <w:rPr>
          <w:b/>
        </w:rPr>
        <w:t xml:space="preserve">ritten </w:t>
      </w:r>
      <w:r>
        <w:rPr>
          <w:b/>
        </w:rPr>
        <w:t>w</w:t>
      </w:r>
      <w:r w:rsidR="00791268" w:rsidRPr="005C20C8">
        <w:rPr>
          <w:b/>
        </w:rPr>
        <w:t xml:space="preserve">arning </w:t>
      </w:r>
    </w:p>
    <w:p w14:paraId="0C56E540" w14:textId="77777777" w:rsidR="003339EA" w:rsidRDefault="00791268" w:rsidP="005464A3">
      <w:r>
        <w:t xml:space="preserve">The second and final written warning is </w:t>
      </w:r>
      <w:r w:rsidRPr="005D7689">
        <w:t xml:space="preserve">issued when there has been no improvement or change following </w:t>
      </w:r>
      <w:r w:rsidR="002A6624">
        <w:t>counselling and</w:t>
      </w:r>
      <w:r w:rsidRPr="005D7689">
        <w:t xml:space="preserve"> </w:t>
      </w:r>
      <w:r w:rsidR="003339EA">
        <w:t xml:space="preserve">the </w:t>
      </w:r>
      <w:r w:rsidRPr="005D7689">
        <w:t xml:space="preserve">first </w:t>
      </w:r>
      <w:r w:rsidR="002A6624">
        <w:t>written warning. A meeting should be convened between t</w:t>
      </w:r>
      <w:r w:rsidR="003339EA">
        <w:t xml:space="preserve">he necessary parties to discuss the continued issues, before the second and final written warning is issued. </w:t>
      </w:r>
    </w:p>
    <w:p w14:paraId="7CA57DBF" w14:textId="77777777" w:rsidR="003339EA" w:rsidRDefault="003339EA" w:rsidP="005464A3"/>
    <w:p w14:paraId="73D5FCBF" w14:textId="77777777" w:rsidR="00BB29FD" w:rsidRDefault="00BB29FD" w:rsidP="005464A3">
      <w:r w:rsidRPr="005D7689">
        <w:lastRenderedPageBreak/>
        <w:t xml:space="preserve">The content and outcome of the </w:t>
      </w:r>
      <w:r>
        <w:t>meeting</w:t>
      </w:r>
      <w:r w:rsidRPr="005D7689">
        <w:t xml:space="preserve"> must be documented</w:t>
      </w:r>
      <w:r>
        <w:t xml:space="preserve"> using the </w:t>
      </w:r>
      <w:r w:rsidRPr="00BF5C26">
        <w:rPr>
          <w:i/>
        </w:rPr>
        <w:t>Employee Work Performance Counselling</w:t>
      </w:r>
      <w:r>
        <w:rPr>
          <w:i/>
        </w:rPr>
        <w:t xml:space="preserve"> </w:t>
      </w:r>
      <w:r>
        <w:t>form, with both parties signing it</w:t>
      </w:r>
      <w:r w:rsidRPr="005D7689">
        <w:t xml:space="preserve">. </w:t>
      </w:r>
      <w:r>
        <w:t>A copy of the completed and signed form is provided to the practice team member, and the original filed in their employment record.</w:t>
      </w:r>
    </w:p>
    <w:p w14:paraId="734E2F08" w14:textId="77777777" w:rsidR="00BB29FD" w:rsidRDefault="00BB29FD" w:rsidP="005464A3"/>
    <w:p w14:paraId="196F4BA8" w14:textId="77777777" w:rsidR="00791268" w:rsidRPr="005D7689" w:rsidRDefault="00791268" w:rsidP="005464A3">
      <w:r w:rsidRPr="005D7689">
        <w:t>If the</w:t>
      </w:r>
      <w:r w:rsidR="00BB29FD">
        <w:t>re is still no</w:t>
      </w:r>
      <w:r w:rsidRPr="005D7689">
        <w:t xml:space="preserve"> improvement in </w:t>
      </w:r>
      <w:r w:rsidR="00BB29FD">
        <w:t xml:space="preserve">work </w:t>
      </w:r>
      <w:r w:rsidR="007A3DF8">
        <w:t xml:space="preserve">performance </w:t>
      </w:r>
      <w:r w:rsidR="00BB29FD">
        <w:t xml:space="preserve">or </w:t>
      </w:r>
      <w:r w:rsidRPr="005D7689">
        <w:t xml:space="preserve">behaviour </w:t>
      </w:r>
      <w:r w:rsidR="00BB29FD">
        <w:t>after the end of the agreed timeframe,</w:t>
      </w:r>
      <w:r w:rsidRPr="005D7689">
        <w:t xml:space="preserve"> a </w:t>
      </w:r>
      <w:r w:rsidR="00BB29FD" w:rsidRPr="00BB29FD">
        <w:rPr>
          <w:i/>
        </w:rPr>
        <w:t>Notice of Termination of Employment</w:t>
      </w:r>
      <w:r w:rsidR="00BB29FD">
        <w:t xml:space="preserve"> </w:t>
      </w:r>
      <w:r w:rsidRPr="005D7689">
        <w:t xml:space="preserve">is </w:t>
      </w:r>
      <w:r w:rsidR="00BB29FD">
        <w:t>issued</w:t>
      </w:r>
      <w:r w:rsidRPr="005D7689">
        <w:t xml:space="preserve">. </w:t>
      </w:r>
    </w:p>
    <w:p w14:paraId="5DB62859" w14:textId="77777777" w:rsidR="00791268" w:rsidRPr="005D7689" w:rsidRDefault="00791268" w:rsidP="00BB29FD"/>
    <w:p w14:paraId="3036C0A4" w14:textId="77777777" w:rsidR="00791268" w:rsidRPr="00BB29FD" w:rsidRDefault="00791268" w:rsidP="00BB29FD">
      <w:pPr>
        <w:rPr>
          <w:b/>
        </w:rPr>
      </w:pPr>
      <w:bookmarkStart w:id="129" w:name="_Toc292892673"/>
      <w:r w:rsidRPr="00BB29FD">
        <w:rPr>
          <w:b/>
        </w:rPr>
        <w:t>Step 4: Termination</w:t>
      </w:r>
      <w:bookmarkEnd w:id="129"/>
    </w:p>
    <w:p w14:paraId="3F89130B" w14:textId="77777777" w:rsidR="00B310FB" w:rsidRDefault="00B310FB" w:rsidP="00B310FB">
      <w:r>
        <w:t xml:space="preserve">In our practice, we use the </w:t>
      </w:r>
      <w:r w:rsidRPr="00D95C65">
        <w:rPr>
          <w:i/>
        </w:rPr>
        <w:t>Termination of Employment Checklist</w:t>
      </w:r>
      <w:r>
        <w:t xml:space="preserve"> when exiting an employee.</w:t>
      </w:r>
    </w:p>
    <w:p w14:paraId="08AC6112" w14:textId="77777777" w:rsidR="00B310FB" w:rsidRDefault="00B310FB" w:rsidP="004827E0">
      <w:pPr>
        <w:rPr>
          <w:i/>
          <w:color w:val="68207D"/>
        </w:rPr>
      </w:pPr>
    </w:p>
    <w:p w14:paraId="58149B5F" w14:textId="77777777" w:rsidR="00157CAF" w:rsidRPr="00157CAF" w:rsidRDefault="00157CAF" w:rsidP="004827E0">
      <w:pPr>
        <w:rPr>
          <w:i/>
          <w:color w:val="68207D"/>
        </w:rPr>
      </w:pPr>
      <w:r w:rsidRPr="00157CAF">
        <w:rPr>
          <w:i/>
          <w:color w:val="68207D"/>
        </w:rPr>
        <w:t>&lt;</w:t>
      </w:r>
      <w:r w:rsidR="002A3842" w:rsidRPr="00157CAF">
        <w:rPr>
          <w:i/>
          <w:color w:val="68207D"/>
        </w:rPr>
        <w:t>If</w:t>
      </w:r>
      <w:r w:rsidRPr="00157CAF">
        <w:rPr>
          <w:i/>
          <w:color w:val="68207D"/>
        </w:rPr>
        <w:t xml:space="preserve"> your practice has fewer than 15 employees, use the following </w:t>
      </w:r>
      <w:r w:rsidR="002F5B91">
        <w:rPr>
          <w:i/>
          <w:color w:val="68207D"/>
        </w:rPr>
        <w:t>paragraph</w:t>
      </w:r>
      <w:r w:rsidRPr="00157CAF">
        <w:rPr>
          <w:i/>
          <w:color w:val="68207D"/>
        </w:rPr>
        <w:t>&gt;</w:t>
      </w:r>
    </w:p>
    <w:p w14:paraId="29996F51" w14:textId="77777777" w:rsidR="00791268" w:rsidRPr="00D95C65" w:rsidRDefault="00CD56EA" w:rsidP="004827E0">
      <w:r w:rsidRPr="005D7689">
        <w:t xml:space="preserve">If unsatisfactory </w:t>
      </w:r>
      <w:r>
        <w:t xml:space="preserve">work performance or </w:t>
      </w:r>
      <w:r w:rsidRPr="005D7689">
        <w:t xml:space="preserve">behaviour continues after </w:t>
      </w:r>
      <w:r>
        <w:t xml:space="preserve">counselling and </w:t>
      </w:r>
      <w:r w:rsidRPr="005D7689">
        <w:t>two written warnings, termination may be nece</w:t>
      </w:r>
      <w:r w:rsidR="00B310FB">
        <w:t xml:space="preserve">ssary. </w:t>
      </w:r>
      <w:r w:rsidR="00157CAF">
        <w:t>When</w:t>
      </w:r>
      <w:r w:rsidR="00791268" w:rsidRPr="005D7689">
        <w:t xml:space="preserve"> terminating an employee, </w:t>
      </w:r>
      <w:r w:rsidR="004827E0">
        <w:t xml:space="preserve">our practice </w:t>
      </w:r>
      <w:r w:rsidR="00157CAF">
        <w:t>follows the procedures set out in</w:t>
      </w:r>
      <w:r w:rsidR="007A3DF8">
        <w:t xml:space="preserve"> the</w:t>
      </w:r>
      <w:r w:rsidR="00157CAF">
        <w:t xml:space="preserve"> </w:t>
      </w:r>
      <w:r w:rsidR="00157CAF" w:rsidRPr="00157CAF">
        <w:rPr>
          <w:i/>
        </w:rPr>
        <w:t>Small Business Fair Dismissal Code</w:t>
      </w:r>
      <w:r w:rsidR="00157CAF">
        <w:t xml:space="preserve"> of the </w:t>
      </w:r>
      <w:r w:rsidR="00157CAF">
        <w:rPr>
          <w:i/>
        </w:rPr>
        <w:t>Fair Work Act 2009</w:t>
      </w:r>
      <w:r w:rsidR="00157CAF">
        <w:t xml:space="preserve"> as found on the Fair Work Commission website </w:t>
      </w:r>
      <w:hyperlink r:id="rId14" w:history="1">
        <w:r w:rsidR="00B310FB" w:rsidRPr="00B310FB">
          <w:rPr>
            <w:rStyle w:val="Hyperlink"/>
            <w:color w:val="auto"/>
          </w:rPr>
          <w:t>www.fwc.gov.au/about-us/legislation-regulations/small-business-fair-dismissal-code</w:t>
        </w:r>
      </w:hyperlink>
      <w:r w:rsidR="00B310FB" w:rsidRPr="00B310FB">
        <w:t>.</w:t>
      </w:r>
    </w:p>
    <w:p w14:paraId="7E504E2A" w14:textId="77777777" w:rsidR="00C652BE" w:rsidRDefault="00C652BE" w:rsidP="00157CAF"/>
    <w:p w14:paraId="69D395FE" w14:textId="0E9953F1" w:rsidR="00157CAF" w:rsidRDefault="007A3DF8" w:rsidP="00157CAF">
      <w:pPr>
        <w:rPr>
          <w:i/>
          <w:color w:val="68207D"/>
        </w:rPr>
      </w:pPr>
      <w:r>
        <w:rPr>
          <w:i/>
          <w:color w:val="68207D"/>
        </w:rPr>
        <w:t>&lt;I</w:t>
      </w:r>
      <w:r w:rsidR="00157CAF" w:rsidRPr="00157CAF">
        <w:rPr>
          <w:i/>
          <w:color w:val="68207D"/>
        </w:rPr>
        <w:t xml:space="preserve">f your practice has </w:t>
      </w:r>
      <w:r w:rsidR="00157CAF">
        <w:rPr>
          <w:i/>
          <w:color w:val="68207D"/>
        </w:rPr>
        <w:t>more</w:t>
      </w:r>
      <w:r w:rsidR="00157CAF" w:rsidRPr="00157CAF">
        <w:rPr>
          <w:i/>
          <w:color w:val="68207D"/>
        </w:rPr>
        <w:t xml:space="preserve"> than 15 employees, use the following </w:t>
      </w:r>
      <w:r w:rsidR="002F5B91">
        <w:rPr>
          <w:i/>
          <w:color w:val="68207D"/>
        </w:rPr>
        <w:t>paragraph</w:t>
      </w:r>
      <w:r w:rsidR="005E6A03">
        <w:rPr>
          <w:i/>
          <w:color w:val="68207D"/>
        </w:rPr>
        <w:t>&gt;</w:t>
      </w:r>
      <w:r w:rsidR="00B62B6E">
        <w:rPr>
          <w:i/>
          <w:color w:val="68207D"/>
        </w:rPr>
        <w:t xml:space="preserve"> Although not bound by the Small Business Fair Dismissal Code, it is recommended</w:t>
      </w:r>
      <w:r w:rsidR="00B62B6E" w:rsidRPr="00B62B6E">
        <w:t xml:space="preserve"> </w:t>
      </w:r>
      <w:r w:rsidR="00B62B6E">
        <w:rPr>
          <w:i/>
          <w:color w:val="68207D"/>
        </w:rPr>
        <w:t xml:space="preserve">that </w:t>
      </w:r>
      <w:r w:rsidR="006259F7">
        <w:rPr>
          <w:i/>
          <w:color w:val="68207D"/>
        </w:rPr>
        <w:t>you consider using</w:t>
      </w:r>
      <w:r w:rsidR="00B62B6E" w:rsidRPr="00B62B6E">
        <w:rPr>
          <w:i/>
          <w:color w:val="68207D"/>
        </w:rPr>
        <w:t xml:space="preserve"> this code as a minimum set of procedural steps</w:t>
      </w:r>
      <w:r w:rsidR="00B310FB">
        <w:rPr>
          <w:i/>
          <w:color w:val="68207D"/>
        </w:rPr>
        <w:t xml:space="preserve"> for your practice to </w:t>
      </w:r>
      <w:r w:rsidR="00B310FB" w:rsidRPr="000F43A8">
        <w:rPr>
          <w:i/>
          <w:color w:val="68207D"/>
        </w:rPr>
        <w:t xml:space="preserve">follow </w:t>
      </w:r>
      <w:hyperlink r:id="rId15" w:history="1">
        <w:r w:rsidR="00B310FB" w:rsidRPr="000F43A8">
          <w:rPr>
            <w:rStyle w:val="Hyperlink"/>
            <w:i/>
            <w:color w:val="68207D"/>
          </w:rPr>
          <w:t>www.fwc.gov.au/about-us/legislation-regulations/small-business-fair-dismissal-code</w:t>
        </w:r>
      </w:hyperlink>
      <w:r w:rsidR="00407DE6">
        <w:rPr>
          <w:i/>
          <w:color w:val="68207D"/>
        </w:rPr>
        <w:t>.</w:t>
      </w:r>
    </w:p>
    <w:p w14:paraId="752E3179" w14:textId="77777777" w:rsidR="000F43A8" w:rsidRPr="00157CAF" w:rsidRDefault="000F43A8" w:rsidP="00157CAF">
      <w:pPr>
        <w:rPr>
          <w:i/>
          <w:color w:val="68207D"/>
        </w:rPr>
      </w:pPr>
    </w:p>
    <w:p w14:paraId="082CE6FF" w14:textId="77777777" w:rsidR="00C652BE" w:rsidRDefault="00CD56EA" w:rsidP="00157CAF">
      <w:r w:rsidRPr="005D7689">
        <w:t xml:space="preserve">If unsatisfactory </w:t>
      </w:r>
      <w:r>
        <w:t xml:space="preserve">work performance or </w:t>
      </w:r>
      <w:r w:rsidRPr="005D7689">
        <w:t xml:space="preserve">behaviour continues after </w:t>
      </w:r>
      <w:r>
        <w:t xml:space="preserve">counselling and </w:t>
      </w:r>
      <w:r w:rsidRPr="005D7689">
        <w:t>two written warnings, termination may be nece</w:t>
      </w:r>
      <w:r>
        <w:t>ssary.</w:t>
      </w:r>
      <w:r w:rsidR="002F5B91">
        <w:t xml:space="preserve"> </w:t>
      </w:r>
      <w:r w:rsidR="00657453">
        <w:t>When</w:t>
      </w:r>
      <w:r w:rsidR="00657453" w:rsidRPr="005D7689">
        <w:t xml:space="preserve"> terminating an employee, </w:t>
      </w:r>
      <w:r w:rsidR="00657453">
        <w:t xml:space="preserve">our practice follows the </w:t>
      </w:r>
      <w:r w:rsidR="002F5B91">
        <w:t xml:space="preserve">requirements of </w:t>
      </w:r>
      <w:r w:rsidR="00657453">
        <w:t xml:space="preserve">the </w:t>
      </w:r>
      <w:r w:rsidR="00657453">
        <w:rPr>
          <w:i/>
        </w:rPr>
        <w:t>Fair Work Act 2009</w:t>
      </w:r>
      <w:r w:rsidR="002F5B91">
        <w:t xml:space="preserve">. </w:t>
      </w:r>
    </w:p>
    <w:p w14:paraId="3DA677D0" w14:textId="77777777" w:rsidR="00600EB5" w:rsidRDefault="00600EB5" w:rsidP="00600EB5">
      <w:pPr>
        <w:rPr>
          <w:b/>
        </w:rPr>
      </w:pPr>
    </w:p>
    <w:p w14:paraId="364F42BA" w14:textId="77777777" w:rsidR="002F5B91" w:rsidRPr="00600EB5" w:rsidRDefault="002F5B91" w:rsidP="00600EB5">
      <w:pPr>
        <w:rPr>
          <w:b/>
        </w:rPr>
      </w:pPr>
      <w:r w:rsidRPr="00600EB5">
        <w:rPr>
          <w:b/>
        </w:rPr>
        <w:t xml:space="preserve">Summary </w:t>
      </w:r>
      <w:r w:rsidR="00533069" w:rsidRPr="00600EB5">
        <w:rPr>
          <w:b/>
        </w:rPr>
        <w:t xml:space="preserve">dismissal </w:t>
      </w:r>
      <w:r w:rsidR="006259F7" w:rsidRPr="00600EB5">
        <w:rPr>
          <w:b/>
        </w:rPr>
        <w:t>(dismissal without notice)</w:t>
      </w:r>
    </w:p>
    <w:p w14:paraId="19BF9D15" w14:textId="77777777" w:rsidR="00B71B45" w:rsidRDefault="006259F7" w:rsidP="002F5B91">
      <w:r>
        <w:t>Practice team members</w:t>
      </w:r>
      <w:r w:rsidR="00791268" w:rsidRPr="005D7689">
        <w:t xml:space="preserve"> may be summarily dismissed for serious breaches of policies, misconduct or illegal activity. </w:t>
      </w:r>
    </w:p>
    <w:p w14:paraId="66F9FB5A" w14:textId="77777777" w:rsidR="00B71B45" w:rsidRDefault="00B71B45" w:rsidP="002F5B91"/>
    <w:p w14:paraId="1F2CABE6" w14:textId="77777777" w:rsidR="00E379FB" w:rsidRDefault="006259F7" w:rsidP="00E379FB">
      <w:r>
        <w:t>As e</w:t>
      </w:r>
      <w:r w:rsidR="00791268" w:rsidRPr="005D7689">
        <w:t>mployees must be informed of behaviours which would justify summary dismissal</w:t>
      </w:r>
      <w:r w:rsidR="00B71B45">
        <w:t xml:space="preserve">, we have included this information in </w:t>
      </w:r>
      <w:r w:rsidR="00E379FB">
        <w:t>our</w:t>
      </w:r>
      <w:r w:rsidR="00B71B45">
        <w:t xml:space="preserve"> </w:t>
      </w:r>
      <w:r w:rsidR="00E379FB" w:rsidRPr="00E379FB">
        <w:rPr>
          <w:i/>
        </w:rPr>
        <w:t>Terms and Conditions of Employment</w:t>
      </w:r>
      <w:r w:rsidR="00E379FB" w:rsidRPr="00E379FB">
        <w:t xml:space="preserve"> </w:t>
      </w:r>
      <w:r w:rsidR="00B71B45">
        <w:t xml:space="preserve">that is signed </w:t>
      </w:r>
      <w:r w:rsidR="00E379FB">
        <w:t xml:space="preserve">and accepted at </w:t>
      </w:r>
      <w:r w:rsidR="00B71B45">
        <w:t>commencement of employment.</w:t>
      </w:r>
      <w:r>
        <w:t xml:space="preserve"> </w:t>
      </w:r>
      <w:r w:rsidR="00E379FB">
        <w:t xml:space="preserve">Our </w:t>
      </w:r>
      <w:r w:rsidR="00E379FB" w:rsidRPr="005D7689">
        <w:t>summary dismissal</w:t>
      </w:r>
      <w:r w:rsidR="00E379FB">
        <w:t xml:space="preserve">s include: </w:t>
      </w:r>
    </w:p>
    <w:p w14:paraId="0FCB683B" w14:textId="77777777" w:rsidR="00F537E4" w:rsidRPr="00F537E4" w:rsidRDefault="00564707" w:rsidP="00B25CF4">
      <w:pPr>
        <w:pStyle w:val="QIPbullet"/>
      </w:pPr>
      <w:r w:rsidRPr="00F537E4">
        <w:t>Engag</w:t>
      </w:r>
      <w:r>
        <w:t>ing</w:t>
      </w:r>
      <w:r w:rsidRPr="00F537E4">
        <w:t xml:space="preserve"> </w:t>
      </w:r>
      <w:r w:rsidR="00F537E4" w:rsidRPr="00F537E4">
        <w:t>in any act of commission or omission constituting serious misconduct in respect of their duties</w:t>
      </w:r>
      <w:r w:rsidR="007A3DF8">
        <w:t>.</w:t>
      </w:r>
    </w:p>
    <w:p w14:paraId="096A5277" w14:textId="77777777" w:rsidR="00F537E4" w:rsidRPr="00F537E4" w:rsidRDefault="00F537E4" w:rsidP="00B25CF4">
      <w:pPr>
        <w:pStyle w:val="QIPbullet"/>
      </w:pPr>
      <w:r w:rsidRPr="00F537E4">
        <w:t xml:space="preserve">Wilfully </w:t>
      </w:r>
      <w:r w:rsidR="00564707" w:rsidRPr="00F537E4">
        <w:t>fail</w:t>
      </w:r>
      <w:r w:rsidR="00564707">
        <w:t>ing</w:t>
      </w:r>
      <w:r w:rsidR="00C34F7A">
        <w:t xml:space="preserve"> </w:t>
      </w:r>
      <w:r w:rsidRPr="00F537E4">
        <w:t xml:space="preserve">or </w:t>
      </w:r>
      <w:r w:rsidR="00564707" w:rsidRPr="00F537E4">
        <w:t>neglect</w:t>
      </w:r>
      <w:r w:rsidR="00564707">
        <w:t>ing</w:t>
      </w:r>
      <w:r w:rsidR="00564707" w:rsidRPr="00F537E4">
        <w:t xml:space="preserve"> </w:t>
      </w:r>
      <w:r w:rsidRPr="00F537E4">
        <w:t>to perform or carry out their powers, functions or duties in an agreed manner</w:t>
      </w:r>
      <w:r w:rsidR="007A3DF8">
        <w:t>.</w:t>
      </w:r>
    </w:p>
    <w:p w14:paraId="4EEA4717" w14:textId="77777777" w:rsidR="00F537E4" w:rsidRPr="00F537E4" w:rsidRDefault="00564707" w:rsidP="00B25CF4">
      <w:pPr>
        <w:pStyle w:val="QIPbullet"/>
      </w:pPr>
      <w:r w:rsidRPr="00F537E4">
        <w:t>Commit</w:t>
      </w:r>
      <w:r>
        <w:t>ting</w:t>
      </w:r>
      <w:r w:rsidRPr="00F537E4">
        <w:t xml:space="preserve"> </w:t>
      </w:r>
      <w:r w:rsidR="00F537E4" w:rsidRPr="00F537E4">
        <w:t xml:space="preserve">a serious or persistent breach or non-observance of any of the provisions of </w:t>
      </w:r>
      <w:r w:rsidR="007A3DF8">
        <w:t>the</w:t>
      </w:r>
      <w:r w:rsidR="00F537E4" w:rsidRPr="00F537E4">
        <w:t xml:space="preserve"> agreement</w:t>
      </w:r>
      <w:r w:rsidR="007A3DF8">
        <w:t>.</w:t>
      </w:r>
    </w:p>
    <w:p w14:paraId="0CB62F7A" w14:textId="77777777" w:rsidR="00F537E4" w:rsidRPr="00F537E4" w:rsidRDefault="00564707" w:rsidP="00B25CF4">
      <w:pPr>
        <w:pStyle w:val="QIPbullet"/>
      </w:pPr>
      <w:r>
        <w:t>Engaging</w:t>
      </w:r>
      <w:r w:rsidR="00F537E4" w:rsidRPr="00F537E4">
        <w:t xml:space="preserve"> in any conduct which may tend to injure the reputation or standing of the employer</w:t>
      </w:r>
      <w:r w:rsidR="007A3DF8">
        <w:t>.</w:t>
      </w:r>
    </w:p>
    <w:p w14:paraId="444800EF" w14:textId="77777777" w:rsidR="00F537E4" w:rsidRPr="00F537E4" w:rsidRDefault="00564707" w:rsidP="00B25CF4">
      <w:pPr>
        <w:pStyle w:val="QIPbullet"/>
      </w:pPr>
      <w:r w:rsidRPr="00F537E4">
        <w:lastRenderedPageBreak/>
        <w:t>Refus</w:t>
      </w:r>
      <w:r>
        <w:t>ing</w:t>
      </w:r>
      <w:r w:rsidRPr="00F537E4">
        <w:t xml:space="preserve"> </w:t>
      </w:r>
      <w:r w:rsidR="00F537E4" w:rsidRPr="00F537E4">
        <w:t xml:space="preserve">or </w:t>
      </w:r>
      <w:r w:rsidRPr="00F537E4">
        <w:t>neglect</w:t>
      </w:r>
      <w:r>
        <w:t>ing</w:t>
      </w:r>
      <w:r w:rsidRPr="00F537E4">
        <w:t xml:space="preserve"> </w:t>
      </w:r>
      <w:r w:rsidR="00F537E4" w:rsidRPr="00F537E4">
        <w:t>to comply with any lawful and reasonable order given to them by the employer or any other person duly authorised by the employer</w:t>
      </w:r>
      <w:r w:rsidR="007A3DF8">
        <w:t>.</w:t>
      </w:r>
    </w:p>
    <w:p w14:paraId="1958B1B6" w14:textId="77777777" w:rsidR="00F537E4" w:rsidRPr="00F537E4" w:rsidRDefault="00F537E4" w:rsidP="00B25CF4">
      <w:pPr>
        <w:pStyle w:val="QIPbullet"/>
      </w:pPr>
      <w:r w:rsidRPr="00F537E4">
        <w:t xml:space="preserve">Wilfully </w:t>
      </w:r>
      <w:r w:rsidR="00564707" w:rsidRPr="00F537E4">
        <w:t>breach</w:t>
      </w:r>
      <w:r w:rsidR="00564707">
        <w:t>ing</w:t>
      </w:r>
      <w:r w:rsidR="00564707" w:rsidRPr="00F537E4">
        <w:t xml:space="preserve"> </w:t>
      </w:r>
      <w:r w:rsidRPr="00F537E4">
        <w:t>the confidentiality of any client/customer/patient, employee or the employer</w:t>
      </w:r>
      <w:r w:rsidR="007A3DF8">
        <w:t>.</w:t>
      </w:r>
    </w:p>
    <w:p w14:paraId="7AA64145" w14:textId="77777777" w:rsidR="00F537E4" w:rsidRPr="00F537E4" w:rsidRDefault="00564707" w:rsidP="00B25CF4">
      <w:pPr>
        <w:pStyle w:val="QIPbullet"/>
      </w:pPr>
      <w:r w:rsidRPr="00F537E4">
        <w:t>Attend</w:t>
      </w:r>
      <w:r>
        <w:t>ing</w:t>
      </w:r>
      <w:r w:rsidRPr="00F537E4">
        <w:t xml:space="preserve"> </w:t>
      </w:r>
      <w:r w:rsidR="00F537E4" w:rsidRPr="00F537E4">
        <w:t>for work under the influence of drugs and/or alcohol.</w:t>
      </w:r>
    </w:p>
    <w:p w14:paraId="5722F012" w14:textId="77777777" w:rsidR="00791268" w:rsidRPr="005D7689" w:rsidRDefault="00791268" w:rsidP="00B62B6E"/>
    <w:p w14:paraId="7260D40D" w14:textId="77777777" w:rsidR="00791268" w:rsidRPr="005D7689" w:rsidRDefault="00791268" w:rsidP="00B62B6E">
      <w:r w:rsidRPr="005D7689">
        <w:t>In many cases</w:t>
      </w:r>
      <w:r w:rsidR="00F537E4">
        <w:t>,</w:t>
      </w:r>
      <w:r w:rsidRPr="005D7689">
        <w:t xml:space="preserve"> an employee will be stood down on full pay while an investigation is undertaken prior to summary dismissal, to ensure the dismissal is warranted.  </w:t>
      </w:r>
    </w:p>
    <w:p w14:paraId="07B3FE0C" w14:textId="77777777" w:rsidR="00600EB5" w:rsidRDefault="00600EB5" w:rsidP="00600EB5">
      <w:pPr>
        <w:rPr>
          <w:b/>
        </w:rPr>
      </w:pPr>
    </w:p>
    <w:p w14:paraId="1F25C7A3" w14:textId="77777777" w:rsidR="00F537E4" w:rsidRPr="00600EB5" w:rsidRDefault="00F537E4" w:rsidP="00600EB5">
      <w:pPr>
        <w:rPr>
          <w:b/>
        </w:rPr>
      </w:pPr>
      <w:r w:rsidRPr="00600EB5">
        <w:rPr>
          <w:b/>
        </w:rPr>
        <w:t>Redundancy</w:t>
      </w:r>
    </w:p>
    <w:p w14:paraId="07687150" w14:textId="77777777" w:rsidR="00791268" w:rsidRPr="005D7689" w:rsidRDefault="00791268" w:rsidP="00F537E4">
      <w:r w:rsidRPr="005D7689">
        <w:t xml:space="preserve">This occurs when a particular </w:t>
      </w:r>
      <w:r w:rsidR="00C652BE">
        <w:t>job or position</w:t>
      </w:r>
      <w:r w:rsidRPr="005D7689">
        <w:t xml:space="preserve"> is no longer required</w:t>
      </w:r>
      <w:r w:rsidR="00C652BE">
        <w:t>,</w:t>
      </w:r>
      <w:r w:rsidRPr="005D7689">
        <w:t xml:space="preserve"> or less people are needed to perform the </w:t>
      </w:r>
      <w:r w:rsidR="00C652BE" w:rsidRPr="005D7689">
        <w:t>quantity</w:t>
      </w:r>
      <w:r w:rsidRPr="005D7689">
        <w:t xml:space="preserve"> of work available. </w:t>
      </w:r>
    </w:p>
    <w:p w14:paraId="4CCFCD46" w14:textId="77777777" w:rsidR="00791268" w:rsidRPr="005D7689" w:rsidRDefault="00791268" w:rsidP="00C652BE"/>
    <w:p w14:paraId="5B02CDA5" w14:textId="77777777" w:rsidR="00791268" w:rsidRDefault="00791268" w:rsidP="00C652BE">
      <w:r w:rsidRPr="008F4F4B">
        <w:t xml:space="preserve">It is a requirement of the </w:t>
      </w:r>
      <w:r w:rsidRPr="008F4F4B">
        <w:rPr>
          <w:i/>
        </w:rPr>
        <w:t>Fair Work Act 2009</w:t>
      </w:r>
      <w:r w:rsidR="00C652BE">
        <w:rPr>
          <w:i/>
        </w:rPr>
        <w:t>,</w:t>
      </w:r>
      <w:r w:rsidRPr="008F4F4B">
        <w:rPr>
          <w:b/>
          <w:i/>
        </w:rPr>
        <w:t xml:space="preserve"> </w:t>
      </w:r>
      <w:r w:rsidR="00C652BE">
        <w:t>and the relevant Award, for the e</w:t>
      </w:r>
      <w:r w:rsidRPr="008F4F4B">
        <w:t>mployer to</w:t>
      </w:r>
      <w:r w:rsidRPr="005D7689">
        <w:t xml:space="preserve"> consult with the employee prior to the redundancy occurring</w:t>
      </w:r>
      <w:r>
        <w:t>.</w:t>
      </w:r>
    </w:p>
    <w:p w14:paraId="15981D44" w14:textId="77777777" w:rsidR="00C652BE" w:rsidRPr="005D7689" w:rsidRDefault="00C652BE" w:rsidP="00C652BE"/>
    <w:p w14:paraId="07A789E1" w14:textId="77777777" w:rsidR="00791268" w:rsidRDefault="00F723BF" w:rsidP="00C652BE">
      <w:r>
        <w:t>The position held by a</w:t>
      </w:r>
      <w:r w:rsidR="00791268" w:rsidRPr="005D7689">
        <w:t>n employee who is made r</w:t>
      </w:r>
      <w:r w:rsidR="00791268">
        <w:t xml:space="preserve">edundant </w:t>
      </w:r>
      <w:r>
        <w:t>cannot be re-staffed.</w:t>
      </w:r>
      <w:r w:rsidR="00791268">
        <w:t xml:space="preserve"> </w:t>
      </w:r>
      <w:r w:rsidR="00D87640">
        <w:t xml:space="preserve">In accordance with the </w:t>
      </w:r>
      <w:r w:rsidR="00D87640" w:rsidRPr="00D87640">
        <w:t>National Employment Standards (NES)</w:t>
      </w:r>
      <w:r w:rsidR="00D87640">
        <w:t>, e</w:t>
      </w:r>
      <w:r w:rsidR="00791268" w:rsidRPr="005D7689">
        <w:t xml:space="preserve">mployees who are made redundant are </w:t>
      </w:r>
      <w:r w:rsidR="00D87640">
        <w:t xml:space="preserve">paid </w:t>
      </w:r>
      <w:r w:rsidR="00D87640" w:rsidRPr="00D87640">
        <w:t xml:space="preserve">up to </w:t>
      </w:r>
      <w:r w:rsidR="00D87640">
        <w:t>16 weeks redundancy pay</w:t>
      </w:r>
      <w:r w:rsidR="009247DB">
        <w:t>; the total calculation being</w:t>
      </w:r>
      <w:r w:rsidR="00D87640" w:rsidRPr="00D87640">
        <w:t xml:space="preserve"> based on length of service.</w:t>
      </w:r>
      <w:r w:rsidR="009247DB">
        <w:t xml:space="preserve"> </w:t>
      </w:r>
    </w:p>
    <w:p w14:paraId="41613DDA" w14:textId="77777777" w:rsidR="009247DB" w:rsidRDefault="009247DB" w:rsidP="00C652BE"/>
    <w:p w14:paraId="4A8EA81D" w14:textId="77777777" w:rsidR="00C34F3C" w:rsidRDefault="00C34F3C" w:rsidP="00C34F3C">
      <w:r>
        <w:t>When terminating employment as a result of redundancy, we send the employee a</w:t>
      </w:r>
      <w:r w:rsidR="009247DB" w:rsidRPr="009247DB">
        <w:t xml:space="preserve"> </w:t>
      </w:r>
      <w:r w:rsidRPr="00C34F3C">
        <w:rPr>
          <w:i/>
        </w:rPr>
        <w:t>Letter of termination of employment (redundancy)</w:t>
      </w:r>
      <w:r>
        <w:t xml:space="preserve"> </w:t>
      </w:r>
      <w:r w:rsidR="009247DB" w:rsidRPr="009247DB">
        <w:t>when exiting an employee.</w:t>
      </w:r>
      <w:r>
        <w:t xml:space="preserve"> We also use the </w:t>
      </w:r>
      <w:r w:rsidRPr="00D95C65">
        <w:rPr>
          <w:i/>
        </w:rPr>
        <w:t>Termination of Employment Checklist</w:t>
      </w:r>
      <w:r>
        <w:t xml:space="preserve"> when exiting the employee.</w:t>
      </w:r>
    </w:p>
    <w:p w14:paraId="5DD44B28" w14:textId="77777777" w:rsidR="00600EB5" w:rsidRDefault="00600EB5" w:rsidP="00600EB5">
      <w:pPr>
        <w:rPr>
          <w:b/>
        </w:rPr>
      </w:pPr>
    </w:p>
    <w:p w14:paraId="34542994" w14:textId="77777777" w:rsidR="006C0898" w:rsidRPr="00600EB5" w:rsidRDefault="006C0898" w:rsidP="00600EB5">
      <w:pPr>
        <w:rPr>
          <w:b/>
        </w:rPr>
      </w:pPr>
      <w:r w:rsidRPr="00600EB5">
        <w:rPr>
          <w:b/>
        </w:rPr>
        <w:t>Abandonment of employment</w:t>
      </w:r>
    </w:p>
    <w:p w14:paraId="1BCBE9C3" w14:textId="77777777" w:rsidR="006C0898" w:rsidRDefault="00791268" w:rsidP="006C0898">
      <w:r w:rsidRPr="005D7689">
        <w:t>Abandonment of employment occurs when an employee fails to attend his/her place of employment for three</w:t>
      </w:r>
      <w:r w:rsidR="006C0898">
        <w:t xml:space="preserve"> (3)</w:t>
      </w:r>
      <w:r w:rsidRPr="005D7689">
        <w:t xml:space="preserve"> days or mo</w:t>
      </w:r>
      <w:r>
        <w:t>re without having prior authoris</w:t>
      </w:r>
      <w:r w:rsidRPr="005D7689">
        <w:t xml:space="preserve">ation for the absence and has not contacted the employer to explain the reason for the absence. </w:t>
      </w:r>
    </w:p>
    <w:p w14:paraId="78D38CE4" w14:textId="77777777" w:rsidR="006C0898" w:rsidRDefault="006C0898" w:rsidP="006C0898"/>
    <w:p w14:paraId="66D109BA" w14:textId="77777777" w:rsidR="0057254C" w:rsidRDefault="00791268" w:rsidP="006C0898">
      <w:r w:rsidRPr="005D7689">
        <w:t xml:space="preserve">During the </w:t>
      </w:r>
      <w:r w:rsidR="006C0898" w:rsidRPr="005D7689">
        <w:t>three</w:t>
      </w:r>
      <w:r w:rsidR="006C0898">
        <w:t xml:space="preserve"> (</w:t>
      </w:r>
      <w:r w:rsidRPr="005D7689">
        <w:t>3</w:t>
      </w:r>
      <w:r w:rsidR="006C0898">
        <w:t>)</w:t>
      </w:r>
      <w:r w:rsidRPr="005D7689">
        <w:t xml:space="preserve"> days </w:t>
      </w:r>
      <w:r w:rsidR="00851A57">
        <w:t>our</w:t>
      </w:r>
      <w:r w:rsidR="00851A57" w:rsidRPr="005D7689">
        <w:t xml:space="preserve"> </w:t>
      </w:r>
      <w:r w:rsidRPr="005D7689">
        <w:t>practice should attempt to contact the employee by telephone and</w:t>
      </w:r>
      <w:r w:rsidR="006C0898">
        <w:t>,</w:t>
      </w:r>
      <w:r w:rsidRPr="005D7689">
        <w:t xml:space="preserve"> if this is unsuccessful</w:t>
      </w:r>
      <w:r w:rsidR="006C0898">
        <w:t>,</w:t>
      </w:r>
      <w:r w:rsidRPr="005D7689">
        <w:t xml:space="preserve"> a letter </w:t>
      </w:r>
      <w:r w:rsidR="00D933C8">
        <w:t xml:space="preserve">is drafted using the </w:t>
      </w:r>
      <w:r w:rsidR="00D933C8">
        <w:rPr>
          <w:i/>
        </w:rPr>
        <w:t xml:space="preserve">Abandonment of Employment Letter </w:t>
      </w:r>
      <w:r w:rsidR="00D933C8">
        <w:t xml:space="preserve">template and is </w:t>
      </w:r>
      <w:r w:rsidRPr="005D7689">
        <w:t>sent by registered mail to the employee’s last known address</w:t>
      </w:r>
      <w:r w:rsidR="00D933C8">
        <w:t xml:space="preserve"> requesting they</w:t>
      </w:r>
      <w:r w:rsidR="00E24F36">
        <w:t xml:space="preserve"> contact the practice u</w:t>
      </w:r>
      <w:r w:rsidR="00E24F36" w:rsidRPr="00E24F36">
        <w:t xml:space="preserve">pon receipt of </w:t>
      </w:r>
      <w:r w:rsidR="00E24F36">
        <w:t>the</w:t>
      </w:r>
      <w:r w:rsidR="00E24F36" w:rsidRPr="00E24F36">
        <w:t xml:space="preserve"> letter to explain the reasons for </w:t>
      </w:r>
      <w:r w:rsidR="00E24F36">
        <w:t>their</w:t>
      </w:r>
      <w:r w:rsidR="00E24F36" w:rsidRPr="00E24F36">
        <w:t xml:space="preserve"> absence, and to advise </w:t>
      </w:r>
      <w:r w:rsidR="00E24F36">
        <w:t>of their expected date of return.</w:t>
      </w:r>
      <w:r w:rsidR="0057254C">
        <w:t xml:space="preserve"> </w:t>
      </w:r>
    </w:p>
    <w:p w14:paraId="7C6F0AFE" w14:textId="77777777" w:rsidR="0057254C" w:rsidRDefault="0057254C" w:rsidP="006C0898"/>
    <w:p w14:paraId="4B05BE17" w14:textId="77777777" w:rsidR="00BC2428" w:rsidRDefault="00D933C8" w:rsidP="006C0898">
      <w:r>
        <w:t xml:space="preserve">If there is still no contact from the employee </w:t>
      </w:r>
      <w:r w:rsidR="0057254C">
        <w:t xml:space="preserve">within </w:t>
      </w:r>
      <w:r>
        <w:t>three</w:t>
      </w:r>
      <w:r w:rsidR="0057254C">
        <w:t xml:space="preserve"> (</w:t>
      </w:r>
      <w:r>
        <w:t>3</w:t>
      </w:r>
      <w:r w:rsidR="0057254C">
        <w:t>) business days</w:t>
      </w:r>
      <w:r>
        <w:t xml:space="preserve"> of receiving the registered mail</w:t>
      </w:r>
      <w:r w:rsidR="0057254C">
        <w:t xml:space="preserve">, </w:t>
      </w:r>
      <w:r w:rsidR="00791268" w:rsidRPr="005D7689">
        <w:t xml:space="preserve">a second </w:t>
      </w:r>
      <w:r w:rsidR="0057254C" w:rsidRPr="005D7689">
        <w:t xml:space="preserve">letter </w:t>
      </w:r>
      <w:r w:rsidR="0057254C">
        <w:t xml:space="preserve">is sent </w:t>
      </w:r>
      <w:r>
        <w:t xml:space="preserve">(also </w:t>
      </w:r>
      <w:r w:rsidR="0057254C">
        <w:t>by</w:t>
      </w:r>
      <w:r w:rsidR="0057254C" w:rsidRPr="005D7689">
        <w:t xml:space="preserve"> registered mail</w:t>
      </w:r>
      <w:r>
        <w:t xml:space="preserve">). This letter is drafted using the </w:t>
      </w:r>
      <w:r>
        <w:rPr>
          <w:i/>
        </w:rPr>
        <w:t xml:space="preserve">Abandonment of Employment Letter – Second and Final Notice </w:t>
      </w:r>
      <w:r>
        <w:t>template</w:t>
      </w:r>
      <w:r w:rsidR="00BC2428">
        <w:t xml:space="preserve"> requesting they contact the practice to advise of their intentions in continuing their employment. </w:t>
      </w:r>
    </w:p>
    <w:p w14:paraId="365A5019" w14:textId="77777777" w:rsidR="00BC2428" w:rsidRDefault="00BC2428" w:rsidP="006C0898"/>
    <w:p w14:paraId="41BF9D75" w14:textId="77777777" w:rsidR="00791268" w:rsidRDefault="00BC2428" w:rsidP="006C0898">
      <w:r>
        <w:t xml:space="preserve">If there is still no contact from the employee within three (3) business days of receiving the </w:t>
      </w:r>
      <w:r w:rsidR="005C3764">
        <w:t xml:space="preserve">second </w:t>
      </w:r>
      <w:r>
        <w:t xml:space="preserve">registered </w:t>
      </w:r>
      <w:r w:rsidR="005C3764">
        <w:t>letter</w:t>
      </w:r>
      <w:r>
        <w:t>,</w:t>
      </w:r>
      <w:r w:rsidR="0057254C" w:rsidRPr="005D7689">
        <w:t xml:space="preserve"> </w:t>
      </w:r>
      <w:r>
        <w:t xml:space="preserve">a final letter is drafted using the </w:t>
      </w:r>
      <w:r>
        <w:rPr>
          <w:i/>
        </w:rPr>
        <w:t xml:space="preserve">Abandonment of Employment Letter – Termination </w:t>
      </w:r>
      <w:r w:rsidRPr="00BC2428">
        <w:rPr>
          <w:i/>
        </w:rPr>
        <w:lastRenderedPageBreak/>
        <w:t>Notice</w:t>
      </w:r>
      <w:r>
        <w:t xml:space="preserve"> </w:t>
      </w:r>
      <w:r w:rsidR="00791268" w:rsidRPr="005D7689">
        <w:t xml:space="preserve">advising that as a result of </w:t>
      </w:r>
      <w:r w:rsidR="00E606AA">
        <w:t>the employee’s</w:t>
      </w:r>
      <w:r w:rsidR="00791268" w:rsidRPr="005D7689">
        <w:t xml:space="preserve"> failure to </w:t>
      </w:r>
      <w:r w:rsidR="00E606AA">
        <w:t xml:space="preserve">contact or </w:t>
      </w:r>
      <w:r w:rsidR="00791268" w:rsidRPr="005D7689">
        <w:t>return</w:t>
      </w:r>
      <w:r w:rsidR="00E606AA">
        <w:t xml:space="preserve"> to his/her place of employment, </w:t>
      </w:r>
      <w:r w:rsidR="00791268" w:rsidRPr="005D7689">
        <w:t xml:space="preserve">the practice has </w:t>
      </w:r>
      <w:r w:rsidR="00E606AA">
        <w:t>concluded they have</w:t>
      </w:r>
      <w:r w:rsidR="00791268" w:rsidRPr="005D7689">
        <w:t xml:space="preserve"> </w:t>
      </w:r>
      <w:r w:rsidR="00791268">
        <w:t xml:space="preserve">abandoned </w:t>
      </w:r>
      <w:r w:rsidR="00E606AA">
        <w:t>their employment and termination of the</w:t>
      </w:r>
      <w:r w:rsidR="00AB5953">
        <w:t>ir</w:t>
      </w:r>
      <w:r w:rsidR="00E606AA">
        <w:t xml:space="preserve"> employment status will commence. </w:t>
      </w:r>
      <w:r w:rsidR="00791268" w:rsidRPr="005D7689">
        <w:t xml:space="preserve">Any personal effects left at the practice </w:t>
      </w:r>
      <w:r w:rsidR="00E606AA">
        <w:t xml:space="preserve">will be returned </w:t>
      </w:r>
      <w:r w:rsidR="00DD17A3">
        <w:t xml:space="preserve">to them </w:t>
      </w:r>
      <w:r w:rsidR="00E606AA">
        <w:t>by post (or courier if required).</w:t>
      </w:r>
      <w:r w:rsidR="00791268" w:rsidRPr="005D7689">
        <w:t xml:space="preserve">  </w:t>
      </w:r>
    </w:p>
    <w:p w14:paraId="6F086B31" w14:textId="77777777" w:rsidR="00600EB5" w:rsidRDefault="00600EB5" w:rsidP="00600EB5">
      <w:pPr>
        <w:rPr>
          <w:b/>
        </w:rPr>
      </w:pPr>
    </w:p>
    <w:p w14:paraId="310520E7" w14:textId="77777777" w:rsidR="00DD17A3" w:rsidRPr="00600EB5" w:rsidRDefault="00791268" w:rsidP="00600EB5">
      <w:pPr>
        <w:rPr>
          <w:b/>
        </w:rPr>
      </w:pPr>
      <w:r w:rsidRPr="00600EB5">
        <w:rPr>
          <w:b/>
        </w:rPr>
        <w:t>Employee initiated termination, such as resignation</w:t>
      </w:r>
    </w:p>
    <w:p w14:paraId="2CCBF930" w14:textId="77777777" w:rsidR="00791268" w:rsidRPr="005D7689" w:rsidRDefault="00791268" w:rsidP="00DD17A3">
      <w:r w:rsidRPr="005D7689">
        <w:t>All employees are required to notify the practice in writing of their intention t</w:t>
      </w:r>
      <w:r w:rsidR="001122B2">
        <w:t xml:space="preserve">o resign from their employment, </w:t>
      </w:r>
      <w:r w:rsidRPr="005D7689">
        <w:t>giving at least the amount of notice required under the</w:t>
      </w:r>
      <w:r w:rsidR="00FF580C">
        <w:t>ir employment contract,</w:t>
      </w:r>
      <w:r w:rsidRPr="005D7689">
        <w:t xml:space="preserve"> relevant</w:t>
      </w:r>
      <w:r w:rsidR="005C3764">
        <w:t xml:space="preserve"> A</w:t>
      </w:r>
      <w:r>
        <w:t>ward</w:t>
      </w:r>
      <w:r w:rsidR="00FF580C">
        <w:t>,</w:t>
      </w:r>
      <w:r>
        <w:t xml:space="preserve"> or workplace agreement. </w:t>
      </w:r>
      <w:r w:rsidRPr="005D7689">
        <w:t>Employees who fail to give the required notice may forfeit some of their entitlements.</w:t>
      </w:r>
    </w:p>
    <w:p w14:paraId="282373EA" w14:textId="77777777" w:rsidR="00600EB5" w:rsidRDefault="00600EB5" w:rsidP="00600EB5">
      <w:pPr>
        <w:rPr>
          <w:b/>
        </w:rPr>
      </w:pPr>
    </w:p>
    <w:p w14:paraId="7322AACD" w14:textId="77777777" w:rsidR="00791268" w:rsidRPr="00600EB5" w:rsidRDefault="009849EB" w:rsidP="00600EB5">
      <w:pPr>
        <w:rPr>
          <w:b/>
        </w:rPr>
      </w:pPr>
      <w:r w:rsidRPr="00600EB5">
        <w:rPr>
          <w:b/>
        </w:rPr>
        <w:t xml:space="preserve">Termination </w:t>
      </w:r>
      <w:r w:rsidR="00F864AE" w:rsidRPr="00600EB5">
        <w:rPr>
          <w:b/>
        </w:rPr>
        <w:t>considerations</w:t>
      </w:r>
    </w:p>
    <w:p w14:paraId="13FF6FAA" w14:textId="77777777" w:rsidR="00791268" w:rsidRPr="005D7689" w:rsidRDefault="00F864AE" w:rsidP="001122B2">
      <w:r>
        <w:t xml:space="preserve">Regardless of the reason for the termination of employment, </w:t>
      </w:r>
      <w:r w:rsidR="00485F17">
        <w:t xml:space="preserve">we need to consider </w:t>
      </w:r>
      <w:r>
        <w:t>t</w:t>
      </w:r>
      <w:r w:rsidR="00791268" w:rsidRPr="005D7689">
        <w:t xml:space="preserve">he following as part of the termination </w:t>
      </w:r>
      <w:r>
        <w:t>process</w:t>
      </w:r>
      <w:r w:rsidR="00791268" w:rsidRPr="005D7689">
        <w:t>:</w:t>
      </w:r>
    </w:p>
    <w:p w14:paraId="496B8388" w14:textId="77777777" w:rsidR="00791268" w:rsidRPr="005D7689" w:rsidRDefault="00791268" w:rsidP="00B25CF4">
      <w:pPr>
        <w:pStyle w:val="QIPbullet"/>
      </w:pPr>
      <w:r w:rsidRPr="009849EB">
        <w:rPr>
          <w:i/>
        </w:rPr>
        <w:t>Notice period</w:t>
      </w:r>
      <w:r w:rsidR="009849EB">
        <w:t>: t</w:t>
      </w:r>
      <w:r w:rsidRPr="005D7689">
        <w:t xml:space="preserve">he practice can require an employee to work out their notice </w:t>
      </w:r>
      <w:r w:rsidR="00F864AE">
        <w:t xml:space="preserve">period, </w:t>
      </w:r>
      <w:r w:rsidRPr="005D7689">
        <w:t xml:space="preserve">or it can be paid in advance, so they leave </w:t>
      </w:r>
      <w:r w:rsidR="00F864AE">
        <w:t xml:space="preserve">their employment </w:t>
      </w:r>
      <w:r w:rsidRPr="005D7689">
        <w:t xml:space="preserve">immediately. If an employee refuses to work out their notice </w:t>
      </w:r>
      <w:r w:rsidR="00F864AE">
        <w:t xml:space="preserve">period, </w:t>
      </w:r>
      <w:r w:rsidRPr="005D7689">
        <w:t>they may lo</w:t>
      </w:r>
      <w:r>
        <w:t xml:space="preserve">se some of their entitlements. </w:t>
      </w:r>
      <w:r w:rsidRPr="005D7689">
        <w:t>The required notice period upon te</w:t>
      </w:r>
      <w:r w:rsidR="00F864AE">
        <w:t xml:space="preserve">rmination will be determined by the details included in </w:t>
      </w:r>
      <w:r w:rsidRPr="005D7689">
        <w:t xml:space="preserve">the </w:t>
      </w:r>
      <w:r w:rsidR="00F864AE">
        <w:t>employment contract,</w:t>
      </w:r>
      <w:r w:rsidR="00F864AE" w:rsidRPr="005D7689">
        <w:t xml:space="preserve"> relevant</w:t>
      </w:r>
      <w:r w:rsidR="00F864AE">
        <w:t xml:space="preserve"> </w:t>
      </w:r>
      <w:r w:rsidR="005C3764">
        <w:t>A</w:t>
      </w:r>
      <w:r w:rsidR="00F864AE">
        <w:t xml:space="preserve">ward, or workplace agreement. </w:t>
      </w:r>
    </w:p>
    <w:p w14:paraId="3CA1C9C7" w14:textId="77777777" w:rsidR="00791268" w:rsidRPr="005D7689" w:rsidRDefault="00791268" w:rsidP="00B25CF4">
      <w:pPr>
        <w:pStyle w:val="QIPbullet"/>
      </w:pPr>
      <w:r w:rsidRPr="0082050A">
        <w:rPr>
          <w:i/>
        </w:rPr>
        <w:t>Termination pay</w:t>
      </w:r>
      <w:r w:rsidRPr="005D7689">
        <w:t>:</w:t>
      </w:r>
      <w:r>
        <w:t xml:space="preserve"> </w:t>
      </w:r>
      <w:r w:rsidR="00F864AE">
        <w:t>a</w:t>
      </w:r>
      <w:r w:rsidRPr="005D7689">
        <w:t>mounts payable on ter</w:t>
      </w:r>
      <w:r w:rsidR="00F864AE">
        <w:t>mination include accrued pay in</w:t>
      </w:r>
      <w:r w:rsidR="002C215E">
        <w:t xml:space="preserve"> </w:t>
      </w:r>
      <w:r w:rsidRPr="005D7689">
        <w:t>lieu of notice (if applicable), redundancy pay, annual leave, outstanding wages</w:t>
      </w:r>
      <w:r w:rsidR="003E6983">
        <w:t>,</w:t>
      </w:r>
      <w:r w:rsidRPr="005D7689">
        <w:t xml:space="preserve"> and l</w:t>
      </w:r>
      <w:r>
        <w:t>ong service leave entitlements.</w:t>
      </w:r>
      <w:r w:rsidRPr="005D7689">
        <w:t xml:space="preserve"> In some cases, such as summary dismissal, failure to give notice on resignation or abandonment of employment, employees may for</w:t>
      </w:r>
      <w:r>
        <w:t xml:space="preserve">go some of </w:t>
      </w:r>
      <w:r w:rsidR="003E6983">
        <w:t>these</w:t>
      </w:r>
      <w:r>
        <w:t xml:space="preserve"> entitlements. </w:t>
      </w:r>
      <w:r w:rsidR="003E6983" w:rsidRPr="005D7689">
        <w:t xml:space="preserve">The required </w:t>
      </w:r>
      <w:r w:rsidR="003E6983">
        <w:t>entitlements</w:t>
      </w:r>
      <w:r w:rsidR="003E6983" w:rsidRPr="005D7689">
        <w:t xml:space="preserve"> upon te</w:t>
      </w:r>
      <w:r w:rsidR="003E6983">
        <w:t xml:space="preserve">rmination will be determined by the details included in </w:t>
      </w:r>
      <w:r w:rsidR="003E6983" w:rsidRPr="005D7689">
        <w:t xml:space="preserve">the </w:t>
      </w:r>
      <w:r w:rsidR="003E6983">
        <w:t>employment contract,</w:t>
      </w:r>
      <w:r w:rsidR="003E6983" w:rsidRPr="005D7689">
        <w:t xml:space="preserve"> relevant</w:t>
      </w:r>
      <w:r w:rsidR="005C3764">
        <w:t xml:space="preserve"> A</w:t>
      </w:r>
      <w:r w:rsidR="003E6983">
        <w:t xml:space="preserve">ward, or workplace agreement. </w:t>
      </w:r>
    </w:p>
    <w:p w14:paraId="25C6BB2D" w14:textId="77777777" w:rsidR="00791268" w:rsidRPr="005D7689" w:rsidRDefault="00791268" w:rsidP="00B25CF4">
      <w:pPr>
        <w:pStyle w:val="QIPbullet"/>
      </w:pPr>
      <w:r w:rsidRPr="0082050A">
        <w:rPr>
          <w:i/>
        </w:rPr>
        <w:t>Administrative matters</w:t>
      </w:r>
      <w:r>
        <w:t xml:space="preserve">: </w:t>
      </w:r>
      <w:r w:rsidRPr="005D7689">
        <w:t>A number of administrative matters should be attended to at the time of termination:</w:t>
      </w:r>
    </w:p>
    <w:p w14:paraId="540765B1" w14:textId="77777777" w:rsidR="00791268" w:rsidRPr="005D7689" w:rsidRDefault="00F96D83" w:rsidP="009849EB">
      <w:pPr>
        <w:pStyle w:val="QIPConsultingBullet2"/>
      </w:pPr>
      <w:r>
        <w:t>A</w:t>
      </w:r>
      <w:r w:rsidR="00791268" w:rsidRPr="005D7689">
        <w:t>rrangements for termination, including reason for the termination and notice</w:t>
      </w:r>
      <w:r>
        <w:t>. A</w:t>
      </w:r>
      <w:r w:rsidR="00791268" w:rsidRPr="005D7689">
        <w:t>rrangements should be documented</w:t>
      </w:r>
      <w:r w:rsidR="00791268">
        <w:t>.</w:t>
      </w:r>
    </w:p>
    <w:p w14:paraId="3AD527EB" w14:textId="77777777" w:rsidR="00791268" w:rsidRPr="005D7689" w:rsidRDefault="00F96D83" w:rsidP="009849EB">
      <w:pPr>
        <w:pStyle w:val="QIPConsultingBullet2"/>
      </w:pPr>
      <w:r>
        <w:t>All</w:t>
      </w:r>
      <w:r w:rsidR="00791268" w:rsidRPr="005D7689">
        <w:t xml:space="preserve"> keys and other practice property </w:t>
      </w:r>
      <w:r w:rsidR="002C215E">
        <w:t>need to</w:t>
      </w:r>
      <w:r w:rsidR="00791268" w:rsidRPr="005D7689">
        <w:t xml:space="preserve"> be returned.</w:t>
      </w:r>
    </w:p>
    <w:p w14:paraId="1E693C70" w14:textId="77777777" w:rsidR="00791268" w:rsidRPr="005D7689" w:rsidRDefault="00F96D83" w:rsidP="009849EB">
      <w:pPr>
        <w:pStyle w:val="QIPConsultingBullet2"/>
      </w:pPr>
      <w:r>
        <w:t>T</w:t>
      </w:r>
      <w:r w:rsidR="002C215E">
        <w:t>he components of the</w:t>
      </w:r>
      <w:r w:rsidR="00791268" w:rsidRPr="005D7689">
        <w:t xml:space="preserve"> termination pay </w:t>
      </w:r>
      <w:r w:rsidR="002C215E">
        <w:t>need to</w:t>
      </w:r>
      <w:r w:rsidR="00791268" w:rsidRPr="005D7689">
        <w:t xml:space="preserve"> be explained</w:t>
      </w:r>
      <w:r w:rsidR="00791268">
        <w:t>.</w:t>
      </w:r>
    </w:p>
    <w:p w14:paraId="464054E7" w14:textId="77777777" w:rsidR="00791268" w:rsidRPr="005D7689" w:rsidRDefault="00F96D83" w:rsidP="009849EB">
      <w:pPr>
        <w:pStyle w:val="QIPConsultingBullet2"/>
      </w:pPr>
      <w:r>
        <w:t>I</w:t>
      </w:r>
      <w:r w:rsidR="00791268" w:rsidRPr="005D7689">
        <w:t>t is advisable to obtain the employee’s permission for the practice to provide written or verbal references on the employee’s performance</w:t>
      </w:r>
      <w:r w:rsidR="002C215E">
        <w:t xml:space="preserve"> to future prospective employers</w:t>
      </w:r>
      <w:r w:rsidR="00791268" w:rsidRPr="005D7689">
        <w:t xml:space="preserve">. </w:t>
      </w:r>
    </w:p>
    <w:p w14:paraId="2D05EEF2" w14:textId="77777777" w:rsidR="00791268" w:rsidRPr="005D7689" w:rsidRDefault="00F96D83" w:rsidP="009849EB">
      <w:pPr>
        <w:pStyle w:val="QIPConsultingBullet2"/>
      </w:pPr>
      <w:r>
        <w:t>T</w:t>
      </w:r>
      <w:r w:rsidR="00791268" w:rsidRPr="005D7689">
        <w:t>he employee should be reminded about their continuing obligations under the practice’s privacy policy.</w:t>
      </w:r>
    </w:p>
    <w:p w14:paraId="57AC8943" w14:textId="77777777" w:rsidR="00791268" w:rsidRPr="005D7689" w:rsidRDefault="00791268" w:rsidP="009849EB">
      <w:pPr>
        <w:pStyle w:val="QIPConsultingBullet2"/>
      </w:pPr>
      <w:r>
        <w:t>C</w:t>
      </w:r>
      <w:r w:rsidRPr="005D7689">
        <w:t>entrelink may need to be notified if the person wishes to register for unemployment</w:t>
      </w:r>
      <w:r w:rsidR="002C215E">
        <w:t xml:space="preserve">, </w:t>
      </w:r>
      <w:r w:rsidR="00F96D83" w:rsidRPr="005D7689">
        <w:t xml:space="preserve">or there have been payroll garnishee arrangements in place, such as child support </w:t>
      </w:r>
      <w:r w:rsidRPr="005D7689">
        <w:t xml:space="preserve">payments. </w:t>
      </w:r>
    </w:p>
    <w:p w14:paraId="111AB6E5" w14:textId="77777777" w:rsidR="009D0BF0" w:rsidRPr="00AA788D" w:rsidRDefault="005C3764" w:rsidP="009D0BF0">
      <w:pPr>
        <w:pStyle w:val="QIPConsultingHeading2"/>
      </w:pPr>
      <w:bookmarkStart w:id="130" w:name="_Toc292955515"/>
      <w:bookmarkStart w:id="131" w:name="_Toc494974011"/>
      <w:bookmarkStart w:id="132" w:name="_Toc495424531"/>
      <w:bookmarkStart w:id="133" w:name="_Toc55573728"/>
      <w:r>
        <w:t>C</w:t>
      </w:r>
      <w:r w:rsidR="00533069" w:rsidRPr="00AA788D">
        <w:t>ode of conduct</w:t>
      </w:r>
      <w:bookmarkEnd w:id="130"/>
      <w:bookmarkEnd w:id="131"/>
      <w:bookmarkEnd w:id="132"/>
      <w:bookmarkEnd w:id="133"/>
      <w:r w:rsidR="00533069" w:rsidRPr="00AA788D">
        <w:t xml:space="preserve"> </w:t>
      </w:r>
    </w:p>
    <w:p w14:paraId="48E723B7" w14:textId="77777777" w:rsidR="009D0BF0" w:rsidRPr="00AA788D" w:rsidRDefault="009D0BF0" w:rsidP="009D0BF0">
      <w:pPr>
        <w:pStyle w:val="QIPConsultingHeadingLevel3"/>
      </w:pPr>
      <w:bookmarkStart w:id="134" w:name="_Toc292892675"/>
      <w:bookmarkStart w:id="135" w:name="_Toc55573729"/>
      <w:r w:rsidRPr="00AA788D">
        <w:lastRenderedPageBreak/>
        <w:t>Policy</w:t>
      </w:r>
      <w:bookmarkEnd w:id="134"/>
      <w:bookmarkEnd w:id="135"/>
    </w:p>
    <w:p w14:paraId="665209FB" w14:textId="77777777" w:rsidR="00AD3E14" w:rsidRDefault="00AD3E14" w:rsidP="009D0BF0"/>
    <w:p w14:paraId="7455CE9A" w14:textId="77777777" w:rsidR="009D0BF0" w:rsidRPr="005D7689" w:rsidRDefault="009D0BF0" w:rsidP="009D0BF0">
      <w:r w:rsidRPr="005D7689">
        <w:t xml:space="preserve">We encourage an environment that fosters robust general practice teams. Our </w:t>
      </w:r>
      <w:r>
        <w:t>team</w:t>
      </w:r>
      <w:r w:rsidRPr="005D7689">
        <w:t xml:space="preserve"> </w:t>
      </w:r>
      <w:r w:rsidR="00B947DC">
        <w:t xml:space="preserve">members </w:t>
      </w:r>
      <w:r w:rsidRPr="005D7689">
        <w:t xml:space="preserve">conduct themselves in a manner that promotes the attributes we believe are desirable characteristics of </w:t>
      </w:r>
      <w:r>
        <w:t xml:space="preserve">a </w:t>
      </w:r>
      <w:r w:rsidRPr="005D7689">
        <w:t xml:space="preserve">general practice team: </w:t>
      </w:r>
    </w:p>
    <w:p w14:paraId="1AE3E3C8" w14:textId="77777777" w:rsidR="009D0BF0" w:rsidRPr="005D7689" w:rsidRDefault="009D0BF0" w:rsidP="00B25CF4">
      <w:pPr>
        <w:pStyle w:val="QIPbullet"/>
      </w:pPr>
      <w:r w:rsidRPr="005D7689">
        <w:t>A just, supportive, transparent, cohesive and collaborative culture, which is associated with improved patient outcomes and enhanced patient safety</w:t>
      </w:r>
      <w:r>
        <w:t>.</w:t>
      </w:r>
      <w:r w:rsidRPr="005D7689">
        <w:t xml:space="preserve"> </w:t>
      </w:r>
    </w:p>
    <w:p w14:paraId="33A6309F" w14:textId="77777777" w:rsidR="009D0BF0" w:rsidRPr="005D7689" w:rsidRDefault="009D0BF0" w:rsidP="00B25CF4">
      <w:pPr>
        <w:pStyle w:val="QIPbullet"/>
      </w:pPr>
      <w:r w:rsidRPr="005D7689">
        <w:t>Defined goals, including an identifiable practice mission</w:t>
      </w:r>
      <w:r w:rsidR="00E9614B">
        <w:t xml:space="preserve"> statement</w:t>
      </w:r>
      <w:r w:rsidRPr="005D7689">
        <w:t xml:space="preserve"> and specific, measurable operational objectives that are shared by all team members</w:t>
      </w:r>
      <w:r>
        <w:t>.</w:t>
      </w:r>
      <w:r w:rsidRPr="005D7689">
        <w:t xml:space="preserve"> </w:t>
      </w:r>
    </w:p>
    <w:p w14:paraId="09A409C0" w14:textId="77777777" w:rsidR="009D0BF0" w:rsidRPr="005D7689" w:rsidRDefault="009D0BF0" w:rsidP="00B25CF4">
      <w:pPr>
        <w:pStyle w:val="QIPbullet"/>
      </w:pPr>
      <w:r w:rsidRPr="005D7689">
        <w:t>A ‘systems’ approach that includes the development of both clinical systems and administrative systems</w:t>
      </w:r>
      <w:r>
        <w:t>.</w:t>
      </w:r>
      <w:r w:rsidRPr="005D7689">
        <w:t xml:space="preserve"> </w:t>
      </w:r>
    </w:p>
    <w:p w14:paraId="7516B0E3" w14:textId="77777777" w:rsidR="009D0BF0" w:rsidRPr="005D7689" w:rsidRDefault="009D0BF0" w:rsidP="00B25CF4">
      <w:pPr>
        <w:pStyle w:val="QIPbullet"/>
      </w:pPr>
      <w:r w:rsidRPr="005D7689">
        <w:t xml:space="preserve">Division of labour, including the delegation of tasks and assignment of tasks among team members, based on </w:t>
      </w:r>
      <w:r w:rsidR="00E9614B">
        <w:t xml:space="preserve">our practice’s </w:t>
      </w:r>
      <w:r w:rsidRPr="005D7689">
        <w:t>principles</w:t>
      </w:r>
      <w:r>
        <w:rPr>
          <w:iCs/>
        </w:rPr>
        <w:t>.</w:t>
      </w:r>
      <w:r w:rsidRPr="005D7689">
        <w:t xml:space="preserve"> </w:t>
      </w:r>
    </w:p>
    <w:p w14:paraId="028CDFC4" w14:textId="77777777" w:rsidR="009D0BF0" w:rsidRPr="005D7689" w:rsidRDefault="009D0BF0" w:rsidP="00B25CF4">
      <w:pPr>
        <w:pStyle w:val="QIPbullet"/>
      </w:pPr>
      <w:r w:rsidRPr="005D7689">
        <w:t>Effective training, both for the functions that peo</w:t>
      </w:r>
      <w:r w:rsidR="005C3764">
        <w:t>ple routinely perform and cross-</w:t>
      </w:r>
      <w:r w:rsidRPr="005D7689">
        <w:t>training to substitute for other roles in cases of absences or changed/increased work demands</w:t>
      </w:r>
      <w:r>
        <w:t>.</w:t>
      </w:r>
      <w:r w:rsidRPr="005D7689">
        <w:t xml:space="preserve"> </w:t>
      </w:r>
    </w:p>
    <w:p w14:paraId="717119DF" w14:textId="77777777" w:rsidR="009D0BF0" w:rsidRDefault="009D0BF0" w:rsidP="00B25CF4">
      <w:pPr>
        <w:pStyle w:val="QIPbullet"/>
      </w:pPr>
      <w:r w:rsidRPr="005D7689">
        <w:t>Excellent communication, including supportive interpersonal communication through well designed communication structures and processes.</w:t>
      </w:r>
    </w:p>
    <w:p w14:paraId="1AFA7EA5" w14:textId="77777777" w:rsidR="009D0BF0" w:rsidRPr="00AA788D" w:rsidRDefault="009D0BF0" w:rsidP="009D0BF0">
      <w:pPr>
        <w:pStyle w:val="QIPConsultingHeadingLevel3"/>
      </w:pPr>
      <w:bookmarkStart w:id="136" w:name="_Toc292892676"/>
      <w:bookmarkStart w:id="137" w:name="_Toc55573730"/>
      <w:r w:rsidRPr="00AA788D">
        <w:t>Procedure</w:t>
      </w:r>
      <w:bookmarkEnd w:id="136"/>
      <w:bookmarkEnd w:id="137"/>
    </w:p>
    <w:p w14:paraId="16D94973" w14:textId="77777777" w:rsidR="009D0BF0" w:rsidRPr="005D7689" w:rsidRDefault="009D0BF0" w:rsidP="00E9614B"/>
    <w:p w14:paraId="28E37B86" w14:textId="77777777" w:rsidR="009D0BF0" w:rsidRPr="005D7689" w:rsidRDefault="009D0BF0" w:rsidP="009D0BF0">
      <w:r w:rsidRPr="005D7689">
        <w:t xml:space="preserve">It is expected that all </w:t>
      </w:r>
      <w:r w:rsidR="00825959">
        <w:t>members of the practice team</w:t>
      </w:r>
      <w:r w:rsidRPr="005D7689">
        <w:t xml:space="preserve"> behave in a courteous manner, which portrays the image of the practice in a positive and professional way, while maintaining the levels of service and care which our patients expect.</w:t>
      </w:r>
      <w:r w:rsidR="00D92277">
        <w:t xml:space="preserve"> These including the following:</w:t>
      </w:r>
      <w:r w:rsidRPr="005D7689">
        <w:t xml:space="preserve">  </w:t>
      </w:r>
    </w:p>
    <w:p w14:paraId="3A0686BE" w14:textId="77777777" w:rsidR="009D0BF0" w:rsidRPr="005D7689" w:rsidRDefault="009D0BF0" w:rsidP="00B25CF4">
      <w:pPr>
        <w:pStyle w:val="QIPbullet"/>
      </w:pPr>
      <w:r w:rsidRPr="005D7689">
        <w:t xml:space="preserve">Any </w:t>
      </w:r>
      <w:r w:rsidR="00825959">
        <w:t>person</w:t>
      </w:r>
      <w:r w:rsidRPr="005D7689">
        <w:t xml:space="preserve"> who interacts with patients, other visitors or </w:t>
      </w:r>
      <w:r w:rsidR="00825959">
        <w:t>team members</w:t>
      </w:r>
      <w:r w:rsidRPr="005D7689">
        <w:t xml:space="preserve"> is expected to behave according to acceptable professional and social standards at all times.  </w:t>
      </w:r>
    </w:p>
    <w:p w14:paraId="276BF04E" w14:textId="77777777" w:rsidR="009D0BF0" w:rsidRPr="005D7689" w:rsidRDefault="001439BD" w:rsidP="00B25CF4">
      <w:pPr>
        <w:pStyle w:val="QIPbullet"/>
      </w:pPr>
      <w:r>
        <w:t>Medical, c</w:t>
      </w:r>
      <w:r w:rsidR="009D0BF0" w:rsidRPr="005D7689">
        <w:t xml:space="preserve">linical and non-clinical </w:t>
      </w:r>
      <w:r>
        <w:t>team members</w:t>
      </w:r>
      <w:r w:rsidRPr="005D7689">
        <w:t xml:space="preserve"> perform</w:t>
      </w:r>
      <w:r w:rsidR="009D0BF0" w:rsidRPr="005D7689">
        <w:t xml:space="preserve"> duties within their legal scope of responsibilities and maintain their knowledge, skills and attitudes through their professional specialty organisations such as the </w:t>
      </w:r>
      <w:r w:rsidR="00D92277">
        <w:t xml:space="preserve">AMA, APNA, ANF, </w:t>
      </w:r>
      <w:r w:rsidR="00AD4592" w:rsidRPr="00D92277">
        <w:t>and AAPM</w:t>
      </w:r>
      <w:r>
        <w:t xml:space="preserve"> etc.</w:t>
      </w:r>
    </w:p>
    <w:p w14:paraId="72EEAC89" w14:textId="77777777" w:rsidR="009D0BF0" w:rsidRPr="005D7689" w:rsidRDefault="00D92277" w:rsidP="00B25CF4">
      <w:pPr>
        <w:pStyle w:val="QIPbullet"/>
      </w:pPr>
      <w:r>
        <w:t xml:space="preserve">No team member </w:t>
      </w:r>
      <w:r w:rsidRPr="005D7689">
        <w:t>discuss</w:t>
      </w:r>
      <w:r>
        <w:t>es</w:t>
      </w:r>
      <w:r w:rsidRPr="005D7689">
        <w:t xml:space="preserve"> patients outside the practice</w:t>
      </w:r>
      <w:r>
        <w:t>,</w:t>
      </w:r>
      <w:r w:rsidRPr="005D7689">
        <w:t xml:space="preserve"> and </w:t>
      </w:r>
      <w:r>
        <w:t>they are</w:t>
      </w:r>
      <w:r w:rsidR="009D0BF0" w:rsidRPr="005D7689">
        <w:t xml:space="preserve"> mindful of the sensitive nature of patient’s private medical information while at work. </w:t>
      </w:r>
    </w:p>
    <w:p w14:paraId="495DF98E" w14:textId="77777777" w:rsidR="009D0BF0" w:rsidRPr="005D7689" w:rsidRDefault="00D92277" w:rsidP="00B25CF4">
      <w:pPr>
        <w:pStyle w:val="QIPbullet"/>
      </w:pPr>
      <w:r>
        <w:t>Practice team members</w:t>
      </w:r>
      <w:r w:rsidR="009D0BF0" w:rsidRPr="005D7689">
        <w:t xml:space="preserve"> </w:t>
      </w:r>
      <w:r w:rsidR="00500D39">
        <w:t xml:space="preserve">are prohibited from </w:t>
      </w:r>
      <w:r w:rsidR="009D0BF0" w:rsidRPr="005D7689">
        <w:t>making judgemental comments abo</w:t>
      </w:r>
      <w:r w:rsidR="00500D39">
        <w:t xml:space="preserve">ut patient’s treatment by others, including the general </w:t>
      </w:r>
      <w:r w:rsidR="009D0BF0" w:rsidRPr="005D7689">
        <w:t>practitioners</w:t>
      </w:r>
      <w:r w:rsidR="00500D39">
        <w:t>,</w:t>
      </w:r>
      <w:r w:rsidR="009D0BF0" w:rsidRPr="005D7689">
        <w:t xml:space="preserve"> inside </w:t>
      </w:r>
      <w:r w:rsidR="00500D39">
        <w:t>or</w:t>
      </w:r>
      <w:r w:rsidR="009D0BF0" w:rsidRPr="005D7689">
        <w:t xml:space="preserve"> outside work.</w:t>
      </w:r>
    </w:p>
    <w:p w14:paraId="353BAB1B" w14:textId="77777777" w:rsidR="009D0BF0" w:rsidRPr="005D7689" w:rsidRDefault="009D0BF0" w:rsidP="00B25CF4">
      <w:pPr>
        <w:pStyle w:val="QIPbullet"/>
      </w:pPr>
      <w:r w:rsidRPr="005D7689">
        <w:t xml:space="preserve">It is expected that </w:t>
      </w:r>
      <w:r w:rsidR="009277D2">
        <w:t>everyone</w:t>
      </w:r>
      <w:r w:rsidRPr="005D7689">
        <w:t xml:space="preserve"> act</w:t>
      </w:r>
      <w:r w:rsidR="009277D2">
        <w:t>s</w:t>
      </w:r>
      <w:r w:rsidRPr="005D7689">
        <w:t xml:space="preserve"> in accordance with specific practice policies and procedures and/or the sp</w:t>
      </w:r>
      <w:r w:rsidR="009277D2">
        <w:t xml:space="preserve">ecific details contained in their position </w:t>
      </w:r>
      <w:r w:rsidRPr="005D7689">
        <w:t xml:space="preserve">description or </w:t>
      </w:r>
      <w:r w:rsidR="009277D2">
        <w:t>contract agreement.</w:t>
      </w:r>
    </w:p>
    <w:p w14:paraId="4D200193" w14:textId="77777777" w:rsidR="009D0BF0" w:rsidRPr="005D7689" w:rsidRDefault="009D0BF0" w:rsidP="00B25CF4">
      <w:pPr>
        <w:pStyle w:val="QIPbullet"/>
      </w:pPr>
      <w:r w:rsidRPr="005D7689">
        <w:t xml:space="preserve">The entire practice team is committed to encouraging quality improvement and identifying opportunities to make changes that will increase the quality </w:t>
      </w:r>
      <w:r w:rsidR="009277D2">
        <w:t xml:space="preserve">of care </w:t>
      </w:r>
      <w:r w:rsidRPr="005D7689">
        <w:t xml:space="preserve">and safety for patients. </w:t>
      </w:r>
    </w:p>
    <w:p w14:paraId="5FE94B47" w14:textId="77777777" w:rsidR="009D0BF0" w:rsidRPr="005D7689" w:rsidRDefault="009277D2" w:rsidP="00B25CF4">
      <w:pPr>
        <w:pStyle w:val="QIPbullet"/>
      </w:pPr>
      <w:bookmarkStart w:id="138" w:name="_Toc292892677"/>
      <w:r>
        <w:t>Everyone has</w:t>
      </w:r>
      <w:r w:rsidR="009D0BF0" w:rsidRPr="005D7689">
        <w:t xml:space="preserve"> an individual responsibility to identify any potential infection risks within the practice and to be familiar with and implement the relevant infection </w:t>
      </w:r>
      <w:r w:rsidR="005C3764">
        <w:t xml:space="preserve">prevention and </w:t>
      </w:r>
      <w:r w:rsidR="009D0BF0" w:rsidRPr="005D7689">
        <w:t>control procedures of our practice.</w:t>
      </w:r>
      <w:bookmarkEnd w:id="138"/>
    </w:p>
    <w:p w14:paraId="13F9CBB2" w14:textId="77777777" w:rsidR="009D0BF0" w:rsidRPr="005D7689" w:rsidRDefault="00DE2F24" w:rsidP="00B25CF4">
      <w:pPr>
        <w:pStyle w:val="QIPbullet"/>
      </w:pPr>
      <w:bookmarkStart w:id="139" w:name="_Toc292892678"/>
      <w:r>
        <w:t xml:space="preserve">Everyone is </w:t>
      </w:r>
      <w:r w:rsidR="009D0BF0" w:rsidRPr="005D7689">
        <w:t>required to be punctual when starting and finishing work each day.</w:t>
      </w:r>
      <w:bookmarkEnd w:id="139"/>
      <w:r w:rsidR="009D0BF0" w:rsidRPr="005D7689">
        <w:t xml:space="preserve">  </w:t>
      </w:r>
    </w:p>
    <w:p w14:paraId="71082A87" w14:textId="77777777" w:rsidR="009D0BF0" w:rsidRPr="005D7689" w:rsidRDefault="009D0BF0" w:rsidP="00B25CF4">
      <w:pPr>
        <w:pStyle w:val="QIPbullet"/>
      </w:pPr>
      <w:r w:rsidRPr="005D7689">
        <w:lastRenderedPageBreak/>
        <w:t>The consumption of food or drink is not permitted at reception.</w:t>
      </w:r>
    </w:p>
    <w:p w14:paraId="61546617" w14:textId="77777777" w:rsidR="009D0BF0" w:rsidRDefault="00DE2F24" w:rsidP="00B25CF4">
      <w:pPr>
        <w:pStyle w:val="QIPbullet"/>
        <w:rPr>
          <w:bCs/>
        </w:rPr>
      </w:pPr>
      <w:r>
        <w:t>Practice team members</w:t>
      </w:r>
      <w:r w:rsidR="009D0BF0" w:rsidRPr="005D7689">
        <w:t xml:space="preserve"> failing to meet acceptable codes of conduct will be counselled or disciplined </w:t>
      </w:r>
      <w:r w:rsidR="000F43A8">
        <w:t xml:space="preserve">(refer to </w:t>
      </w:r>
      <w:r w:rsidR="000F43A8" w:rsidRPr="000F43A8">
        <w:rPr>
          <w:b/>
        </w:rPr>
        <w:t>Section 2.7 – Disciplinary action and termination process</w:t>
      </w:r>
      <w:r w:rsidR="000F43A8">
        <w:t xml:space="preserve">). </w:t>
      </w:r>
    </w:p>
    <w:p w14:paraId="7DDD73AB" w14:textId="77777777" w:rsidR="00DE3F71" w:rsidRDefault="00DE3F71" w:rsidP="00DE3F71">
      <w:pPr>
        <w:pStyle w:val="QIPConsultingHeading2"/>
      </w:pPr>
      <w:bookmarkStart w:id="140" w:name="_Toc55573731"/>
      <w:r>
        <w:t>Accessing the i</w:t>
      </w:r>
      <w:r w:rsidRPr="00DD6A67">
        <w:t>nternet</w:t>
      </w:r>
      <w:bookmarkEnd w:id="140"/>
    </w:p>
    <w:p w14:paraId="33AB55DE" w14:textId="77777777" w:rsidR="00DE3F71" w:rsidRPr="00DD6A67" w:rsidRDefault="00DE3F71" w:rsidP="00DE3F71">
      <w:pPr>
        <w:pStyle w:val="QIPConsultingHeadingLevel3"/>
      </w:pPr>
      <w:bookmarkStart w:id="141" w:name="_Toc55573732"/>
      <w:r>
        <w:t>Policy</w:t>
      </w:r>
      <w:bookmarkEnd w:id="141"/>
    </w:p>
    <w:p w14:paraId="4F09EB1B" w14:textId="77777777" w:rsidR="00DE3F71" w:rsidRDefault="00DE3F71" w:rsidP="00DE3F71"/>
    <w:p w14:paraId="4A8D5342" w14:textId="77777777" w:rsidR="00DE3F71" w:rsidRPr="005D7689" w:rsidRDefault="00DE3F71" w:rsidP="00DE3F71">
      <w:r w:rsidRPr="005D7689">
        <w:t xml:space="preserve">The </w:t>
      </w:r>
      <w:r>
        <w:t>i</w:t>
      </w:r>
      <w:r w:rsidRPr="005D7689">
        <w:t>nternet is a vast network</w:t>
      </w:r>
      <w:r w:rsidR="009954E7">
        <w:t xml:space="preserve"> that links electronic, wireless and optical technologies</w:t>
      </w:r>
      <w:r w:rsidR="00B37625">
        <w:t xml:space="preserve">, </w:t>
      </w:r>
      <w:r w:rsidRPr="005D7689">
        <w:t xml:space="preserve">comprised of </w:t>
      </w:r>
      <w:r w:rsidR="00AF22CB">
        <w:t xml:space="preserve">interconnected networks </w:t>
      </w:r>
      <w:r w:rsidR="00791D2B">
        <w:t xml:space="preserve">and systems </w:t>
      </w:r>
      <w:r w:rsidRPr="005D7689">
        <w:t>all around the world</w:t>
      </w:r>
      <w:r w:rsidR="00B37625">
        <w:t xml:space="preserve">. This large global network allows </w:t>
      </w:r>
      <w:r w:rsidR="00AF22CB">
        <w:t xml:space="preserve">us to </w:t>
      </w:r>
      <w:r w:rsidRPr="005D7689">
        <w:t>communicate with each other</w:t>
      </w:r>
      <w:r w:rsidR="00AF22CB">
        <w:t xml:space="preserve"> while</w:t>
      </w:r>
      <w:r w:rsidR="00C34F7A">
        <w:t xml:space="preserve"> </w:t>
      </w:r>
      <w:r w:rsidRPr="005D7689">
        <w:t>allow</w:t>
      </w:r>
      <w:r w:rsidR="00AF22CB">
        <w:t>ing for</w:t>
      </w:r>
      <w:r w:rsidRPr="005D7689">
        <w:t xml:space="preserve"> information sharing between users.</w:t>
      </w:r>
      <w:r w:rsidR="00F07867">
        <w:t xml:space="preserve"> </w:t>
      </w:r>
      <w:r w:rsidRPr="005D7689">
        <w:t xml:space="preserve">It is important to adopt secure practices when accessing and using the </w:t>
      </w:r>
      <w:r w:rsidR="00F07867">
        <w:t>i</w:t>
      </w:r>
      <w:r w:rsidRPr="005D7689">
        <w:t>nternet.</w:t>
      </w:r>
    </w:p>
    <w:p w14:paraId="2ABFECC2" w14:textId="77777777" w:rsidR="00600EB5" w:rsidRDefault="00600EB5" w:rsidP="00600EB5">
      <w:pPr>
        <w:pStyle w:val="QIPConsultingHeadingLevel3"/>
      </w:pPr>
      <w:bookmarkStart w:id="142" w:name="_Toc55573733"/>
      <w:r>
        <w:t>Procedure</w:t>
      </w:r>
      <w:bookmarkEnd w:id="142"/>
    </w:p>
    <w:p w14:paraId="1FEAA9E4" w14:textId="77777777" w:rsidR="00600EB5" w:rsidRDefault="00600EB5" w:rsidP="00DE3F71"/>
    <w:p w14:paraId="08845A63" w14:textId="77777777" w:rsidR="00DE3F71" w:rsidRPr="005D7689" w:rsidRDefault="00DE3F71" w:rsidP="00DE3F71">
      <w:r w:rsidRPr="005D7689">
        <w:t xml:space="preserve">The </w:t>
      </w:r>
      <w:r w:rsidR="00F07867">
        <w:t>i</w:t>
      </w:r>
      <w:r w:rsidRPr="005D7689">
        <w:t xml:space="preserve">nternet can be accessed by all members of </w:t>
      </w:r>
      <w:r w:rsidR="00F07867">
        <w:t>the practice team</w:t>
      </w:r>
      <w:r w:rsidRPr="005D7689">
        <w:t>;</w:t>
      </w:r>
      <w:r w:rsidR="00F07867">
        <w:t xml:space="preserve"> however, excessive use of the i</w:t>
      </w:r>
      <w:r w:rsidRPr="005D7689">
        <w:t>nternet is not acceptable.</w:t>
      </w:r>
    </w:p>
    <w:p w14:paraId="588C312D" w14:textId="77777777" w:rsidR="00DE3F71" w:rsidRPr="005D7689" w:rsidRDefault="00DE3F71" w:rsidP="00DE3F71"/>
    <w:p w14:paraId="15476171" w14:textId="77777777" w:rsidR="00DE3F71" w:rsidRPr="005D7689" w:rsidRDefault="00F07867" w:rsidP="00DE3F71">
      <w:r>
        <w:t>Practice team members</w:t>
      </w:r>
      <w:r w:rsidR="00DE3F71" w:rsidRPr="005D7689">
        <w:t xml:space="preserve"> are encouraged to use the </w:t>
      </w:r>
      <w:r>
        <w:t>i</w:t>
      </w:r>
      <w:r w:rsidR="00DE3F71" w:rsidRPr="005D7689">
        <w:t>nternet for research acti</w:t>
      </w:r>
      <w:r>
        <w:t>vities pertaining to their role;</w:t>
      </w:r>
      <w:r w:rsidR="00DE3F71" w:rsidRPr="005D7689">
        <w:t xml:space="preserve"> however, should be aware that usage statistics are recorded and submitted to </w:t>
      </w:r>
      <w:r>
        <w:t>m</w:t>
      </w:r>
      <w:r w:rsidR="00DE3F71" w:rsidRPr="005D7689">
        <w:t xml:space="preserve">anagement as required.  </w:t>
      </w:r>
    </w:p>
    <w:p w14:paraId="6E71FA93" w14:textId="77777777" w:rsidR="00DE3F71" w:rsidRPr="005D7689" w:rsidRDefault="00DE3F71" w:rsidP="00DE3F71"/>
    <w:p w14:paraId="25A6C108" w14:textId="77777777" w:rsidR="00DE3F71" w:rsidRPr="005D7689" w:rsidRDefault="00F07867" w:rsidP="00DE3F71">
      <w:r>
        <w:t>Practice team members</w:t>
      </w:r>
      <w:r w:rsidRPr="005D7689">
        <w:t xml:space="preserve"> </w:t>
      </w:r>
      <w:r w:rsidR="00DE3F71" w:rsidRPr="005D7689">
        <w:t>have full accountability for</w:t>
      </w:r>
      <w:r>
        <w:t xml:space="preserve"> i</w:t>
      </w:r>
      <w:r w:rsidR="00DE3F71" w:rsidRPr="005D7689">
        <w:t>nternet sites accessed on their workstations, and are expected to utilise this</w:t>
      </w:r>
      <w:r>
        <w:t xml:space="preserve"> tool in an acceptable manner. </w:t>
      </w:r>
      <w:r w:rsidR="00DE3F71" w:rsidRPr="005D7689">
        <w:t>This in</w:t>
      </w:r>
      <w:r w:rsidR="00DE3F71">
        <w:t>cludes</w:t>
      </w:r>
      <w:r w:rsidR="00791D2B">
        <w:t xml:space="preserve">, </w:t>
      </w:r>
      <w:r w:rsidR="00DE3F71">
        <w:t>but is not limited to:</w:t>
      </w:r>
    </w:p>
    <w:p w14:paraId="09480B7A" w14:textId="35F85280" w:rsidR="00DE3F71" w:rsidRPr="005D7689" w:rsidRDefault="00DE3F71" w:rsidP="00DE3F71">
      <w:pPr>
        <w:pStyle w:val="QIPbullet"/>
      </w:pPr>
      <w:r w:rsidRPr="005D7689">
        <w:t xml:space="preserve">limiting personal use of the </w:t>
      </w:r>
      <w:r w:rsidR="00F07867">
        <w:t>i</w:t>
      </w:r>
      <w:r w:rsidRPr="005D7689">
        <w:t>nternet</w:t>
      </w:r>
      <w:r w:rsidR="00F4164D">
        <w:t>,</w:t>
      </w:r>
    </w:p>
    <w:p w14:paraId="2BED0A4F" w14:textId="6E69077D" w:rsidR="00DE3F71" w:rsidRPr="005D7689" w:rsidRDefault="00DE3F71" w:rsidP="00DE3F71">
      <w:pPr>
        <w:pStyle w:val="QIPbullet"/>
      </w:pPr>
      <w:r w:rsidRPr="005D7689">
        <w:t xml:space="preserve">accessing </w:t>
      </w:r>
      <w:r w:rsidR="00F07867">
        <w:t>only</w:t>
      </w:r>
      <w:r w:rsidRPr="005D7689">
        <w:t xml:space="preserve"> reputable sites and subject matter</w:t>
      </w:r>
      <w:r w:rsidR="00F4164D">
        <w:t>,</w:t>
      </w:r>
    </w:p>
    <w:p w14:paraId="3FB13B03" w14:textId="4E514005" w:rsidR="00DE3F71" w:rsidRPr="005D7689" w:rsidRDefault="00DE3F71" w:rsidP="00DE3F71">
      <w:pPr>
        <w:pStyle w:val="QIPbullet"/>
      </w:pPr>
      <w:r>
        <w:t>v</w:t>
      </w:r>
      <w:r w:rsidRPr="005D7689">
        <w:t>erifying any</w:t>
      </w:r>
      <w:r w:rsidR="00F07867">
        <w:t xml:space="preserve"> information taken off the i</w:t>
      </w:r>
      <w:r w:rsidRPr="005D7689">
        <w:t>nternet for business purposes prior to use</w:t>
      </w:r>
      <w:r w:rsidR="00F4164D">
        <w:t>,</w:t>
      </w:r>
    </w:p>
    <w:p w14:paraId="0D31B26B" w14:textId="1E11E918" w:rsidR="00DE3F71" w:rsidRPr="005D7689" w:rsidRDefault="00DE3F71" w:rsidP="00DE3F71">
      <w:pPr>
        <w:pStyle w:val="QIPbullet"/>
      </w:pPr>
      <w:r w:rsidRPr="005D7689">
        <w:t>not downloading any unnecessary or suspect information</w:t>
      </w:r>
      <w:r w:rsidR="00F4164D">
        <w:t>,</w:t>
      </w:r>
    </w:p>
    <w:p w14:paraId="46965B8F" w14:textId="3027F910" w:rsidR="00DE3F71" w:rsidRPr="005D7689" w:rsidRDefault="00DE3F71" w:rsidP="00DE3F71">
      <w:pPr>
        <w:pStyle w:val="QIPbullet"/>
      </w:pPr>
      <w:r w:rsidRPr="005D7689">
        <w:t xml:space="preserve">being aware </w:t>
      </w:r>
      <w:r w:rsidR="00F07867">
        <w:t>of any potential security risks (</w:t>
      </w:r>
      <w:r>
        <w:t>i</w:t>
      </w:r>
      <w:r w:rsidR="00F07867">
        <w:t>.e. access/</w:t>
      </w:r>
      <w:r w:rsidRPr="005D7689">
        <w:t>viruses</w:t>
      </w:r>
      <w:r w:rsidR="00F07867">
        <w:t>)</w:t>
      </w:r>
      <w:r w:rsidR="00F4164D">
        <w:t>,</w:t>
      </w:r>
    </w:p>
    <w:p w14:paraId="114348A1" w14:textId="2A33AC44" w:rsidR="00DE3F71" w:rsidRPr="005D7689" w:rsidRDefault="00DE3F71" w:rsidP="00DE3F71">
      <w:pPr>
        <w:pStyle w:val="QIPbullet"/>
      </w:pPr>
      <w:r w:rsidRPr="005D7689">
        <w:t xml:space="preserve">not disclosing any confidential information via the </w:t>
      </w:r>
      <w:r w:rsidR="00F07867">
        <w:t>i</w:t>
      </w:r>
      <w:r w:rsidRPr="005D7689">
        <w:t>nternet without prior permissi</w:t>
      </w:r>
      <w:r w:rsidR="00F07867">
        <w:t xml:space="preserve">on from the </w:t>
      </w:r>
      <w:r w:rsidR="005C3764">
        <w:rPr>
          <w:i/>
          <w:color w:val="68207D"/>
        </w:rPr>
        <w:t>&lt;insert name/position title of the person with designated responsibility</w:t>
      </w:r>
      <w:r w:rsidR="00B947DC">
        <w:rPr>
          <w:i/>
          <w:color w:val="68207D"/>
        </w:rPr>
        <w:t>,</w:t>
      </w:r>
      <w:r w:rsidR="005C3764">
        <w:rPr>
          <w:i/>
          <w:color w:val="68207D"/>
        </w:rPr>
        <w:t xml:space="preserve"> e.g. practice manager&gt;</w:t>
      </w:r>
      <w:r w:rsidR="005C3764">
        <w:t xml:space="preserve"> </w:t>
      </w:r>
      <w:r w:rsidR="00F07867">
        <w:t>(</w:t>
      </w:r>
      <w:r>
        <w:t>i</w:t>
      </w:r>
      <w:r w:rsidRPr="005D7689">
        <w:t xml:space="preserve">.e. </w:t>
      </w:r>
      <w:r w:rsidR="00F07867">
        <w:t>c</w:t>
      </w:r>
      <w:r w:rsidRPr="005D7689">
        <w:t xml:space="preserve">redit </w:t>
      </w:r>
      <w:r w:rsidR="00F07867">
        <w:t>c</w:t>
      </w:r>
      <w:r w:rsidRPr="005D7689">
        <w:t xml:space="preserve">ard </w:t>
      </w:r>
      <w:r w:rsidR="00F07867">
        <w:t>details)</w:t>
      </w:r>
      <w:r w:rsidR="00791D2B">
        <w:t>,</w:t>
      </w:r>
    </w:p>
    <w:p w14:paraId="5D460D7F" w14:textId="02A487E2" w:rsidR="00DE3F71" w:rsidRPr="005D7689" w:rsidRDefault="00F07867" w:rsidP="00DE3F71">
      <w:pPr>
        <w:pStyle w:val="QIPbullet"/>
      </w:pPr>
      <w:r>
        <w:t>maintaining the p</w:t>
      </w:r>
      <w:r w:rsidR="00DE3F71" w:rsidRPr="005D7689">
        <w:t>ractice</w:t>
      </w:r>
      <w:r w:rsidR="00DE3F71">
        <w:t>’</w:t>
      </w:r>
      <w:r w:rsidR="00DE3F71" w:rsidRPr="005D7689">
        <w:t xml:space="preserve">s confidentiality and business ethics in any dealings across the </w:t>
      </w:r>
      <w:r w:rsidR="00452407">
        <w:t>i</w:t>
      </w:r>
      <w:r w:rsidR="00DE3F71" w:rsidRPr="005D7689">
        <w:t>nternet</w:t>
      </w:r>
      <w:r w:rsidR="00F4164D">
        <w:t>, and</w:t>
      </w:r>
    </w:p>
    <w:p w14:paraId="6380A623" w14:textId="77777777" w:rsidR="00DE3F71" w:rsidRPr="005D7689" w:rsidRDefault="00DE3F71" w:rsidP="00DE3F71">
      <w:pPr>
        <w:pStyle w:val="QIPbullet"/>
      </w:pPr>
      <w:r>
        <w:t>o</w:t>
      </w:r>
      <w:r w:rsidRPr="005D7689">
        <w:t>bserving copyright restrictions relating to materia</w:t>
      </w:r>
      <w:r>
        <w:t>l accessed/downloaded</w:t>
      </w:r>
      <w:r w:rsidR="00791D2B">
        <w:t>.</w:t>
      </w:r>
    </w:p>
    <w:p w14:paraId="59728739" w14:textId="77777777" w:rsidR="00DE3F71" w:rsidRPr="005D7689" w:rsidRDefault="00DE3F71" w:rsidP="00DE3F71"/>
    <w:p w14:paraId="19BA6EE0" w14:textId="77777777" w:rsidR="00DE3F71" w:rsidRPr="005D7689" w:rsidRDefault="00452407" w:rsidP="00DE3F71">
      <w:r>
        <w:t>Our p</w:t>
      </w:r>
      <w:r w:rsidR="00DE3F71" w:rsidRPr="005D7689">
        <w:t xml:space="preserve">ractice reserves the right to check </w:t>
      </w:r>
      <w:r w:rsidRPr="005D7689">
        <w:t>individual’s</w:t>
      </w:r>
      <w:r w:rsidR="00DE3F71" w:rsidRPr="005D7689">
        <w:t xml:space="preserve"> </w:t>
      </w:r>
      <w:r>
        <w:t>i</w:t>
      </w:r>
      <w:r w:rsidR="00DE3F71" w:rsidRPr="005D7689">
        <w:t xml:space="preserve">nternet history as a precaution to fraud, viruses, workplace harassment or breaches of confidence by </w:t>
      </w:r>
      <w:r>
        <w:t>practice team members</w:t>
      </w:r>
      <w:r w:rsidR="00DE3F71" w:rsidRPr="005D7689">
        <w:t>.</w:t>
      </w:r>
      <w:r>
        <w:t xml:space="preserve"> Inappropriate use of the i</w:t>
      </w:r>
      <w:r w:rsidR="00DE3F71" w:rsidRPr="005D7689">
        <w:t>nternet facility will be fully investigated and may be grounds for dismissal.</w:t>
      </w:r>
    </w:p>
    <w:p w14:paraId="203C40B3" w14:textId="77777777" w:rsidR="00DE2F24" w:rsidRPr="00403D08" w:rsidRDefault="005F3E6E" w:rsidP="00DE2F24">
      <w:pPr>
        <w:pStyle w:val="QIPConsultingHeading2"/>
        <w:rPr>
          <w:u w:val="single"/>
        </w:rPr>
      </w:pPr>
      <w:bookmarkStart w:id="143" w:name="_Toc292955516"/>
      <w:bookmarkStart w:id="144" w:name="_Toc297110663"/>
      <w:bookmarkStart w:id="145" w:name="_Toc55573734"/>
      <w:r>
        <w:lastRenderedPageBreak/>
        <w:t>Staff</w:t>
      </w:r>
      <w:r w:rsidR="00DE2F24" w:rsidRPr="00403D08">
        <w:t xml:space="preserve"> </w:t>
      </w:r>
      <w:r w:rsidR="00533069" w:rsidRPr="00403D08">
        <w:t>presentation</w:t>
      </w:r>
      <w:bookmarkEnd w:id="143"/>
      <w:bookmarkEnd w:id="144"/>
      <w:bookmarkEnd w:id="145"/>
      <w:r w:rsidR="00533069" w:rsidRPr="00403D08">
        <w:rPr>
          <w:u w:val="single"/>
        </w:rPr>
        <w:t xml:space="preserve"> </w:t>
      </w:r>
    </w:p>
    <w:p w14:paraId="428AC4C8" w14:textId="77777777" w:rsidR="00DE2F24" w:rsidRPr="00403D08" w:rsidRDefault="00DE2F24" w:rsidP="00DE2F24">
      <w:pPr>
        <w:pStyle w:val="QIPConsultingHeadingLevel3"/>
      </w:pPr>
      <w:bookmarkStart w:id="146" w:name="_Toc55573735"/>
      <w:r w:rsidRPr="00403D08">
        <w:t>Policy</w:t>
      </w:r>
      <w:bookmarkEnd w:id="146"/>
    </w:p>
    <w:p w14:paraId="60ABF782" w14:textId="77777777" w:rsidR="00DE2F24" w:rsidRPr="005D7689" w:rsidRDefault="00DE2F24" w:rsidP="00DE2F24"/>
    <w:p w14:paraId="404321AD" w14:textId="77777777" w:rsidR="00DE2F24" w:rsidRPr="005D7689" w:rsidRDefault="00DE2F24" w:rsidP="00DE2F24">
      <w:pPr>
        <w:rPr>
          <w:color w:val="FF00FF"/>
        </w:rPr>
      </w:pPr>
      <w:r w:rsidRPr="005D7689">
        <w:t xml:space="preserve">It is expected that all </w:t>
      </w:r>
      <w:r w:rsidR="00C331A3">
        <w:t>members of the practice team</w:t>
      </w:r>
      <w:r w:rsidRPr="005D7689">
        <w:t xml:space="preserve"> maintain a clean, neat and tidy appearance and dress in a manner which is not likely to be offensive to the patients </w:t>
      </w:r>
      <w:r w:rsidR="00CE468B">
        <w:t xml:space="preserve">or visitors </w:t>
      </w:r>
      <w:r w:rsidRPr="005D7689">
        <w:t>attending this practice. Jewellery an</w:t>
      </w:r>
      <w:r w:rsidR="00CE468B">
        <w:t xml:space="preserve">d makeup, if worn, </w:t>
      </w:r>
      <w:r>
        <w:t>should not be excessive.</w:t>
      </w:r>
    </w:p>
    <w:p w14:paraId="6A6FAF74" w14:textId="77777777" w:rsidR="00DE2F24" w:rsidRPr="00403D08" w:rsidRDefault="00DE2F24" w:rsidP="00DE2F24">
      <w:pPr>
        <w:pStyle w:val="QIPConsultingHeadingLevel3"/>
      </w:pPr>
      <w:bookmarkStart w:id="147" w:name="_Toc55573736"/>
      <w:r w:rsidRPr="00403D08">
        <w:t>Procedure</w:t>
      </w:r>
      <w:bookmarkEnd w:id="147"/>
    </w:p>
    <w:p w14:paraId="59AAEB87" w14:textId="77777777" w:rsidR="00DE2F24" w:rsidRPr="005D7689" w:rsidRDefault="00DE2F24" w:rsidP="00DE2F24">
      <w:pPr>
        <w:pStyle w:val="BodyText"/>
        <w:spacing w:line="290" w:lineRule="auto"/>
        <w:ind w:right="432"/>
        <w:rPr>
          <w:rFonts w:ascii="Arial" w:hAnsi="Arial" w:cs="Arial"/>
          <w:sz w:val="21"/>
          <w:szCs w:val="21"/>
        </w:rPr>
      </w:pPr>
    </w:p>
    <w:p w14:paraId="0D1A7396" w14:textId="77777777" w:rsidR="00DE2F24" w:rsidRPr="005D7689" w:rsidRDefault="00CE468B" w:rsidP="00DE2F24">
      <w:r>
        <w:t>Employed s</w:t>
      </w:r>
      <w:r w:rsidR="00DE2F24" w:rsidRPr="005D7689">
        <w:t xml:space="preserve">taff are required to wear the prescribed uniform whilst on duty. In cases where a uniform is not able to be worn, staff </w:t>
      </w:r>
      <w:r>
        <w:t xml:space="preserve">are required to </w:t>
      </w:r>
      <w:r w:rsidR="00DE2F24" w:rsidRPr="005D7689">
        <w:t>wear neat clothing similar to the prescribed uniform</w:t>
      </w:r>
      <w:r>
        <w:t>,</w:t>
      </w:r>
      <w:r w:rsidR="00DE2F24" w:rsidRPr="005D7689">
        <w:t xml:space="preserve"> or clothing which conforms to acceptable s</w:t>
      </w:r>
      <w:r>
        <w:t xml:space="preserve">tandards of professional dress. </w:t>
      </w:r>
      <w:r w:rsidR="00DE2F24" w:rsidRPr="005D7689">
        <w:t>Clothing should be ironed, clean and kept in good condition.</w:t>
      </w:r>
    </w:p>
    <w:p w14:paraId="4AD0F74A" w14:textId="77777777" w:rsidR="00DE2F24" w:rsidRPr="005D7689" w:rsidRDefault="00DE2F24" w:rsidP="00DE2F24"/>
    <w:p w14:paraId="4DABBBC2" w14:textId="77777777" w:rsidR="00DE2F24" w:rsidRPr="005D7689" w:rsidRDefault="00014F1B" w:rsidP="00DE2F24">
      <w:r>
        <w:t>All members of the practice team</w:t>
      </w:r>
      <w:r w:rsidR="00DE2F24" w:rsidRPr="005D7689">
        <w:t xml:space="preserve"> should maintain high levels of personal hygiene</w:t>
      </w:r>
      <w:r w:rsidR="00CE468B">
        <w:t>,</w:t>
      </w:r>
      <w:r w:rsidR="00DE2F24" w:rsidRPr="005D7689">
        <w:t xml:space="preserve"> paying particular attention to excessive body odours and general cleanliness.</w:t>
      </w:r>
    </w:p>
    <w:p w14:paraId="504ECE34" w14:textId="77777777" w:rsidR="00DE2F24" w:rsidRPr="005D7689" w:rsidRDefault="00DE2F24" w:rsidP="00DE2F24"/>
    <w:p w14:paraId="7A497ABA" w14:textId="206E57E5" w:rsidR="00DE2F24" w:rsidRPr="005D7689" w:rsidRDefault="00DE2F24" w:rsidP="00DE2F24">
      <w:r w:rsidRPr="005D7689">
        <w:t xml:space="preserve">All </w:t>
      </w:r>
      <w:r w:rsidR="00014F1B">
        <w:t xml:space="preserve">practice team </w:t>
      </w:r>
      <w:r w:rsidR="00AD4592">
        <w:t xml:space="preserve">members </w:t>
      </w:r>
      <w:r w:rsidR="00AD4592" w:rsidRPr="005D7689">
        <w:t>with</w:t>
      </w:r>
      <w:r w:rsidRPr="005D7689">
        <w:t xml:space="preserve"> long hair s</w:t>
      </w:r>
      <w:r w:rsidR="00CE468B">
        <w:t>hould have it tied back neatly</w:t>
      </w:r>
      <w:r w:rsidR="0014560E">
        <w:t>;</w:t>
      </w:r>
      <w:r w:rsidR="00CE468B">
        <w:t xml:space="preserve"> and m</w:t>
      </w:r>
      <w:r w:rsidRPr="005D7689">
        <w:t>akeup and jewellery</w:t>
      </w:r>
      <w:r w:rsidR="00CE468B">
        <w:t>, if worn,</w:t>
      </w:r>
      <w:r w:rsidRPr="005D7689">
        <w:t xml:space="preserve"> should be kept to a minimum.</w:t>
      </w:r>
    </w:p>
    <w:p w14:paraId="6FF6299A" w14:textId="77777777" w:rsidR="00CE468B" w:rsidRPr="00403D08" w:rsidRDefault="0061521D" w:rsidP="00CC62B5">
      <w:pPr>
        <w:pStyle w:val="QIPConsultingHeading2"/>
        <w:rPr>
          <w:u w:val="single"/>
        </w:rPr>
      </w:pPr>
      <w:bookmarkStart w:id="148" w:name="_Toc292892679"/>
      <w:bookmarkStart w:id="149" w:name="_Toc292955517"/>
      <w:bookmarkStart w:id="150" w:name="_Toc297110664"/>
      <w:bookmarkStart w:id="151" w:name="_Toc55573737"/>
      <w:r>
        <w:t xml:space="preserve">Equal </w:t>
      </w:r>
      <w:r w:rsidR="00533069">
        <w:t>opportunity, bullying and</w:t>
      </w:r>
      <w:r w:rsidR="00533069" w:rsidRPr="00403D08">
        <w:t xml:space="preserve"> harassment</w:t>
      </w:r>
      <w:bookmarkEnd w:id="148"/>
      <w:bookmarkEnd w:id="149"/>
      <w:bookmarkEnd w:id="150"/>
      <w:bookmarkEnd w:id="151"/>
    </w:p>
    <w:p w14:paraId="51A6F8D9" w14:textId="77777777" w:rsidR="00CE468B" w:rsidRPr="00403D08" w:rsidRDefault="00CE468B" w:rsidP="00CC62B5">
      <w:pPr>
        <w:pStyle w:val="QIPConsultingHeadingLevel3"/>
      </w:pPr>
      <w:bookmarkStart w:id="152" w:name="_Toc292892680"/>
      <w:bookmarkStart w:id="153" w:name="_Toc55573738"/>
      <w:r w:rsidRPr="00403D08">
        <w:t>Policy</w:t>
      </w:r>
      <w:bookmarkEnd w:id="152"/>
      <w:bookmarkEnd w:id="153"/>
    </w:p>
    <w:p w14:paraId="0DA57912" w14:textId="77777777" w:rsidR="00CE468B" w:rsidRDefault="00CE468B" w:rsidP="0061521D"/>
    <w:p w14:paraId="20227205" w14:textId="77777777" w:rsidR="00487AA5" w:rsidRDefault="00CE468B" w:rsidP="00487AA5">
      <w:r w:rsidRPr="005D7689">
        <w:t>Our practice is committed to the principles of merit, fairnes</w:t>
      </w:r>
      <w:r>
        <w:t xml:space="preserve">s and respect for all people. </w:t>
      </w:r>
      <w:r w:rsidR="00487AA5">
        <w:t>We seek</w:t>
      </w:r>
      <w:r w:rsidRPr="005D7689">
        <w:t xml:space="preserve"> to provide a working environment in which all </w:t>
      </w:r>
      <w:r w:rsidR="00CC62B5">
        <w:t>members of the practice team</w:t>
      </w:r>
      <w:r w:rsidRPr="005D7689">
        <w:t xml:space="preserve"> are able to perform their duties without being subject to discriminati</w:t>
      </w:r>
      <w:r w:rsidR="00CC62B5">
        <w:t xml:space="preserve">on or inappropriate behaviour. </w:t>
      </w:r>
    </w:p>
    <w:p w14:paraId="647CF26C" w14:textId="77777777" w:rsidR="00B35ECC" w:rsidRDefault="00B35ECC" w:rsidP="00487AA5"/>
    <w:p w14:paraId="286CF373" w14:textId="77777777" w:rsidR="00B35ECC" w:rsidRPr="005D7689" w:rsidRDefault="00B35ECC" w:rsidP="00B35ECC">
      <w:pPr>
        <w:rPr>
          <w:b/>
        </w:rPr>
      </w:pPr>
      <w:r w:rsidRPr="005D7689">
        <w:t>Workplace discrimination, bullying and harassment can occur:</w:t>
      </w:r>
    </w:p>
    <w:p w14:paraId="76C450ED" w14:textId="77777777" w:rsidR="00B35ECC" w:rsidRPr="005D7689" w:rsidRDefault="00B35ECC" w:rsidP="00B35ECC">
      <w:pPr>
        <w:pStyle w:val="QIPbullet"/>
        <w:rPr>
          <w:b/>
        </w:rPr>
      </w:pPr>
      <w:bookmarkStart w:id="154" w:name="_Toc292892686"/>
      <w:r>
        <w:t>D</w:t>
      </w:r>
      <w:r w:rsidRPr="005D7689">
        <w:t>uring employment procedures such as recruitment, performance review and termination of employment.</w:t>
      </w:r>
      <w:bookmarkEnd w:id="154"/>
    </w:p>
    <w:p w14:paraId="64617F3E" w14:textId="77777777" w:rsidR="00B35ECC" w:rsidRPr="005D7689" w:rsidRDefault="00B35ECC" w:rsidP="00B35ECC">
      <w:pPr>
        <w:pStyle w:val="QIPbullet"/>
        <w:rPr>
          <w:b/>
        </w:rPr>
      </w:pPr>
      <w:bookmarkStart w:id="155" w:name="_Toc292892687"/>
      <w:r>
        <w:t>I</w:t>
      </w:r>
      <w:r w:rsidRPr="005D7689">
        <w:t>n the way people are treated at work and the allocation of resources such as training, privileges and responsibilities.</w:t>
      </w:r>
      <w:bookmarkEnd w:id="155"/>
    </w:p>
    <w:p w14:paraId="0B5B6423" w14:textId="77777777" w:rsidR="00B35ECC" w:rsidRPr="005D7689" w:rsidRDefault="00B35ECC" w:rsidP="00B35ECC">
      <w:pPr>
        <w:pStyle w:val="QIPbullet"/>
        <w:rPr>
          <w:b/>
        </w:rPr>
      </w:pPr>
      <w:bookmarkStart w:id="156" w:name="_Toc292892688"/>
      <w:r>
        <w:t>A</w:t>
      </w:r>
      <w:r w:rsidRPr="005D7689">
        <w:t>t work-related functions</w:t>
      </w:r>
      <w:bookmarkEnd w:id="156"/>
      <w:r>
        <w:t>.</w:t>
      </w:r>
    </w:p>
    <w:p w14:paraId="4C1D5ACC" w14:textId="77777777" w:rsidR="00B35ECC" w:rsidRPr="005D7689" w:rsidRDefault="00B35ECC" w:rsidP="00B35ECC">
      <w:pPr>
        <w:pStyle w:val="QIPbullet"/>
        <w:rPr>
          <w:b/>
        </w:rPr>
      </w:pPr>
      <w:bookmarkStart w:id="157" w:name="_Toc292892689"/>
      <w:r>
        <w:t>W</w:t>
      </w:r>
      <w:r w:rsidRPr="005D7689">
        <w:t>hen calling a work colleague at home.</w:t>
      </w:r>
      <w:bookmarkEnd w:id="157"/>
    </w:p>
    <w:p w14:paraId="1D3113E9" w14:textId="77777777" w:rsidR="00B35ECC" w:rsidRPr="005D7689" w:rsidRDefault="00B35ECC" w:rsidP="00B35ECC">
      <w:pPr>
        <w:pStyle w:val="QIPbullet"/>
        <w:rPr>
          <w:b/>
        </w:rPr>
      </w:pPr>
      <w:bookmarkStart w:id="158" w:name="_Toc292892690"/>
      <w:r>
        <w:t>B</w:t>
      </w:r>
      <w:r w:rsidRPr="005D7689">
        <w:t>etween people working in the same building, even if they have different employers</w:t>
      </w:r>
      <w:bookmarkEnd w:id="158"/>
      <w:r>
        <w:t>.</w:t>
      </w:r>
    </w:p>
    <w:p w14:paraId="7ED59646" w14:textId="77777777" w:rsidR="00B35ECC" w:rsidRPr="005D7689" w:rsidRDefault="00B35ECC" w:rsidP="00B35ECC">
      <w:pPr>
        <w:pStyle w:val="QIPbullet"/>
        <w:rPr>
          <w:b/>
        </w:rPr>
      </w:pPr>
      <w:bookmarkStart w:id="159" w:name="_Toc292892691"/>
      <w:r>
        <w:t>I</w:t>
      </w:r>
      <w:r w:rsidRPr="005D7689">
        <w:t>n the provision of goods and services – for example</w:t>
      </w:r>
      <w:r>
        <w:t>,</w:t>
      </w:r>
      <w:r w:rsidRPr="005D7689">
        <w:t xml:space="preserve"> it is illegal to discriminate against a patient or a supplier on the basis of an irrelevant characteristic.</w:t>
      </w:r>
      <w:bookmarkEnd w:id="159"/>
    </w:p>
    <w:p w14:paraId="62F30A51" w14:textId="77777777" w:rsidR="00B35ECC" w:rsidRDefault="00B35ECC" w:rsidP="00487AA5"/>
    <w:p w14:paraId="20DFAE41" w14:textId="2B3607C3" w:rsidR="0086312A" w:rsidRPr="00487AA5" w:rsidRDefault="00CE468B" w:rsidP="00487AA5">
      <w:r w:rsidRPr="005D7689">
        <w:lastRenderedPageBreak/>
        <w:t xml:space="preserve">Our practice complies with </w:t>
      </w:r>
      <w:r w:rsidR="00487AA5">
        <w:t>its</w:t>
      </w:r>
      <w:r w:rsidRPr="005D7689">
        <w:t xml:space="preserve"> legal obligations</w:t>
      </w:r>
      <w:r w:rsidR="00487AA5">
        <w:t xml:space="preserve"> in accordance with the </w:t>
      </w:r>
      <w:r w:rsidR="00487AA5" w:rsidRPr="00941AFB">
        <w:rPr>
          <w:i/>
        </w:rPr>
        <w:t>Equal Employment Opportunity (Commonwealth Authorities) Act 1987</w:t>
      </w:r>
      <w:r w:rsidR="00487AA5" w:rsidRPr="005D7689">
        <w:t xml:space="preserve">, </w:t>
      </w:r>
      <w:r w:rsidR="00487AA5">
        <w:rPr>
          <w:i/>
        </w:rPr>
        <w:t>Work Health and Safety Act 2011 (</w:t>
      </w:r>
      <w:r w:rsidR="0075496D">
        <w:rPr>
          <w:i/>
        </w:rPr>
        <w:t>Cwth</w:t>
      </w:r>
      <w:r w:rsidR="00487AA5">
        <w:rPr>
          <w:i/>
        </w:rPr>
        <w:t xml:space="preserve">), </w:t>
      </w:r>
      <w:r w:rsidR="00487AA5" w:rsidRPr="00BA110A">
        <w:rPr>
          <w:i/>
          <w:color w:val="68207D"/>
        </w:rPr>
        <w:t>&lt;</w:t>
      </w:r>
      <w:r w:rsidR="009D1C40">
        <w:rPr>
          <w:i/>
          <w:color w:val="68207D"/>
        </w:rPr>
        <w:t xml:space="preserve">delete whichever is not applicable </w:t>
      </w:r>
      <w:r w:rsidR="00487AA5" w:rsidRPr="00BA110A">
        <w:rPr>
          <w:i/>
          <w:color w:val="68207D"/>
        </w:rPr>
        <w:t>from the following</w:t>
      </w:r>
      <w:r w:rsidR="009D1C40">
        <w:rPr>
          <w:i/>
          <w:color w:val="68207D"/>
        </w:rPr>
        <w:t xml:space="preserve">&gt; </w:t>
      </w:r>
      <w:r w:rsidR="00487AA5" w:rsidRPr="00BA110A">
        <w:rPr>
          <w:i/>
          <w:color w:val="68207D"/>
        </w:rPr>
        <w:t>Work Health and Safety Act 2011 (ACT); Work Health and Safety Act 2011 (NSW); Work Health and Safety (National Uniform Legislation) Act 2011 (NT); Work Health and Safety Act 2011 (QLD); Work Health and Safety Act 2012 (SA); Work Health and Safety Act 2012 (TAS); Occupational Health and Safety Act 2004 (VIC); Occupational Safety and Health Act 1984 (WA),</w:t>
      </w:r>
      <w:r w:rsidR="00487AA5" w:rsidRPr="00BA110A">
        <w:rPr>
          <w:color w:val="68207D"/>
        </w:rPr>
        <w:t xml:space="preserve"> </w:t>
      </w:r>
      <w:r w:rsidR="00487AA5" w:rsidRPr="005D7689">
        <w:t xml:space="preserve">criminal law, </w:t>
      </w:r>
      <w:r w:rsidR="00487AA5" w:rsidRPr="00487AA5">
        <w:t>defamation and common law provisions such as negligence.</w:t>
      </w:r>
      <w:r w:rsidRPr="00487AA5">
        <w:t xml:space="preserve"> </w:t>
      </w:r>
      <w:bookmarkStart w:id="160" w:name="_Toc292892692"/>
    </w:p>
    <w:p w14:paraId="402CAB83" w14:textId="77777777" w:rsidR="00487AA5" w:rsidRDefault="00487AA5" w:rsidP="00487AA5"/>
    <w:p w14:paraId="0CBC8767" w14:textId="77777777" w:rsidR="00CE468B" w:rsidRPr="005D7689" w:rsidRDefault="00CE468B" w:rsidP="00241034">
      <w:r w:rsidRPr="005D7689">
        <w:t xml:space="preserve">All </w:t>
      </w:r>
      <w:r w:rsidR="00241034">
        <w:t>persons</w:t>
      </w:r>
      <w:r w:rsidRPr="005D7689">
        <w:t xml:space="preserve"> working at this practice have the responsibility to:</w:t>
      </w:r>
      <w:bookmarkEnd w:id="160"/>
    </w:p>
    <w:p w14:paraId="37A3207B" w14:textId="77777777" w:rsidR="00CE468B" w:rsidRPr="005D7689" w:rsidRDefault="00241034" w:rsidP="00241034">
      <w:pPr>
        <w:pStyle w:val="QIPbullet"/>
      </w:pPr>
      <w:bookmarkStart w:id="161" w:name="_Toc292892693"/>
      <w:r>
        <w:t>T</w:t>
      </w:r>
      <w:r w:rsidR="00CE468B" w:rsidRPr="005D7689">
        <w:t>reat all people in this workplace fairly and with respect</w:t>
      </w:r>
      <w:bookmarkEnd w:id="161"/>
      <w:r w:rsidR="00CE468B">
        <w:t>.</w:t>
      </w:r>
    </w:p>
    <w:p w14:paraId="0821F304" w14:textId="77777777" w:rsidR="00CE468B" w:rsidRPr="005D7689" w:rsidRDefault="00241034" w:rsidP="00241034">
      <w:pPr>
        <w:pStyle w:val="QIPbullet"/>
      </w:pPr>
      <w:bookmarkStart w:id="162" w:name="_Toc292892694"/>
      <w:r>
        <w:t>R</w:t>
      </w:r>
      <w:r w:rsidR="00CE468B" w:rsidRPr="005D7689">
        <w:t>efrain from behaviour which could constitute harassment, bullying or discrimination</w:t>
      </w:r>
      <w:bookmarkEnd w:id="162"/>
      <w:r>
        <w:t>.</w:t>
      </w:r>
    </w:p>
    <w:p w14:paraId="19749C40" w14:textId="77777777" w:rsidR="00CE468B" w:rsidRPr="005D7689" w:rsidRDefault="00241034" w:rsidP="00241034">
      <w:pPr>
        <w:pStyle w:val="QIPbullet"/>
      </w:pPr>
      <w:bookmarkStart w:id="163" w:name="_Toc292892695"/>
      <w:r>
        <w:t>R</w:t>
      </w:r>
      <w:r w:rsidRPr="005D7689">
        <w:t xml:space="preserve">eport any incidents of harassment, bullying or discrimination to the </w:t>
      </w:r>
      <w:r w:rsidR="00F7012E" w:rsidRPr="00F7012E">
        <w:rPr>
          <w:i/>
          <w:color w:val="68207D"/>
        </w:rPr>
        <w:t xml:space="preserve">&lt;insert </w:t>
      </w:r>
      <w:r w:rsidR="00014F1B">
        <w:rPr>
          <w:i/>
          <w:color w:val="68207D"/>
        </w:rPr>
        <w:t>name/position title</w:t>
      </w:r>
      <w:r w:rsidR="00F7012E" w:rsidRPr="00F7012E">
        <w:rPr>
          <w:i/>
          <w:color w:val="68207D"/>
        </w:rPr>
        <w:t xml:space="preserve"> of </w:t>
      </w:r>
      <w:r w:rsidR="00014F1B">
        <w:rPr>
          <w:i/>
          <w:color w:val="68207D"/>
        </w:rPr>
        <w:t xml:space="preserve">the </w:t>
      </w:r>
      <w:r w:rsidR="00F7012E" w:rsidRPr="00F7012E">
        <w:rPr>
          <w:i/>
          <w:color w:val="68207D"/>
        </w:rPr>
        <w:t xml:space="preserve">person </w:t>
      </w:r>
      <w:r w:rsidR="00014F1B">
        <w:rPr>
          <w:i/>
          <w:color w:val="68207D"/>
        </w:rPr>
        <w:t xml:space="preserve">with primary </w:t>
      </w:r>
      <w:r w:rsidR="00F7012E" w:rsidRPr="00F7012E">
        <w:rPr>
          <w:i/>
          <w:color w:val="68207D"/>
        </w:rPr>
        <w:t xml:space="preserve">responsibility for managing </w:t>
      </w:r>
      <w:r w:rsidR="00F7012E">
        <w:rPr>
          <w:i/>
          <w:color w:val="68207D"/>
        </w:rPr>
        <w:t>reported</w:t>
      </w:r>
      <w:r w:rsidR="00F7012E" w:rsidRPr="00F7012E">
        <w:rPr>
          <w:i/>
          <w:color w:val="68207D"/>
        </w:rPr>
        <w:t xml:space="preserve"> incidents&gt;</w:t>
      </w:r>
      <w:r w:rsidRPr="005D7689">
        <w:t>.</w:t>
      </w:r>
      <w:bookmarkEnd w:id="163"/>
    </w:p>
    <w:p w14:paraId="299AF4C8" w14:textId="77777777" w:rsidR="00CE468B" w:rsidRPr="005D7689" w:rsidRDefault="00241034" w:rsidP="00241034">
      <w:pPr>
        <w:pStyle w:val="QIPbullet"/>
      </w:pPr>
      <w:bookmarkStart w:id="164" w:name="_Toc292892696"/>
      <w:r>
        <w:t>M</w:t>
      </w:r>
      <w:r w:rsidR="00CE468B" w:rsidRPr="005D7689">
        <w:t>aintain confidentiality if they are involved in complaints.</w:t>
      </w:r>
      <w:bookmarkEnd w:id="164"/>
    </w:p>
    <w:p w14:paraId="38AD529B" w14:textId="77777777" w:rsidR="00CE468B" w:rsidRPr="005D7689" w:rsidRDefault="00CE468B" w:rsidP="00241034"/>
    <w:p w14:paraId="6C46D5C1" w14:textId="77777777" w:rsidR="00CE468B" w:rsidRPr="005D7689" w:rsidRDefault="00CE468B" w:rsidP="00241034">
      <w:bookmarkStart w:id="165" w:name="_Toc292892697"/>
      <w:r w:rsidRPr="005D7689">
        <w:t xml:space="preserve">Additionally, the </w:t>
      </w:r>
      <w:r w:rsidR="00F7012E" w:rsidRPr="00F7012E">
        <w:rPr>
          <w:i/>
          <w:color w:val="68207D"/>
        </w:rPr>
        <w:t xml:space="preserve">&lt;insert </w:t>
      </w:r>
      <w:r w:rsidR="00014F1B">
        <w:rPr>
          <w:i/>
          <w:color w:val="68207D"/>
        </w:rPr>
        <w:t xml:space="preserve">name/position title of the </w:t>
      </w:r>
      <w:r w:rsidR="00F7012E" w:rsidRPr="00F7012E">
        <w:rPr>
          <w:i/>
          <w:color w:val="68207D"/>
        </w:rPr>
        <w:t xml:space="preserve">person </w:t>
      </w:r>
      <w:r w:rsidR="00014F1B">
        <w:rPr>
          <w:i/>
          <w:color w:val="68207D"/>
        </w:rPr>
        <w:t xml:space="preserve">with primary </w:t>
      </w:r>
      <w:r w:rsidR="00F7012E" w:rsidRPr="00F7012E">
        <w:rPr>
          <w:i/>
          <w:color w:val="68207D"/>
        </w:rPr>
        <w:t xml:space="preserve">responsibility for managing </w:t>
      </w:r>
      <w:r w:rsidR="00F7012E">
        <w:rPr>
          <w:i/>
          <w:color w:val="68207D"/>
        </w:rPr>
        <w:t>reported</w:t>
      </w:r>
      <w:r w:rsidR="00F7012E" w:rsidRPr="00F7012E">
        <w:rPr>
          <w:i/>
          <w:color w:val="68207D"/>
        </w:rPr>
        <w:t xml:space="preserve"> incidents&gt;</w:t>
      </w:r>
      <w:r w:rsidR="00F7012E">
        <w:rPr>
          <w:i/>
          <w:color w:val="68207D"/>
        </w:rPr>
        <w:t xml:space="preserve"> </w:t>
      </w:r>
      <w:r w:rsidR="00F7012E">
        <w:t>is</w:t>
      </w:r>
      <w:r w:rsidRPr="005D7689">
        <w:t xml:space="preserve"> expected to:</w:t>
      </w:r>
      <w:bookmarkEnd w:id="165"/>
    </w:p>
    <w:p w14:paraId="748337F5" w14:textId="77777777" w:rsidR="00CE468B" w:rsidRPr="00241034" w:rsidRDefault="00F7012E" w:rsidP="00241034">
      <w:pPr>
        <w:pStyle w:val="QIPbullet"/>
      </w:pPr>
      <w:r w:rsidRPr="00241034">
        <w:t>F</w:t>
      </w:r>
      <w:r w:rsidR="00CE468B" w:rsidRPr="00241034">
        <w:t>ollow appropriate procedures when a complaint is reported to them, making sure they are taken seriously, properly investigated, treated confidentially and resolved in a timely manner.</w:t>
      </w:r>
    </w:p>
    <w:p w14:paraId="6906B31A" w14:textId="77777777" w:rsidR="00CE468B" w:rsidRPr="00241034" w:rsidRDefault="00F7012E" w:rsidP="00241034">
      <w:pPr>
        <w:pStyle w:val="QIPbullet"/>
      </w:pPr>
      <w:bookmarkStart w:id="166" w:name="_Toc292892698"/>
      <w:r w:rsidRPr="00241034">
        <w:t>E</w:t>
      </w:r>
      <w:r w:rsidR="00CE468B" w:rsidRPr="00241034">
        <w:t xml:space="preserve">nsure </w:t>
      </w:r>
      <w:r w:rsidR="0008423A">
        <w:t>all members of the practice team are</w:t>
      </w:r>
      <w:r w:rsidR="00CE468B" w:rsidRPr="00241034">
        <w:t xml:space="preserve"> aware of their obligations and the practice’s policies and procedures relating to harassment, bullying </w:t>
      </w:r>
      <w:r w:rsidR="0008423A">
        <w:t>and</w:t>
      </w:r>
      <w:r w:rsidR="00CE468B" w:rsidRPr="00241034">
        <w:t xml:space="preserve"> discrimination</w:t>
      </w:r>
      <w:bookmarkEnd w:id="166"/>
      <w:r w:rsidR="00CE468B" w:rsidRPr="00241034">
        <w:t>.</w:t>
      </w:r>
    </w:p>
    <w:p w14:paraId="4111EB73" w14:textId="77777777" w:rsidR="00CE468B" w:rsidRDefault="00F7012E" w:rsidP="00241034">
      <w:pPr>
        <w:pStyle w:val="QIPbullet"/>
      </w:pPr>
      <w:bookmarkStart w:id="167" w:name="_Toc292892699"/>
      <w:r w:rsidRPr="00241034">
        <w:t>P</w:t>
      </w:r>
      <w:r w:rsidR="00CE468B" w:rsidRPr="00241034">
        <w:t xml:space="preserve">romote a work environment free from harassment, bullying </w:t>
      </w:r>
      <w:r w:rsidR="0008423A">
        <w:t>and</w:t>
      </w:r>
      <w:r w:rsidR="00CE468B" w:rsidRPr="00241034">
        <w:t xml:space="preserve"> discrimination</w:t>
      </w:r>
      <w:bookmarkEnd w:id="167"/>
      <w:r w:rsidR="00CE468B" w:rsidRPr="00241034">
        <w:t>.</w:t>
      </w:r>
    </w:p>
    <w:p w14:paraId="6782700B" w14:textId="77777777" w:rsidR="00FD3486" w:rsidRDefault="00FD3486" w:rsidP="00FD3486">
      <w:pPr>
        <w:rPr>
          <w:lang w:eastAsia="en-AU"/>
        </w:rPr>
      </w:pPr>
    </w:p>
    <w:p w14:paraId="12114AF6" w14:textId="77777777" w:rsidR="00FD3486" w:rsidRPr="005D7689" w:rsidRDefault="00FD3486" w:rsidP="00FD3486">
      <w:r w:rsidRPr="005D7689">
        <w:t xml:space="preserve">Any </w:t>
      </w:r>
      <w:r>
        <w:t>member of the practice team</w:t>
      </w:r>
      <w:r w:rsidRPr="005D7689">
        <w:t xml:space="preserve"> who is subjected to </w:t>
      </w:r>
      <w:r>
        <w:t xml:space="preserve">discrimination, </w:t>
      </w:r>
      <w:r w:rsidRPr="005D7689">
        <w:t>bullying, harassm</w:t>
      </w:r>
      <w:r>
        <w:t>ent or intimidation by a colleague</w:t>
      </w:r>
      <w:r w:rsidRPr="005D7689">
        <w:t xml:space="preserve">, manager or supervisor should notify the </w:t>
      </w:r>
      <w:r w:rsidRPr="007832B9">
        <w:rPr>
          <w:i/>
          <w:color w:val="68207D"/>
        </w:rPr>
        <w:t xml:space="preserve">&lt;insert </w:t>
      </w:r>
      <w:r w:rsidR="00014F1B">
        <w:rPr>
          <w:i/>
          <w:color w:val="68207D"/>
        </w:rPr>
        <w:t>name/position title of the person with primary</w:t>
      </w:r>
      <w:r w:rsidR="00860B36">
        <w:rPr>
          <w:i/>
          <w:color w:val="68207D"/>
        </w:rPr>
        <w:t xml:space="preserve"> responsibility</w:t>
      </w:r>
      <w:r w:rsidRPr="007832B9">
        <w:rPr>
          <w:i/>
          <w:color w:val="68207D"/>
        </w:rPr>
        <w:t xml:space="preserve"> for managing reported incidents&gt;</w:t>
      </w:r>
      <w:r w:rsidRPr="005D7689">
        <w:t xml:space="preserve">. All </w:t>
      </w:r>
      <w:r>
        <w:t>concerns raised</w:t>
      </w:r>
      <w:r w:rsidRPr="005D7689">
        <w:t xml:space="preserve"> will be promptly and confidentially investigated using the practice’s grievance </w:t>
      </w:r>
      <w:r w:rsidRPr="000F43A8">
        <w:t>procedure (</w:t>
      </w:r>
      <w:r w:rsidR="000F43A8" w:rsidRPr="000F43A8">
        <w:t xml:space="preserve">refer to </w:t>
      </w:r>
      <w:r w:rsidR="000F43A8" w:rsidRPr="000F43A8">
        <w:rPr>
          <w:b/>
        </w:rPr>
        <w:t>Section</w:t>
      </w:r>
      <w:r w:rsidR="000F43A8" w:rsidRPr="000F43A8">
        <w:t xml:space="preserve"> </w:t>
      </w:r>
      <w:r w:rsidR="000F43A8" w:rsidRPr="000F43A8">
        <w:rPr>
          <w:b/>
        </w:rPr>
        <w:t>2.12 - Grievances in the workplace</w:t>
      </w:r>
      <w:r w:rsidRPr="000F43A8">
        <w:t>).</w:t>
      </w:r>
    </w:p>
    <w:p w14:paraId="3C758799" w14:textId="77777777" w:rsidR="00AA640E" w:rsidRDefault="00AA640E" w:rsidP="00B03049">
      <w:pPr>
        <w:pStyle w:val="QIPConsultingHeadingLevel3"/>
      </w:pPr>
      <w:bookmarkStart w:id="168" w:name="_Toc55573739"/>
      <w:r w:rsidRPr="00F52EA4">
        <w:t>Procedure</w:t>
      </w:r>
      <w:bookmarkEnd w:id="168"/>
    </w:p>
    <w:p w14:paraId="03DFD652" w14:textId="77777777" w:rsidR="00600EB5" w:rsidRDefault="00600EB5" w:rsidP="00600EB5">
      <w:pPr>
        <w:rPr>
          <w:b/>
        </w:rPr>
      </w:pPr>
      <w:bookmarkStart w:id="169" w:name="_Toc292892700"/>
      <w:bookmarkStart w:id="170" w:name="_Toc292892685"/>
    </w:p>
    <w:p w14:paraId="3D2DC42F" w14:textId="77777777" w:rsidR="0086312A" w:rsidRPr="00600EB5" w:rsidRDefault="0086312A" w:rsidP="00600EB5">
      <w:pPr>
        <w:rPr>
          <w:b/>
        </w:rPr>
      </w:pPr>
      <w:r w:rsidRPr="00600EB5">
        <w:rPr>
          <w:b/>
        </w:rPr>
        <w:t xml:space="preserve">Bullying and </w:t>
      </w:r>
      <w:r w:rsidR="00533069" w:rsidRPr="00600EB5">
        <w:rPr>
          <w:b/>
        </w:rPr>
        <w:t>harassment</w:t>
      </w:r>
      <w:bookmarkEnd w:id="169"/>
    </w:p>
    <w:p w14:paraId="1FCC01FD" w14:textId="77777777" w:rsidR="0086312A" w:rsidRDefault="0086312A" w:rsidP="0086312A">
      <w:pPr>
        <w:rPr>
          <w:u w:val="single"/>
        </w:rPr>
      </w:pPr>
      <w:r>
        <w:t>Workplace b</w:t>
      </w:r>
      <w:r w:rsidRPr="005D7689">
        <w:t xml:space="preserve">ullying is defined </w:t>
      </w:r>
      <w:r>
        <w:t>by t</w:t>
      </w:r>
      <w:r w:rsidRPr="00061281">
        <w:t xml:space="preserve">he </w:t>
      </w:r>
      <w:r w:rsidRPr="00061281">
        <w:rPr>
          <w:i/>
        </w:rPr>
        <w:t>Fair Work Amendment Act 2013</w:t>
      </w:r>
      <w:r w:rsidRPr="00061281">
        <w:t xml:space="preserve"> </w:t>
      </w:r>
      <w:r w:rsidRPr="00C747EB">
        <w:t xml:space="preserve">as </w:t>
      </w:r>
      <w:r w:rsidR="00860B36">
        <w:t>“r</w:t>
      </w:r>
      <w:r w:rsidRPr="00C747EB">
        <w:t>epeated unreasonable behaviour by an individual towards a worker which crea</w:t>
      </w:r>
      <w:r w:rsidR="00860B36">
        <w:t xml:space="preserve">tes a risk to health and safety”. </w:t>
      </w:r>
      <w:r w:rsidRPr="00061281">
        <w:t>Bullying behaviour can range from obvious verbal or physical assault to subtle psyc</w:t>
      </w:r>
      <w:r>
        <w:t xml:space="preserve">hological abuse. </w:t>
      </w:r>
    </w:p>
    <w:p w14:paraId="70750240" w14:textId="77777777" w:rsidR="0086312A" w:rsidRDefault="0086312A" w:rsidP="0086312A">
      <w:pPr>
        <w:rPr>
          <w:u w:val="single"/>
        </w:rPr>
      </w:pPr>
    </w:p>
    <w:p w14:paraId="53E44C0E" w14:textId="77777777" w:rsidR="00B35ECC" w:rsidRPr="005D7689" w:rsidRDefault="00B35ECC" w:rsidP="00B35ECC">
      <w:r>
        <w:t>Workplace discrimination, b</w:t>
      </w:r>
      <w:r w:rsidRPr="005D7689">
        <w:t xml:space="preserve">ullying and harassment includes, but </w:t>
      </w:r>
      <w:r w:rsidR="004F1A43">
        <w:t>is</w:t>
      </w:r>
      <w:r w:rsidRPr="005D7689">
        <w:t xml:space="preserve"> not limited to:</w:t>
      </w:r>
    </w:p>
    <w:p w14:paraId="7846AA32" w14:textId="77777777" w:rsidR="00B35ECC" w:rsidRPr="005D7689" w:rsidRDefault="00B35ECC" w:rsidP="00B35ECC">
      <w:pPr>
        <w:pStyle w:val="QIPbullet"/>
      </w:pPr>
      <w:r>
        <w:t>N</w:t>
      </w:r>
      <w:r w:rsidRPr="005D7689">
        <w:t xml:space="preserve">ame-calling and insults directed at another </w:t>
      </w:r>
      <w:r>
        <w:t>member of the practice team.</w:t>
      </w:r>
    </w:p>
    <w:p w14:paraId="49FC3CB2" w14:textId="77777777" w:rsidR="00B35ECC" w:rsidRPr="005D7689" w:rsidRDefault="00B35ECC" w:rsidP="00B35ECC">
      <w:pPr>
        <w:pStyle w:val="QIPbullet"/>
      </w:pPr>
      <w:r>
        <w:t>W</w:t>
      </w:r>
      <w:r w:rsidRPr="005D7689">
        <w:t>riting of notes which are personally offensive to another</w:t>
      </w:r>
      <w:r>
        <w:t>.</w:t>
      </w:r>
    </w:p>
    <w:p w14:paraId="6CB14E4E" w14:textId="77777777" w:rsidR="00B35ECC" w:rsidRPr="005D7689" w:rsidRDefault="00B35ECC" w:rsidP="00B35ECC">
      <w:pPr>
        <w:pStyle w:val="QIPbullet"/>
      </w:pPr>
      <w:r>
        <w:t>P</w:t>
      </w:r>
      <w:r w:rsidRPr="005D7689">
        <w:t>ractical jokes (this may also be a safety issue)</w:t>
      </w:r>
      <w:r>
        <w:t>.</w:t>
      </w:r>
    </w:p>
    <w:p w14:paraId="6915F7C6" w14:textId="77777777" w:rsidR="00B35ECC" w:rsidRPr="005D7689" w:rsidRDefault="00B35ECC" w:rsidP="00B35ECC">
      <w:pPr>
        <w:pStyle w:val="QIPbullet"/>
      </w:pPr>
      <w:r>
        <w:lastRenderedPageBreak/>
        <w:t>U</w:t>
      </w:r>
      <w:r w:rsidRPr="005D7689">
        <w:t>nwanted physical contact of any kind</w:t>
      </w:r>
      <w:r>
        <w:t>.</w:t>
      </w:r>
    </w:p>
    <w:p w14:paraId="0ACF676F" w14:textId="77777777" w:rsidR="00B35ECC" w:rsidRPr="005D7689" w:rsidRDefault="00B35ECC" w:rsidP="00B35ECC">
      <w:pPr>
        <w:pStyle w:val="QIPbullet"/>
      </w:pPr>
      <w:r>
        <w:t>I</w:t>
      </w:r>
      <w:r w:rsidRPr="005D7689">
        <w:t xml:space="preserve">nterfering with the personal property of any other </w:t>
      </w:r>
      <w:r w:rsidR="00860B36">
        <w:t>practice team member</w:t>
      </w:r>
      <w:r>
        <w:t>.</w:t>
      </w:r>
    </w:p>
    <w:p w14:paraId="51BFD481" w14:textId="77777777" w:rsidR="00B35ECC" w:rsidRPr="005D7689" w:rsidRDefault="00B35ECC" w:rsidP="00B35ECC">
      <w:pPr>
        <w:pStyle w:val="QIPbullet"/>
      </w:pPr>
      <w:r>
        <w:t>R</w:t>
      </w:r>
      <w:r w:rsidRPr="005D7689">
        <w:t xml:space="preserve">emarks or written comments which are personally insulting or offensive to </w:t>
      </w:r>
      <w:r w:rsidR="00860B36">
        <w:t xml:space="preserve">others </w:t>
      </w:r>
      <w:r w:rsidRPr="005D7689">
        <w:t>based on their race, background, gender, religion, sexual preference, appearance or any other personal attribute.</w:t>
      </w:r>
    </w:p>
    <w:p w14:paraId="47484822" w14:textId="77777777" w:rsidR="00B35ECC" w:rsidRPr="005D7689" w:rsidRDefault="00B35ECC" w:rsidP="00B35ECC">
      <w:pPr>
        <w:pStyle w:val="QIPbullet"/>
      </w:pPr>
      <w:r>
        <w:t>U</w:t>
      </w:r>
      <w:r w:rsidRPr="005D7689">
        <w:t>nwelcome sexual advances, requests for sexual favours and other verbal or physical conduct of a sexual nature</w:t>
      </w:r>
      <w:r>
        <w:t>.</w:t>
      </w:r>
    </w:p>
    <w:p w14:paraId="3B041013" w14:textId="77777777" w:rsidR="00B35ECC" w:rsidRPr="005D7689" w:rsidRDefault="00B35ECC" w:rsidP="00B35ECC">
      <w:pPr>
        <w:pStyle w:val="QIPbullet"/>
      </w:pPr>
      <w:r>
        <w:t>I</w:t>
      </w:r>
      <w:r w:rsidRPr="005D7689">
        <w:t xml:space="preserve">nterfering with the equipment, property or work of another </w:t>
      </w:r>
      <w:r w:rsidR="00860B36">
        <w:t>practice team member</w:t>
      </w:r>
      <w:r w:rsidRPr="005D7689">
        <w:t xml:space="preserve"> in a way which is outside the</w:t>
      </w:r>
      <w:r>
        <w:t xml:space="preserve"> normal course of </w:t>
      </w:r>
      <w:r w:rsidR="00860B36">
        <w:t>their</w:t>
      </w:r>
      <w:r>
        <w:t xml:space="preserve"> duties (this may also be a safety issue).</w:t>
      </w:r>
    </w:p>
    <w:p w14:paraId="25E98CEF" w14:textId="77777777" w:rsidR="00B35ECC" w:rsidRDefault="00B35ECC" w:rsidP="00B35ECC">
      <w:pPr>
        <w:pStyle w:val="QIPbullet"/>
      </w:pPr>
      <w:r>
        <w:t>Isolating or excluding a person.</w:t>
      </w:r>
    </w:p>
    <w:p w14:paraId="0BD0731C" w14:textId="77777777" w:rsidR="00B35ECC" w:rsidRDefault="00B35ECC" w:rsidP="00B35ECC">
      <w:pPr>
        <w:pStyle w:val="QIPbullet"/>
      </w:pPr>
      <w:r>
        <w:t>S</w:t>
      </w:r>
      <w:r w:rsidRPr="005D7689">
        <w:t>etting impossible deadlines</w:t>
      </w:r>
      <w:r>
        <w:t xml:space="preserve"> or being overly critical.</w:t>
      </w:r>
    </w:p>
    <w:p w14:paraId="56DCBB2F" w14:textId="77777777" w:rsidR="00B35ECC" w:rsidRPr="005D7689" w:rsidRDefault="00B35ECC" w:rsidP="00B35ECC">
      <w:pPr>
        <w:pStyle w:val="QIPbullet"/>
      </w:pPr>
      <w:r>
        <w:t>U</w:t>
      </w:r>
      <w:r w:rsidRPr="005D7689">
        <w:t>sing aggressive language.</w:t>
      </w:r>
    </w:p>
    <w:p w14:paraId="6D05D4E3" w14:textId="77777777" w:rsidR="00B35ECC" w:rsidRDefault="00B35ECC" w:rsidP="0086312A"/>
    <w:p w14:paraId="13C4E800" w14:textId="77777777" w:rsidR="00FD3486" w:rsidRDefault="00FD3486" w:rsidP="00FD3486">
      <w:r w:rsidRPr="005D7689">
        <w:t xml:space="preserve">Any form of bullying is totally unacceptable in this </w:t>
      </w:r>
      <w:r w:rsidRPr="00FD3486">
        <w:t>practice. Behaviour</w:t>
      </w:r>
      <w:r w:rsidRPr="005D7689">
        <w:t xml:space="preserve"> is inappropriate and may constitute harassment if it is offensive to another person, even if this was not the intention of th</w:t>
      </w:r>
      <w:r>
        <w:t xml:space="preserve">e one initiating the behaviour. </w:t>
      </w:r>
      <w:r w:rsidRPr="005D7689">
        <w:t>Bullying and harassment may be a once-off incid</w:t>
      </w:r>
      <w:r>
        <w:t xml:space="preserve">ent or a pattern of behaviour. </w:t>
      </w:r>
      <w:r w:rsidRPr="000917A0">
        <w:rPr>
          <w:i/>
          <w:color w:val="68207D"/>
        </w:rPr>
        <w:t>&lt;Insert practice name&gt;</w:t>
      </w:r>
      <w:r>
        <w:rPr>
          <w:i/>
        </w:rPr>
        <w:t xml:space="preserve"> </w:t>
      </w:r>
      <w:r w:rsidRPr="00353F12">
        <w:t>regards</w:t>
      </w:r>
      <w:r w:rsidRPr="005D7689">
        <w:t xml:space="preserve"> these actions</w:t>
      </w:r>
      <w:r>
        <w:t>,</w:t>
      </w:r>
      <w:r w:rsidRPr="005D7689">
        <w:t xml:space="preserve"> and any similar behaviour</w:t>
      </w:r>
      <w:r>
        <w:t>,</w:t>
      </w:r>
      <w:r w:rsidRPr="005D7689">
        <w:t xml:space="preserve"> as serious misconduct and any person found to be behaving in this manner may have their employment</w:t>
      </w:r>
      <w:r>
        <w:t xml:space="preserve"> or contract terminated. </w:t>
      </w:r>
    </w:p>
    <w:p w14:paraId="04051242" w14:textId="77777777" w:rsidR="00600EB5" w:rsidRDefault="00600EB5" w:rsidP="00600EB5">
      <w:pPr>
        <w:rPr>
          <w:b/>
        </w:rPr>
      </w:pPr>
      <w:bookmarkStart w:id="171" w:name="_Toc292892702"/>
    </w:p>
    <w:p w14:paraId="519A21AD" w14:textId="77777777" w:rsidR="0086312A" w:rsidRPr="00600EB5" w:rsidRDefault="0086312A" w:rsidP="00600EB5">
      <w:pPr>
        <w:rPr>
          <w:b/>
        </w:rPr>
      </w:pPr>
      <w:r w:rsidRPr="00600EB5">
        <w:rPr>
          <w:b/>
        </w:rPr>
        <w:t xml:space="preserve">Anti-discrimination </w:t>
      </w:r>
      <w:bookmarkEnd w:id="171"/>
    </w:p>
    <w:p w14:paraId="210AD06D" w14:textId="77777777" w:rsidR="0086312A" w:rsidRPr="005D7689" w:rsidRDefault="0086312A" w:rsidP="0086312A">
      <w:bookmarkStart w:id="172" w:name="_Toc292892703"/>
      <w:r w:rsidRPr="00B61B34">
        <w:t xml:space="preserve">Under discrimination law, it is unlawful to treat a person less favourably on the basis of particular protected attributes such as a person’s sex, race, disability or age. Treating a person less favourably can include </w:t>
      </w:r>
      <w:r>
        <w:t xml:space="preserve">harassing or bullying a person. </w:t>
      </w:r>
      <w:r w:rsidRPr="00B61B34">
        <w:t>The law also has specific provisions relating to sexual harassment, racial hatred and disability harassment</w:t>
      </w:r>
      <w:r>
        <w:t>.</w:t>
      </w:r>
    </w:p>
    <w:p w14:paraId="36EAB2A0" w14:textId="77777777" w:rsidR="0086312A" w:rsidRDefault="0086312A" w:rsidP="0086312A"/>
    <w:p w14:paraId="64D37379" w14:textId="77777777" w:rsidR="0086312A" w:rsidRPr="005D7689" w:rsidRDefault="0086312A" w:rsidP="0086312A">
      <w:r w:rsidRPr="005D7689">
        <w:t>This practice does not discriminate on the basis of:</w:t>
      </w:r>
      <w:bookmarkEnd w:id="172"/>
    </w:p>
    <w:p w14:paraId="1F01D083" w14:textId="77777777" w:rsidR="0086312A" w:rsidRPr="005D7689" w:rsidRDefault="00707052" w:rsidP="0086312A">
      <w:pPr>
        <w:pStyle w:val="QIPbullet"/>
      </w:pPr>
      <w:bookmarkStart w:id="173" w:name="_Toc292892704"/>
      <w:r>
        <w:t>R</w:t>
      </w:r>
      <w:r w:rsidRPr="005D7689">
        <w:t xml:space="preserve">ace </w:t>
      </w:r>
      <w:r w:rsidR="00D213C0" w:rsidRPr="005D7689">
        <w:t>(including colour, nationality and ethnic origin)</w:t>
      </w:r>
      <w:bookmarkEnd w:id="173"/>
    </w:p>
    <w:p w14:paraId="23A8E61E" w14:textId="77777777" w:rsidR="0086312A" w:rsidRPr="005D7689" w:rsidRDefault="00707052" w:rsidP="0086312A">
      <w:pPr>
        <w:pStyle w:val="QIPbullet"/>
      </w:pPr>
      <w:bookmarkStart w:id="174" w:name="_Toc292892705"/>
      <w:r>
        <w:t>F</w:t>
      </w:r>
      <w:r w:rsidRPr="005D7689">
        <w:t xml:space="preserve">amily </w:t>
      </w:r>
      <w:r w:rsidR="00D213C0">
        <w:t>s</w:t>
      </w:r>
      <w:r w:rsidR="00D213C0" w:rsidRPr="005D7689">
        <w:t xml:space="preserve">tatus including marital status </w:t>
      </w:r>
      <w:r w:rsidR="00D213C0">
        <w:t>or</w:t>
      </w:r>
      <w:r w:rsidR="00D213C0" w:rsidRPr="005D7689">
        <w:t xml:space="preserve"> responsibilities as a carer</w:t>
      </w:r>
      <w:bookmarkEnd w:id="174"/>
    </w:p>
    <w:p w14:paraId="2190CD0A" w14:textId="77777777" w:rsidR="0086312A" w:rsidRPr="005D7689" w:rsidRDefault="00707052" w:rsidP="0086312A">
      <w:pPr>
        <w:pStyle w:val="QIPbullet"/>
      </w:pPr>
      <w:bookmarkStart w:id="175" w:name="_Toc292892706"/>
      <w:r>
        <w:t xml:space="preserve">Sexual </w:t>
      </w:r>
      <w:r w:rsidR="00D213C0">
        <w:t>orientation and l</w:t>
      </w:r>
      <w:r w:rsidR="00D213C0" w:rsidRPr="005D7689">
        <w:t xml:space="preserve">awful </w:t>
      </w:r>
      <w:r w:rsidR="00D213C0">
        <w:t>s</w:t>
      </w:r>
      <w:r w:rsidR="00D213C0" w:rsidRPr="005D7689">
        <w:t xml:space="preserve">exual </w:t>
      </w:r>
      <w:r w:rsidR="00D213C0">
        <w:t>a</w:t>
      </w:r>
      <w:r w:rsidR="00D213C0" w:rsidRPr="005D7689">
        <w:t>ctivity</w:t>
      </w:r>
      <w:bookmarkEnd w:id="175"/>
    </w:p>
    <w:p w14:paraId="4B16BEB1" w14:textId="77777777" w:rsidR="0086312A" w:rsidRPr="005D7689" w:rsidRDefault="00707052" w:rsidP="0086312A">
      <w:pPr>
        <w:pStyle w:val="QIPbullet"/>
      </w:pPr>
      <w:r>
        <w:t>A</w:t>
      </w:r>
      <w:r w:rsidRPr="005D7689">
        <w:t>ge</w:t>
      </w:r>
    </w:p>
    <w:p w14:paraId="429E5FC5" w14:textId="77777777" w:rsidR="0086312A" w:rsidRPr="005D7689" w:rsidRDefault="00707052" w:rsidP="0086312A">
      <w:pPr>
        <w:pStyle w:val="QIPbullet"/>
      </w:pPr>
      <w:bookmarkStart w:id="176" w:name="_Toc292892708"/>
      <w:r>
        <w:t>G</w:t>
      </w:r>
      <w:r w:rsidRPr="005D7689">
        <w:t xml:space="preserve">ender </w:t>
      </w:r>
      <w:r w:rsidR="00D213C0" w:rsidRPr="005D7689">
        <w:t>and gender identity</w:t>
      </w:r>
      <w:bookmarkEnd w:id="176"/>
    </w:p>
    <w:p w14:paraId="50CCEFBE" w14:textId="77777777" w:rsidR="0086312A" w:rsidRPr="005D7689" w:rsidRDefault="00707052" w:rsidP="0086312A">
      <w:pPr>
        <w:pStyle w:val="QIPbullet"/>
      </w:pPr>
      <w:bookmarkStart w:id="177" w:name="_Toc292892709"/>
      <w:r>
        <w:t>P</w:t>
      </w:r>
      <w:r w:rsidRPr="005D7689">
        <w:t xml:space="preserve">hysical </w:t>
      </w:r>
      <w:r w:rsidR="00D213C0" w:rsidRPr="005D7689">
        <w:t>features</w:t>
      </w:r>
      <w:bookmarkEnd w:id="177"/>
    </w:p>
    <w:p w14:paraId="61162A6E" w14:textId="77777777" w:rsidR="0086312A" w:rsidRPr="005D7689" w:rsidRDefault="00707052" w:rsidP="0086312A">
      <w:pPr>
        <w:pStyle w:val="QIPbullet"/>
      </w:pPr>
      <w:bookmarkStart w:id="178" w:name="_Toc292892710"/>
      <w:r>
        <w:t>P</w:t>
      </w:r>
      <w:r w:rsidRPr="005D7689">
        <w:t xml:space="preserve">olitical </w:t>
      </w:r>
      <w:r w:rsidR="00D213C0">
        <w:t>opinions</w:t>
      </w:r>
      <w:r w:rsidR="00D213C0" w:rsidRPr="005D7689">
        <w:t xml:space="preserve"> or </w:t>
      </w:r>
      <w:r w:rsidR="00D213C0">
        <w:t>a</w:t>
      </w:r>
      <w:r w:rsidR="00D213C0" w:rsidRPr="005D7689">
        <w:t>ctivity</w:t>
      </w:r>
      <w:bookmarkEnd w:id="178"/>
    </w:p>
    <w:p w14:paraId="2A66B912" w14:textId="77777777" w:rsidR="0086312A" w:rsidRPr="005D7689" w:rsidRDefault="00707052" w:rsidP="0086312A">
      <w:pPr>
        <w:pStyle w:val="QIPbullet"/>
      </w:pPr>
      <w:r>
        <w:t>R</w:t>
      </w:r>
      <w:r w:rsidRPr="005D7689">
        <w:t xml:space="preserve">eligious </w:t>
      </w:r>
      <w:r w:rsidR="00D213C0">
        <w:t>b</w:t>
      </w:r>
      <w:r w:rsidR="00D213C0" w:rsidRPr="005D7689">
        <w:t xml:space="preserve">eliefs or </w:t>
      </w:r>
      <w:r w:rsidR="00D213C0">
        <w:t>a</w:t>
      </w:r>
      <w:r w:rsidR="00D213C0" w:rsidRPr="005D7689">
        <w:t>ctivity</w:t>
      </w:r>
    </w:p>
    <w:p w14:paraId="41D6ABB9" w14:textId="77777777" w:rsidR="0086312A" w:rsidRPr="005D7689" w:rsidRDefault="00707052" w:rsidP="0086312A">
      <w:pPr>
        <w:pStyle w:val="QIPbullet"/>
      </w:pPr>
      <w:r>
        <w:t>B</w:t>
      </w:r>
      <w:r w:rsidRPr="005D7689">
        <w:t>reastfeeding</w:t>
      </w:r>
    </w:p>
    <w:p w14:paraId="6386BD49" w14:textId="77777777" w:rsidR="0086312A" w:rsidRPr="005D7689" w:rsidRDefault="00707052" w:rsidP="0086312A">
      <w:pPr>
        <w:pStyle w:val="QIPbullet"/>
      </w:pPr>
      <w:bookmarkStart w:id="179" w:name="_Toc292892713"/>
      <w:r>
        <w:t>I</w:t>
      </w:r>
      <w:r w:rsidRPr="005D7689">
        <w:t xml:space="preserve">mpairment </w:t>
      </w:r>
      <w:r w:rsidR="00D213C0" w:rsidRPr="005D7689">
        <w:t>including physical, intellectual or psychiatric</w:t>
      </w:r>
      <w:bookmarkEnd w:id="179"/>
    </w:p>
    <w:p w14:paraId="431874A2" w14:textId="77777777" w:rsidR="0086312A" w:rsidRPr="005D7689" w:rsidRDefault="00707052" w:rsidP="0086312A">
      <w:pPr>
        <w:pStyle w:val="QIPbullet"/>
      </w:pPr>
      <w:bookmarkStart w:id="180" w:name="_Toc292892714"/>
      <w:r>
        <w:t>P</w:t>
      </w:r>
      <w:r w:rsidRPr="005D7689">
        <w:t xml:space="preserve">regnancy </w:t>
      </w:r>
      <w:r w:rsidR="00D213C0" w:rsidRPr="005D7689">
        <w:t>or potential pregnancy</w:t>
      </w:r>
      <w:bookmarkEnd w:id="180"/>
    </w:p>
    <w:p w14:paraId="1C3F3FE6" w14:textId="77777777" w:rsidR="0086312A" w:rsidRPr="005D7689" w:rsidRDefault="00707052" w:rsidP="0086312A">
      <w:pPr>
        <w:pStyle w:val="QIPbullet"/>
      </w:pPr>
      <w:bookmarkStart w:id="181" w:name="_Toc292892716"/>
      <w:r>
        <w:t>C</w:t>
      </w:r>
      <w:r w:rsidRPr="005D7689">
        <w:t xml:space="preserve">riminal </w:t>
      </w:r>
      <w:r w:rsidR="00D213C0" w:rsidRPr="005D7689">
        <w:t>record</w:t>
      </w:r>
      <w:bookmarkEnd w:id="181"/>
    </w:p>
    <w:p w14:paraId="41831440" w14:textId="77777777" w:rsidR="0086312A" w:rsidRPr="005D7689" w:rsidRDefault="00707052" w:rsidP="0086312A">
      <w:pPr>
        <w:pStyle w:val="QIPbullet"/>
      </w:pPr>
      <w:bookmarkStart w:id="182" w:name="_Toc292892717"/>
      <w:r>
        <w:t>U</w:t>
      </w:r>
      <w:r w:rsidRPr="005D7689">
        <w:t xml:space="preserve">nion </w:t>
      </w:r>
      <w:r w:rsidR="00D213C0" w:rsidRPr="005D7689">
        <w:t>membership or industrial activity</w:t>
      </w:r>
      <w:bookmarkEnd w:id="182"/>
      <w:r>
        <w:t>, and/or</w:t>
      </w:r>
    </w:p>
    <w:p w14:paraId="5CACAFD8" w14:textId="77777777" w:rsidR="0086312A" w:rsidRPr="005D7689" w:rsidRDefault="00707052" w:rsidP="0086312A">
      <w:pPr>
        <w:pStyle w:val="QIPbullet"/>
      </w:pPr>
      <w:bookmarkStart w:id="183" w:name="_Toc292892718"/>
      <w:r>
        <w:t>P</w:t>
      </w:r>
      <w:r w:rsidRPr="005D7689">
        <w:t xml:space="preserve">ersonal </w:t>
      </w:r>
      <w:r w:rsidR="0086312A" w:rsidRPr="005D7689">
        <w:t>association with a person with any of the above characteristics</w:t>
      </w:r>
      <w:bookmarkEnd w:id="183"/>
      <w:r>
        <w:t xml:space="preserve">. </w:t>
      </w:r>
    </w:p>
    <w:p w14:paraId="67E2CE14" w14:textId="77777777" w:rsidR="0086312A" w:rsidRPr="005D7689" w:rsidRDefault="0086312A" w:rsidP="0086312A"/>
    <w:p w14:paraId="0308C297" w14:textId="77777777" w:rsidR="0086312A" w:rsidRPr="005D7689" w:rsidRDefault="0086312A" w:rsidP="0086312A">
      <w:r>
        <w:t>A</w:t>
      </w:r>
      <w:r w:rsidRPr="005D7689">
        <w:t>ny behaviour which is discriminatory is unacceptable in this practice.</w:t>
      </w:r>
      <w:r>
        <w:t xml:space="preserve"> </w:t>
      </w:r>
      <w:r w:rsidRPr="005D7689">
        <w:t>Discriminatory behaviour will lead to disciplinary action and may result in termination of employment</w:t>
      </w:r>
      <w:r>
        <w:t xml:space="preserve"> or contract</w:t>
      </w:r>
      <w:r w:rsidRPr="005D7689">
        <w:t xml:space="preserve">. </w:t>
      </w:r>
    </w:p>
    <w:p w14:paraId="021DCEDC" w14:textId="77777777" w:rsidR="00600EB5" w:rsidRDefault="00600EB5" w:rsidP="00600EB5">
      <w:pPr>
        <w:rPr>
          <w:b/>
        </w:rPr>
      </w:pPr>
      <w:bookmarkStart w:id="184" w:name="_Toc482698356"/>
    </w:p>
    <w:p w14:paraId="4C9583A6" w14:textId="77777777" w:rsidR="0086312A" w:rsidRPr="00600EB5" w:rsidRDefault="0086312A" w:rsidP="00600EB5">
      <w:pPr>
        <w:rPr>
          <w:b/>
        </w:rPr>
      </w:pPr>
      <w:r w:rsidRPr="00E46011">
        <w:rPr>
          <w:b/>
        </w:rPr>
        <w:t>Family-</w:t>
      </w:r>
      <w:r w:rsidR="00533069" w:rsidRPr="00E46011">
        <w:rPr>
          <w:b/>
        </w:rPr>
        <w:t>friendly w</w:t>
      </w:r>
      <w:r w:rsidRPr="00E46011">
        <w:rPr>
          <w:b/>
        </w:rPr>
        <w:t>orkplace</w:t>
      </w:r>
      <w:r w:rsidRPr="00600EB5">
        <w:rPr>
          <w:b/>
        </w:rPr>
        <w:t xml:space="preserve"> </w:t>
      </w:r>
      <w:bookmarkEnd w:id="184"/>
    </w:p>
    <w:p w14:paraId="1EE84AD9" w14:textId="77777777" w:rsidR="0086312A" w:rsidRPr="005D7689" w:rsidRDefault="0086312A" w:rsidP="0086312A">
      <w:r w:rsidRPr="005D7689">
        <w:t xml:space="preserve">This practice values its </w:t>
      </w:r>
      <w:r>
        <w:t>team members and aims to provide a family-f</w:t>
      </w:r>
      <w:r w:rsidRPr="005D7689">
        <w:t>rie</w:t>
      </w:r>
      <w:r>
        <w:t>ndly culture that promotes life-</w:t>
      </w:r>
      <w:r w:rsidRPr="005D7689">
        <w:t xml:space="preserve">work balance with a management philosophy that fosters a sense of fun and camaraderie </w:t>
      </w:r>
      <w:r>
        <w:t>and</w:t>
      </w:r>
      <w:r w:rsidRPr="005D7689">
        <w:t xml:space="preserve"> promotes</w:t>
      </w:r>
      <w:r>
        <w:t xml:space="preserve"> </w:t>
      </w:r>
      <w:r w:rsidRPr="005D7689">
        <w:t xml:space="preserve">self-care for all. </w:t>
      </w:r>
    </w:p>
    <w:p w14:paraId="508C26F8" w14:textId="77777777" w:rsidR="0086312A" w:rsidRPr="005D7689" w:rsidRDefault="0086312A" w:rsidP="0086312A"/>
    <w:p w14:paraId="2BBFE484" w14:textId="77777777" w:rsidR="0086312A" w:rsidRPr="005D7689" w:rsidRDefault="0086312A" w:rsidP="0086312A">
      <w:r w:rsidRPr="005D7689">
        <w:t xml:space="preserve">This policy recognises that all </w:t>
      </w:r>
      <w:r>
        <w:t>members of the practice team</w:t>
      </w:r>
      <w:r w:rsidRPr="005D7689">
        <w:t xml:space="preserve"> have v</w:t>
      </w:r>
      <w:r>
        <w:t xml:space="preserve">arying family responsibilities. </w:t>
      </w:r>
      <w:r w:rsidRPr="005D7689">
        <w:t xml:space="preserve">It recognises a broad definition of family including family as defined by various legislative </w:t>
      </w:r>
      <w:r>
        <w:t>and</w:t>
      </w:r>
      <w:r w:rsidRPr="005D7689">
        <w:t xml:space="preserve"> industr</w:t>
      </w:r>
      <w:r>
        <w:t>ial instruments, people in same-</w:t>
      </w:r>
      <w:r w:rsidRPr="005D7689">
        <w:t>sex relationships</w:t>
      </w:r>
      <w:r>
        <w:t>,</w:t>
      </w:r>
      <w:r w:rsidRPr="005D7689">
        <w:t xml:space="preserve"> and other close personal relationships.</w:t>
      </w:r>
    </w:p>
    <w:p w14:paraId="7BAE6F6C" w14:textId="77777777" w:rsidR="0086312A" w:rsidRPr="005D7689" w:rsidRDefault="0086312A" w:rsidP="0086312A"/>
    <w:p w14:paraId="6DF56968" w14:textId="77777777" w:rsidR="0086312A" w:rsidRPr="005D7689" w:rsidRDefault="0086312A" w:rsidP="0086312A">
      <w:r w:rsidRPr="005D7689">
        <w:t xml:space="preserve">We are committed to ensuring that family-friendly policies are developed, endorsed, implemented and monitored. </w:t>
      </w:r>
    </w:p>
    <w:p w14:paraId="7AD9BFA0" w14:textId="77777777" w:rsidR="0086312A" w:rsidRPr="005D7689" w:rsidRDefault="0086312A" w:rsidP="0086312A"/>
    <w:p w14:paraId="0E995F47" w14:textId="52D49B0E" w:rsidR="0086312A" w:rsidRPr="005D7689" w:rsidRDefault="0086312A" w:rsidP="0086312A">
      <w:r w:rsidRPr="005D7689">
        <w:t>We endeavour to work in partnership to identify work practices that support arrangements to find the best possible match betw</w:t>
      </w:r>
      <w:r>
        <w:t>een the interests of the organis</w:t>
      </w:r>
      <w:r w:rsidRPr="005D7689">
        <w:t>ation and those of individual</w:t>
      </w:r>
      <w:r>
        <w:t xml:space="preserve">. Open </w:t>
      </w:r>
      <w:r w:rsidRPr="005D7689">
        <w:t xml:space="preserve">communication and co-operation </w:t>
      </w:r>
      <w:r w:rsidR="007A7620">
        <w:t>are</w:t>
      </w:r>
      <w:r w:rsidRPr="005D7689">
        <w:t xml:space="preserve"> essential </w:t>
      </w:r>
      <w:r>
        <w:t xml:space="preserve">within our workplace </w:t>
      </w:r>
      <w:r w:rsidRPr="005D7689">
        <w:t>for the achiev</w:t>
      </w:r>
      <w:r>
        <w:t>ement of a successful family-</w:t>
      </w:r>
      <w:r w:rsidRPr="005D7689">
        <w:t>friendly organisation.</w:t>
      </w:r>
    </w:p>
    <w:p w14:paraId="2CE8EDE7" w14:textId="77777777" w:rsidR="000A2966" w:rsidRPr="002B6C15" w:rsidRDefault="000A2966" w:rsidP="002B6C15">
      <w:pPr>
        <w:pStyle w:val="QIPConsultingHeading2"/>
      </w:pPr>
      <w:bookmarkStart w:id="185" w:name="_Toc292892719"/>
      <w:bookmarkStart w:id="186" w:name="_Toc55573740"/>
      <w:bookmarkEnd w:id="170"/>
      <w:r w:rsidRPr="002B6C15">
        <w:t>Grievance</w:t>
      </w:r>
      <w:bookmarkEnd w:id="185"/>
      <w:r w:rsidR="000A10B8">
        <w:t>s in the workplace</w:t>
      </w:r>
      <w:bookmarkEnd w:id="186"/>
    </w:p>
    <w:p w14:paraId="7EFB78DA" w14:textId="77777777" w:rsidR="00426CC1" w:rsidRPr="005D7689" w:rsidRDefault="00426CC1" w:rsidP="00426CC1">
      <w:pPr>
        <w:pStyle w:val="QIPConsultingHeadingLevel3"/>
      </w:pPr>
      <w:bookmarkStart w:id="187" w:name="_Toc55573741"/>
      <w:r>
        <w:t>Policy</w:t>
      </w:r>
      <w:bookmarkEnd w:id="187"/>
    </w:p>
    <w:p w14:paraId="10583D68" w14:textId="77777777" w:rsidR="00E43435" w:rsidRDefault="00E43435" w:rsidP="002B6C15"/>
    <w:p w14:paraId="24387C26" w14:textId="77777777" w:rsidR="00426CC1" w:rsidRDefault="00426CC1" w:rsidP="002B6C15">
      <w:r w:rsidRPr="005D7689">
        <w:t xml:space="preserve">Grievances undermine morale and affect teamwork and need to be dealt with promptly. </w:t>
      </w:r>
    </w:p>
    <w:p w14:paraId="25FF8E94" w14:textId="77777777" w:rsidR="00426CC1" w:rsidRDefault="00426CC1" w:rsidP="002B6C15"/>
    <w:p w14:paraId="580D9643" w14:textId="77777777" w:rsidR="000A2966" w:rsidRPr="005D7689" w:rsidRDefault="000A2966" w:rsidP="002B6C15">
      <w:r w:rsidRPr="005D7689">
        <w:t xml:space="preserve">If </w:t>
      </w:r>
      <w:r w:rsidR="00426CC1">
        <w:t>any member of the practice team</w:t>
      </w:r>
      <w:r w:rsidRPr="005D7689">
        <w:t xml:space="preserve"> is exposed to any form of behaviour which constitutes discrimination, bullying or harassment, the following procedure must be adopted.</w:t>
      </w:r>
      <w:r>
        <w:t xml:space="preserve"> </w:t>
      </w:r>
      <w:r w:rsidRPr="0019301A">
        <w:rPr>
          <w:b/>
        </w:rPr>
        <w:t>Do not</w:t>
      </w:r>
      <w:r w:rsidRPr="005D7689">
        <w:t xml:space="preserve"> ignore harassment – ignoring the behaviour could be interpreted as </w:t>
      </w:r>
      <w:r w:rsidR="00426CC1">
        <w:t>condoning the behaviour</w:t>
      </w:r>
      <w:r w:rsidRPr="005D7689">
        <w:t>.</w:t>
      </w:r>
    </w:p>
    <w:p w14:paraId="1C4A61A8" w14:textId="77777777" w:rsidR="000A2966" w:rsidRPr="005D7689" w:rsidRDefault="000A2966" w:rsidP="002B6C15"/>
    <w:p w14:paraId="6C913149" w14:textId="77777777" w:rsidR="000A2966" w:rsidRPr="005D7689" w:rsidRDefault="000A2966" w:rsidP="002B6C15">
      <w:r w:rsidRPr="005D7689">
        <w:t xml:space="preserve">This procedure may also be used for </w:t>
      </w:r>
      <w:r w:rsidR="00426CC1">
        <w:t xml:space="preserve">the </w:t>
      </w:r>
      <w:r w:rsidRPr="005D7689">
        <w:t xml:space="preserve">handling of other workplace grievances such as complaints about working conditions, wages or work colleagues. </w:t>
      </w:r>
    </w:p>
    <w:p w14:paraId="191CB3C2" w14:textId="77777777" w:rsidR="00426CC1" w:rsidRPr="005D7689" w:rsidRDefault="00426CC1" w:rsidP="00426CC1">
      <w:pPr>
        <w:pStyle w:val="QIPConsultingHeadingLevel3"/>
      </w:pPr>
      <w:bookmarkStart w:id="188" w:name="_Toc55573742"/>
      <w:r>
        <w:t>Procedure</w:t>
      </w:r>
      <w:bookmarkEnd w:id="188"/>
    </w:p>
    <w:p w14:paraId="7D28E53A" w14:textId="77777777" w:rsidR="009C6075" w:rsidRDefault="009C6075" w:rsidP="00ED12AD"/>
    <w:p w14:paraId="24EED46A" w14:textId="77777777" w:rsidR="00ED12AD" w:rsidRDefault="00ED12AD" w:rsidP="00ED12AD">
      <w:r>
        <w:t>Our practice strongly encourages any member of the practice team who believes they have been discriminated against, bullied, harassed or victimised to take appropriate action by</w:t>
      </w:r>
      <w:r w:rsidR="005D32C4">
        <w:t xml:space="preserve">: </w:t>
      </w:r>
    </w:p>
    <w:p w14:paraId="7957A12C" w14:textId="77777777" w:rsidR="000A2966" w:rsidRPr="00B35EFB" w:rsidRDefault="000A2966" w:rsidP="005D32C4">
      <w:pPr>
        <w:pStyle w:val="QIPbullet"/>
      </w:pPr>
      <w:r w:rsidRPr="005D7689">
        <w:t>Inform</w:t>
      </w:r>
      <w:r w:rsidR="00ED12AD">
        <w:t>ing</w:t>
      </w:r>
      <w:r w:rsidRPr="005D7689">
        <w:t xml:space="preserve"> the offender that the behaviour is offensive and unacceptable.</w:t>
      </w:r>
    </w:p>
    <w:p w14:paraId="31CF1DCE" w14:textId="77777777" w:rsidR="000A2966" w:rsidRPr="00B35EFB" w:rsidRDefault="000A2966" w:rsidP="005D32C4">
      <w:pPr>
        <w:pStyle w:val="QIPbullet"/>
      </w:pPr>
      <w:r w:rsidRPr="005D7689">
        <w:lastRenderedPageBreak/>
        <w:t>Seek</w:t>
      </w:r>
      <w:r w:rsidR="00ED12AD">
        <w:t>ing</w:t>
      </w:r>
      <w:r w:rsidRPr="005D7689">
        <w:t xml:space="preserve"> assistance in having the behaviour stopped by reporting the incident to </w:t>
      </w:r>
      <w:r w:rsidR="00D213C0">
        <w:t>the</w:t>
      </w:r>
      <w:r w:rsidRPr="005D7689">
        <w:t xml:space="preserve"> </w:t>
      </w:r>
      <w:r w:rsidR="00ED12AD" w:rsidRPr="007832B9">
        <w:rPr>
          <w:i/>
          <w:color w:val="68207D"/>
        </w:rPr>
        <w:t xml:space="preserve">&lt;insert </w:t>
      </w:r>
      <w:r w:rsidR="00D213C0">
        <w:rPr>
          <w:i/>
          <w:color w:val="68207D"/>
        </w:rPr>
        <w:t xml:space="preserve">name/position title of the person with primary responsibility </w:t>
      </w:r>
      <w:r w:rsidR="00ED12AD" w:rsidRPr="007832B9">
        <w:rPr>
          <w:i/>
          <w:color w:val="68207D"/>
        </w:rPr>
        <w:t>for managing reported incidents&gt;</w:t>
      </w:r>
      <w:r w:rsidRPr="005D7689">
        <w:t>.</w:t>
      </w:r>
    </w:p>
    <w:p w14:paraId="71B73562" w14:textId="77777777" w:rsidR="005D32C4" w:rsidRDefault="005D32C4" w:rsidP="005D32C4"/>
    <w:p w14:paraId="1C87F0BB" w14:textId="77777777" w:rsidR="005D32C4" w:rsidRDefault="005D32C4" w:rsidP="005D32C4">
      <w:r>
        <w:t>Upon receipt of a reported incident, t</w:t>
      </w:r>
      <w:r w:rsidR="00ED12AD">
        <w:t xml:space="preserve">he </w:t>
      </w:r>
      <w:r w:rsidR="00ED12AD" w:rsidRPr="00ED12AD">
        <w:rPr>
          <w:i/>
          <w:color w:val="68207D"/>
        </w:rPr>
        <w:t xml:space="preserve">&lt;insert </w:t>
      </w:r>
      <w:r w:rsidR="00893CBD">
        <w:rPr>
          <w:i/>
          <w:color w:val="68207D"/>
        </w:rPr>
        <w:t>position title of the person</w:t>
      </w:r>
      <w:r w:rsidR="00ED12AD" w:rsidRPr="00ED12AD">
        <w:rPr>
          <w:i/>
          <w:color w:val="68207D"/>
        </w:rPr>
        <w:t xml:space="preserve"> responsible for managing reported incidents&gt;</w:t>
      </w:r>
      <w:r>
        <w:t xml:space="preserve"> will </w:t>
      </w:r>
      <w:r w:rsidR="000A2966" w:rsidRPr="005D7689">
        <w:t>c</w:t>
      </w:r>
      <w:r>
        <w:t xml:space="preserve">onduct a detailed investigation </w:t>
      </w:r>
      <w:r w:rsidR="000A2966" w:rsidRPr="005D7689">
        <w:t>of the incident(s) to assist in th</w:t>
      </w:r>
      <w:r w:rsidR="000A2966">
        <w:t>e resolution of the grievance</w:t>
      </w:r>
      <w:r>
        <w:t>, including collecting w</w:t>
      </w:r>
      <w:r w:rsidR="000A2966" w:rsidRPr="005D7689">
        <w:t xml:space="preserve">itness statements </w:t>
      </w:r>
      <w:r>
        <w:t xml:space="preserve">or other evidence as required. </w:t>
      </w:r>
    </w:p>
    <w:p w14:paraId="262B00CA" w14:textId="77777777" w:rsidR="005D32C4" w:rsidRDefault="005D32C4" w:rsidP="005D32C4"/>
    <w:p w14:paraId="5ACA0A77" w14:textId="77777777" w:rsidR="005D32C4" w:rsidRDefault="000A2966" w:rsidP="005D32C4">
      <w:r w:rsidRPr="005D7689">
        <w:t xml:space="preserve">For </w:t>
      </w:r>
      <w:r w:rsidR="005D32C4">
        <w:t>any</w:t>
      </w:r>
      <w:r w:rsidRPr="005D7689">
        <w:t xml:space="preserve"> investigation to be properly conducted</w:t>
      </w:r>
      <w:r w:rsidR="005D32C4">
        <w:t>,</w:t>
      </w:r>
      <w:r w:rsidRPr="005D7689">
        <w:t xml:space="preserve"> </w:t>
      </w:r>
      <w:r w:rsidR="005D32C4">
        <w:t>it must be impartial. T</w:t>
      </w:r>
      <w:r w:rsidRPr="005D7689">
        <w:t>he person reporting the incident must not be victimised or experience adverse repercussions</w:t>
      </w:r>
      <w:r w:rsidR="005D32C4">
        <w:t>,</w:t>
      </w:r>
      <w:r w:rsidRPr="005D7689">
        <w:t xml:space="preserve"> and the complaint must be dealt with as quickly as possible.</w:t>
      </w:r>
      <w:r w:rsidR="005D32C4">
        <w:t xml:space="preserve"> At all times, </w:t>
      </w:r>
      <w:r w:rsidR="005D32C4" w:rsidRPr="005D7689">
        <w:t>confidentiality must be maintained</w:t>
      </w:r>
      <w:r w:rsidR="005D32C4">
        <w:t>.</w:t>
      </w:r>
    </w:p>
    <w:p w14:paraId="14006335" w14:textId="77777777" w:rsidR="00F5038D" w:rsidRDefault="00F5038D" w:rsidP="005D32C4"/>
    <w:p w14:paraId="6DEA91E9" w14:textId="062D3E1F" w:rsidR="000A2966" w:rsidRPr="005D7689" w:rsidRDefault="000A2966" w:rsidP="005D32C4">
      <w:r w:rsidRPr="005D7689">
        <w:t>Actions taken to resolve the grievance will depend on the circumstances and the result</w:t>
      </w:r>
      <w:r>
        <w:t>s of the investi</w:t>
      </w:r>
      <w:r w:rsidR="00514F44">
        <w:t xml:space="preserve">gation. </w:t>
      </w:r>
      <w:r w:rsidRPr="005D7689">
        <w:t>Generally</w:t>
      </w:r>
      <w:r w:rsidR="004712F9">
        <w:t>,</w:t>
      </w:r>
      <w:r w:rsidRPr="005D7689">
        <w:t xml:space="preserve"> the main aim will be to ensure the</w:t>
      </w:r>
      <w:r>
        <w:t xml:space="preserve"> incident does not occur again.</w:t>
      </w:r>
      <w:r w:rsidRPr="005D7689">
        <w:t xml:space="preserve"> Possible solutions may include:</w:t>
      </w:r>
    </w:p>
    <w:p w14:paraId="5AEC978C" w14:textId="77777777" w:rsidR="000A2966" w:rsidRPr="005D7689" w:rsidRDefault="00514F44" w:rsidP="00B25CF4">
      <w:pPr>
        <w:pStyle w:val="QIPbullet"/>
      </w:pPr>
      <w:r>
        <w:t>A</w:t>
      </w:r>
      <w:r w:rsidR="000A2966" w:rsidRPr="005D7689">
        <w:t>n apology</w:t>
      </w:r>
      <w:r w:rsidR="000A2966">
        <w:t>.</w:t>
      </w:r>
    </w:p>
    <w:p w14:paraId="417EB219" w14:textId="77777777" w:rsidR="000A2966" w:rsidRPr="005D7689" w:rsidRDefault="00514F44" w:rsidP="00B25CF4">
      <w:pPr>
        <w:pStyle w:val="QIPbullet"/>
      </w:pPr>
      <w:r>
        <w:t>A</w:t>
      </w:r>
      <w:r w:rsidR="000A2966" w:rsidRPr="005D7689">
        <w:t>n undertaking that the behaviour will cease</w:t>
      </w:r>
      <w:r w:rsidR="000A2966">
        <w:t>.</w:t>
      </w:r>
    </w:p>
    <w:p w14:paraId="34833390" w14:textId="77777777" w:rsidR="000A2966" w:rsidRPr="000A0F62" w:rsidRDefault="00514F44" w:rsidP="00B25CF4">
      <w:pPr>
        <w:pStyle w:val="QIPbullet"/>
      </w:pPr>
      <w:r w:rsidRPr="000A0F62">
        <w:t>F</w:t>
      </w:r>
      <w:r w:rsidR="000A2966" w:rsidRPr="000A0F62">
        <w:t xml:space="preserve">ormal counselling of the alleged </w:t>
      </w:r>
      <w:r w:rsidRPr="000A0F62">
        <w:t>offender</w:t>
      </w:r>
      <w:r w:rsidR="000A2966" w:rsidRPr="000A0F62">
        <w:t>, using the disciplinary procedure (</w:t>
      </w:r>
      <w:r w:rsidR="000A0F62" w:rsidRPr="000A0F62">
        <w:t xml:space="preserve">refer to </w:t>
      </w:r>
      <w:r w:rsidR="000A0F62" w:rsidRPr="000A0F62">
        <w:rPr>
          <w:b/>
        </w:rPr>
        <w:t xml:space="preserve">Section </w:t>
      </w:r>
      <w:r w:rsidR="000A2966" w:rsidRPr="000A0F62">
        <w:rPr>
          <w:b/>
        </w:rPr>
        <w:t>2.7</w:t>
      </w:r>
      <w:r w:rsidR="000A0F62" w:rsidRPr="000A0F62">
        <w:rPr>
          <w:b/>
        </w:rPr>
        <w:t xml:space="preserve"> – Disciplinary action and termination process</w:t>
      </w:r>
      <w:r w:rsidR="000A2966" w:rsidRPr="000A0F62">
        <w:t>).</w:t>
      </w:r>
    </w:p>
    <w:p w14:paraId="285DE3EB" w14:textId="77777777" w:rsidR="000A2966" w:rsidRPr="005D7689" w:rsidRDefault="00514F44" w:rsidP="00B25CF4">
      <w:pPr>
        <w:pStyle w:val="QIPbullet"/>
      </w:pPr>
      <w:r>
        <w:t>D</w:t>
      </w:r>
      <w:r w:rsidR="000A2966" w:rsidRPr="005D7689">
        <w:t>isciplinary action, including termination for serious misconduct</w:t>
      </w:r>
      <w:r w:rsidR="00824E87">
        <w:t xml:space="preserve"> </w:t>
      </w:r>
      <w:r w:rsidR="00824E87" w:rsidRPr="000A0F62">
        <w:t xml:space="preserve">(refer to </w:t>
      </w:r>
      <w:r w:rsidR="00824E87" w:rsidRPr="000A0F62">
        <w:rPr>
          <w:b/>
        </w:rPr>
        <w:t>Section 2.7 – Disciplinary action and termination process</w:t>
      </w:r>
      <w:r w:rsidR="00824E87" w:rsidRPr="000A0F62">
        <w:t>).</w:t>
      </w:r>
    </w:p>
    <w:p w14:paraId="34FD8896" w14:textId="77777777" w:rsidR="000A2966" w:rsidRPr="005D7689" w:rsidRDefault="00514F44" w:rsidP="00B25CF4">
      <w:pPr>
        <w:pStyle w:val="QIPbullet"/>
      </w:pPr>
      <w:r>
        <w:t>T</w:t>
      </w:r>
      <w:r w:rsidRPr="005D7689">
        <w:t xml:space="preserve">raining for </w:t>
      </w:r>
      <w:r>
        <w:t>all members of the practice team</w:t>
      </w:r>
      <w:r w:rsidRPr="005D7689">
        <w:t xml:space="preserve"> to raise awareness of </w:t>
      </w:r>
      <w:r>
        <w:t xml:space="preserve">equal opportunity </w:t>
      </w:r>
      <w:r w:rsidRPr="005D7689">
        <w:t>obligations</w:t>
      </w:r>
      <w:r w:rsidR="000A2966">
        <w:t>.</w:t>
      </w:r>
    </w:p>
    <w:p w14:paraId="7D6DB0A4" w14:textId="77777777" w:rsidR="000A2966" w:rsidRPr="005D7689" w:rsidRDefault="00514F44" w:rsidP="00B25CF4">
      <w:pPr>
        <w:pStyle w:val="QIPbullet"/>
      </w:pPr>
      <w:r>
        <w:t>C</w:t>
      </w:r>
      <w:r w:rsidR="000A2966" w:rsidRPr="005D7689">
        <w:t xml:space="preserve">overing costs </w:t>
      </w:r>
      <w:r w:rsidR="00220353">
        <w:t xml:space="preserve">consequent to </w:t>
      </w:r>
      <w:r w:rsidR="000A2966" w:rsidRPr="005D7689">
        <w:t>the harassment, such as medical or psychology expenses.</w:t>
      </w:r>
    </w:p>
    <w:p w14:paraId="741E6EB9" w14:textId="77777777" w:rsidR="000A2966" w:rsidRPr="005D7689" w:rsidRDefault="00514F44" w:rsidP="00B25CF4">
      <w:pPr>
        <w:pStyle w:val="QIPbullet"/>
      </w:pPr>
      <w:r>
        <w:t>N</w:t>
      </w:r>
      <w:r w:rsidR="000A2966" w:rsidRPr="005D7689">
        <w:t>otifying the police</w:t>
      </w:r>
      <w:r w:rsidR="000A2966">
        <w:t>.</w:t>
      </w:r>
    </w:p>
    <w:p w14:paraId="4E8AA5D1" w14:textId="77777777" w:rsidR="00220353" w:rsidRDefault="00220353" w:rsidP="00220353"/>
    <w:p w14:paraId="38083172" w14:textId="77777777" w:rsidR="000A2966" w:rsidRPr="00BC2745" w:rsidRDefault="00514F44" w:rsidP="00220353">
      <w:r>
        <w:t>I</w:t>
      </w:r>
      <w:r w:rsidR="000A2966" w:rsidRPr="005D7689">
        <w:t xml:space="preserve">f the </w:t>
      </w:r>
      <w:r w:rsidR="00220353">
        <w:t>grievance</w:t>
      </w:r>
      <w:r w:rsidR="000A2966" w:rsidRPr="005D7689">
        <w:t xml:space="preserve"> cannot be substantiated when investigated</w:t>
      </w:r>
      <w:r w:rsidR="00220353">
        <w:t>,</w:t>
      </w:r>
      <w:r w:rsidR="000A2966" w:rsidRPr="005D7689">
        <w:t xml:space="preserve"> it must still be taken seriously, including attempting to find a resolution of the matter with the </w:t>
      </w:r>
      <w:r w:rsidR="00220353">
        <w:t xml:space="preserve">team members involved. </w:t>
      </w:r>
      <w:r>
        <w:t>I</w:t>
      </w:r>
      <w:r w:rsidR="000A2966" w:rsidRPr="005D7689">
        <w:t>t may</w:t>
      </w:r>
      <w:r w:rsidR="00220353">
        <w:t xml:space="preserve"> also</w:t>
      </w:r>
      <w:r w:rsidR="000A2966" w:rsidRPr="005D7689">
        <w:t xml:space="preserve"> be appropriate to take action against a complainant who makes a serious allegation against a work colleague which is found to be false or </w:t>
      </w:r>
      <w:r w:rsidR="00220353">
        <w:t>frivolous after investigation. T</w:t>
      </w:r>
      <w:r w:rsidR="000A2966" w:rsidRPr="005D7689">
        <w:t>his could include termination of employment</w:t>
      </w:r>
      <w:r w:rsidR="00824E87">
        <w:t xml:space="preserve"> or contract</w:t>
      </w:r>
      <w:r w:rsidR="000A2966" w:rsidRPr="005D7689">
        <w:t>.</w:t>
      </w:r>
    </w:p>
    <w:p w14:paraId="2D5DB92F" w14:textId="77777777" w:rsidR="00220353" w:rsidRDefault="00220353" w:rsidP="00220353"/>
    <w:p w14:paraId="7F960095" w14:textId="77777777" w:rsidR="00220353" w:rsidRDefault="000A2966" w:rsidP="00220353">
      <w:r w:rsidRPr="005D7689">
        <w:t xml:space="preserve">A record is kept of the </w:t>
      </w:r>
      <w:r w:rsidR="00220353">
        <w:t>grievance</w:t>
      </w:r>
      <w:r w:rsidRPr="005D7689">
        <w:t>, its i</w:t>
      </w:r>
      <w:r>
        <w:t>nvestigation and actions taken.</w:t>
      </w:r>
      <w:r w:rsidR="00220353">
        <w:t xml:space="preserve"> </w:t>
      </w:r>
    </w:p>
    <w:p w14:paraId="38A16364" w14:textId="77777777" w:rsidR="00220353" w:rsidRDefault="00220353" w:rsidP="00220353"/>
    <w:p w14:paraId="226ED88F" w14:textId="77777777" w:rsidR="00B1428C" w:rsidRDefault="000A2966" w:rsidP="00220353">
      <w:r w:rsidRPr="005D7689">
        <w:t xml:space="preserve">After </w:t>
      </w:r>
      <w:r w:rsidR="00220353">
        <w:t xml:space="preserve">the initial resolution of a grievance, </w:t>
      </w:r>
      <w:r w:rsidRPr="005D7689">
        <w:t>occasional monitoring and follow</w:t>
      </w:r>
      <w:r w:rsidR="00220353">
        <w:t xml:space="preserve"> </w:t>
      </w:r>
      <w:r w:rsidRPr="005D7689">
        <w:t xml:space="preserve">up </w:t>
      </w:r>
      <w:r w:rsidR="00220353">
        <w:t xml:space="preserve">actions </w:t>
      </w:r>
      <w:r w:rsidR="00B1428C">
        <w:t xml:space="preserve">may be required </w:t>
      </w:r>
      <w:r w:rsidRPr="005D7689">
        <w:t>to ensure that those involved are sati</w:t>
      </w:r>
      <w:r w:rsidR="00B1428C">
        <w:t xml:space="preserve">sfied with the outcome, and to verify the issue has not recurred. </w:t>
      </w:r>
    </w:p>
    <w:p w14:paraId="1176A8A3" w14:textId="77777777" w:rsidR="00B1428C" w:rsidRDefault="00B1428C" w:rsidP="00220353"/>
    <w:p w14:paraId="10304205" w14:textId="77777777" w:rsidR="000A2966" w:rsidRPr="00BC2745" w:rsidRDefault="000A2966" w:rsidP="00220353">
      <w:r w:rsidRPr="005D7689">
        <w:t xml:space="preserve">If the matter remains unresolved, the grievance </w:t>
      </w:r>
      <w:r w:rsidR="00B1428C">
        <w:t xml:space="preserve">may need to be </w:t>
      </w:r>
      <w:r w:rsidRPr="005D7689">
        <w:t xml:space="preserve">referred to an external </w:t>
      </w:r>
      <w:r w:rsidR="00B1428C">
        <w:t>complaints authority</w:t>
      </w:r>
      <w:r w:rsidRPr="005D7689">
        <w:t>.</w:t>
      </w:r>
      <w:r>
        <w:t xml:space="preserve"> </w:t>
      </w:r>
      <w:bookmarkStart w:id="189" w:name="_Toc292892720"/>
      <w:r w:rsidR="00B1428C">
        <w:t>The nature of the grievance will determine which external authority</w:t>
      </w:r>
      <w:r w:rsidR="00882677">
        <w:t xml:space="preserve"> to refer the complaint</w:t>
      </w:r>
      <w:r w:rsidR="00F5038D">
        <w:t xml:space="preserve"> to.</w:t>
      </w:r>
    </w:p>
    <w:p w14:paraId="26617443" w14:textId="77777777" w:rsidR="000A2966" w:rsidRDefault="000A2966" w:rsidP="002B6C15"/>
    <w:bookmarkEnd w:id="189"/>
    <w:p w14:paraId="03B5FBE5" w14:textId="77777777" w:rsidR="00B532BE" w:rsidRDefault="00B532BE" w:rsidP="00B532BE">
      <w:r>
        <w:t>In summary, t</w:t>
      </w:r>
      <w:r w:rsidRPr="005D7689">
        <w:t xml:space="preserve">he following steps </w:t>
      </w:r>
      <w:r>
        <w:t xml:space="preserve">are followed by the </w:t>
      </w:r>
      <w:r w:rsidRPr="00344600">
        <w:rPr>
          <w:i/>
          <w:color w:val="68207D"/>
        </w:rPr>
        <w:t xml:space="preserve">&lt;insert </w:t>
      </w:r>
      <w:r w:rsidR="00824E87">
        <w:rPr>
          <w:i/>
          <w:color w:val="68207D"/>
        </w:rPr>
        <w:t xml:space="preserve">name/position title of the person with primary responsibility </w:t>
      </w:r>
      <w:r w:rsidRPr="00344600">
        <w:rPr>
          <w:i/>
          <w:color w:val="68207D"/>
        </w:rPr>
        <w:t xml:space="preserve">for managing reported incidents&gt; </w:t>
      </w:r>
      <w:r>
        <w:t>when handing reported incidents.</w:t>
      </w:r>
    </w:p>
    <w:p w14:paraId="778D3397" w14:textId="77777777" w:rsidR="00B532BE" w:rsidRPr="00344600" w:rsidRDefault="00B532BE" w:rsidP="003B5339">
      <w:pPr>
        <w:pStyle w:val="QIPConsultingNumberBullets"/>
        <w:numPr>
          <w:ilvl w:val="0"/>
          <w:numId w:val="10"/>
        </w:numPr>
      </w:pPr>
      <w:r w:rsidRPr="00344600">
        <w:lastRenderedPageBreak/>
        <w:t>Listen with an open mind</w:t>
      </w:r>
      <w:r w:rsidR="004E3407">
        <w:t xml:space="preserve"> -</w:t>
      </w:r>
    </w:p>
    <w:p w14:paraId="7F0118EB" w14:textId="7CD83250" w:rsidR="00B532BE" w:rsidRPr="005D7689" w:rsidRDefault="004E3407" w:rsidP="003B5339">
      <w:pPr>
        <w:pStyle w:val="QIPConsultingBullet2"/>
        <w:numPr>
          <w:ilvl w:val="0"/>
          <w:numId w:val="8"/>
        </w:numPr>
        <w:rPr>
          <w:i/>
        </w:rPr>
      </w:pPr>
      <w:r>
        <w:t>Li</w:t>
      </w:r>
      <w:r w:rsidRPr="005D7689">
        <w:t>sten</w:t>
      </w:r>
      <w:r w:rsidR="00B532BE" w:rsidRPr="005D7689">
        <w:t>, no matter how</w:t>
      </w:r>
      <w:r w:rsidR="00B532BE">
        <w:t xml:space="preserve"> trivial the grievance may seem</w:t>
      </w:r>
      <w:r w:rsidR="00E46011">
        <w:t>,</w:t>
      </w:r>
    </w:p>
    <w:p w14:paraId="6825F351" w14:textId="77777777" w:rsidR="00B532BE" w:rsidRPr="005D7689" w:rsidRDefault="004E3407" w:rsidP="003B5339">
      <w:pPr>
        <w:pStyle w:val="QIPConsultingBullet2"/>
        <w:numPr>
          <w:ilvl w:val="0"/>
          <w:numId w:val="8"/>
        </w:numPr>
        <w:rPr>
          <w:i/>
        </w:rPr>
      </w:pPr>
      <w:r>
        <w:t>B</w:t>
      </w:r>
      <w:r w:rsidRPr="005D7689">
        <w:t xml:space="preserve">e </w:t>
      </w:r>
      <w:r w:rsidR="00B532BE" w:rsidRPr="005D7689">
        <w:t>patient and show a sincere interest in the grievance</w:t>
      </w:r>
      <w:r>
        <w:t>, and</w:t>
      </w:r>
    </w:p>
    <w:p w14:paraId="12F465B0" w14:textId="77777777" w:rsidR="00B532BE" w:rsidRPr="005D7689" w:rsidRDefault="004E3407" w:rsidP="003B5339">
      <w:pPr>
        <w:pStyle w:val="QIPConsultingBullet2"/>
        <w:numPr>
          <w:ilvl w:val="0"/>
          <w:numId w:val="8"/>
        </w:numPr>
      </w:pPr>
      <w:r>
        <w:t>D</w:t>
      </w:r>
      <w:r w:rsidRPr="005D7689">
        <w:t xml:space="preserve">o </w:t>
      </w:r>
      <w:r w:rsidR="00B532BE" w:rsidRPr="005D7689">
        <w:t>not argue</w:t>
      </w:r>
      <w:r>
        <w:t>.</w:t>
      </w:r>
    </w:p>
    <w:p w14:paraId="44EDBCB2" w14:textId="77777777" w:rsidR="00B532BE" w:rsidRPr="005D7689" w:rsidRDefault="00B532BE" w:rsidP="00B532BE">
      <w:pPr>
        <w:pStyle w:val="QIPConsultingNumberBullets"/>
      </w:pPr>
      <w:r>
        <w:t>Get all of the facts</w:t>
      </w:r>
      <w:r w:rsidR="004E3407">
        <w:t xml:space="preserve"> -</w:t>
      </w:r>
    </w:p>
    <w:p w14:paraId="6F6CD57F" w14:textId="0D0F2E03" w:rsidR="00B532BE" w:rsidRPr="005D7689" w:rsidRDefault="004E3407" w:rsidP="003B5339">
      <w:pPr>
        <w:pStyle w:val="QIPConsultingBullet2"/>
        <w:numPr>
          <w:ilvl w:val="0"/>
          <w:numId w:val="9"/>
        </w:numPr>
      </w:pPr>
      <w:r>
        <w:t>E</w:t>
      </w:r>
      <w:r w:rsidRPr="005D7689">
        <w:t xml:space="preserve">ncourage </w:t>
      </w:r>
      <w:r w:rsidR="00B532BE" w:rsidRPr="005D7689">
        <w:t>the person to repeat the substance of the grievance to ensure the facts are understood</w:t>
      </w:r>
      <w:r w:rsidR="00E46011">
        <w:t>,</w:t>
      </w:r>
    </w:p>
    <w:p w14:paraId="3D476B5D" w14:textId="1A64E1D0" w:rsidR="00B532BE" w:rsidRPr="005D7689" w:rsidRDefault="004E3407" w:rsidP="003B5339">
      <w:pPr>
        <w:pStyle w:val="QIPConsultingBullet2"/>
        <w:numPr>
          <w:ilvl w:val="0"/>
          <w:numId w:val="9"/>
        </w:numPr>
      </w:pPr>
      <w:r>
        <w:t>D</w:t>
      </w:r>
      <w:r w:rsidRPr="005D7689">
        <w:t xml:space="preserve">iscuss </w:t>
      </w:r>
      <w:r w:rsidR="00B532BE" w:rsidRPr="005D7689">
        <w:t xml:space="preserve">any solution the </w:t>
      </w:r>
      <w:r w:rsidR="00B532BE">
        <w:t>person reporting the incident</w:t>
      </w:r>
      <w:r w:rsidR="00B532BE" w:rsidRPr="005D7689">
        <w:t xml:space="preserve"> may have to solve the problem</w:t>
      </w:r>
      <w:r w:rsidR="00E46011">
        <w:t>,</w:t>
      </w:r>
    </w:p>
    <w:p w14:paraId="77EE9CEF" w14:textId="2B37AF4C" w:rsidR="00B532BE" w:rsidRPr="005D7689" w:rsidRDefault="004E3407" w:rsidP="003B5339">
      <w:pPr>
        <w:pStyle w:val="QIPConsultingBullet2"/>
        <w:numPr>
          <w:ilvl w:val="0"/>
          <w:numId w:val="9"/>
        </w:numPr>
      </w:pPr>
      <w:r>
        <w:t>Q</w:t>
      </w:r>
      <w:r w:rsidRPr="005D7689">
        <w:t xml:space="preserve">uestion </w:t>
      </w:r>
      <w:r w:rsidR="00B532BE" w:rsidRPr="005D7689">
        <w:t>any discrepancies</w:t>
      </w:r>
      <w:r w:rsidR="00E46011">
        <w:t>,</w:t>
      </w:r>
    </w:p>
    <w:p w14:paraId="180767F9" w14:textId="124CBC12" w:rsidR="00B532BE" w:rsidRPr="005D7689" w:rsidRDefault="004E3407" w:rsidP="003B5339">
      <w:pPr>
        <w:pStyle w:val="QIPConsultingBullet2"/>
        <w:numPr>
          <w:ilvl w:val="0"/>
          <w:numId w:val="9"/>
        </w:numPr>
      </w:pPr>
      <w:r>
        <w:t>D</w:t>
      </w:r>
      <w:r w:rsidRPr="005D7689">
        <w:t xml:space="preserve">iscuss </w:t>
      </w:r>
      <w:r w:rsidR="00B532BE" w:rsidRPr="005D7689">
        <w:t>with others if necessary</w:t>
      </w:r>
      <w:r w:rsidR="00E46011">
        <w:t>,</w:t>
      </w:r>
    </w:p>
    <w:p w14:paraId="6F2C8BB4" w14:textId="77777777" w:rsidR="00B532BE" w:rsidRPr="005D7689" w:rsidRDefault="004E3407" w:rsidP="003B5339">
      <w:pPr>
        <w:pStyle w:val="QIPConsultingBullet2"/>
        <w:numPr>
          <w:ilvl w:val="0"/>
          <w:numId w:val="9"/>
        </w:numPr>
      </w:pPr>
      <w:r>
        <w:t>D</w:t>
      </w:r>
      <w:r w:rsidRPr="005D7689">
        <w:t xml:space="preserve">o </w:t>
      </w:r>
      <w:r w:rsidR="00B532BE" w:rsidRPr="005D7689">
        <w:t>not jump to conclusions</w:t>
      </w:r>
      <w:r>
        <w:t>, and</w:t>
      </w:r>
    </w:p>
    <w:p w14:paraId="1AF866D6" w14:textId="77777777" w:rsidR="00B532BE" w:rsidRPr="005D7689" w:rsidRDefault="004E3407" w:rsidP="003B5339">
      <w:pPr>
        <w:pStyle w:val="QIPConsultingBullet2"/>
        <w:numPr>
          <w:ilvl w:val="0"/>
          <w:numId w:val="9"/>
        </w:numPr>
      </w:pPr>
      <w:r>
        <w:t>C</w:t>
      </w:r>
      <w:r w:rsidRPr="005D7689">
        <w:t>onsult</w:t>
      </w:r>
      <w:r>
        <w:t xml:space="preserve"> </w:t>
      </w:r>
      <w:r w:rsidR="00B532BE">
        <w:t>other members of the</w:t>
      </w:r>
      <w:r w:rsidR="00B532BE" w:rsidRPr="005D7689">
        <w:t xml:space="preserve"> management </w:t>
      </w:r>
      <w:r w:rsidR="00B532BE">
        <w:t xml:space="preserve">team </w:t>
      </w:r>
      <w:r w:rsidR="00B532BE" w:rsidRPr="005D7689">
        <w:t>if necessary</w:t>
      </w:r>
      <w:r>
        <w:t>.</w:t>
      </w:r>
    </w:p>
    <w:p w14:paraId="468DEFB1" w14:textId="77777777" w:rsidR="00B532BE" w:rsidRPr="005D7689" w:rsidRDefault="00B532BE" w:rsidP="00B532BE">
      <w:pPr>
        <w:pStyle w:val="QIPConsultingNumberBullets"/>
      </w:pPr>
      <w:r>
        <w:t>Take action promptly</w:t>
      </w:r>
      <w:r w:rsidR="004E3407">
        <w:t xml:space="preserve"> -</w:t>
      </w:r>
    </w:p>
    <w:p w14:paraId="4E312BDF" w14:textId="24D7C0A1" w:rsidR="00B532BE" w:rsidRPr="002B6C15" w:rsidRDefault="004E3407" w:rsidP="003B5339">
      <w:pPr>
        <w:pStyle w:val="QIPConsultingBullet2"/>
        <w:numPr>
          <w:ilvl w:val="0"/>
          <w:numId w:val="9"/>
        </w:numPr>
      </w:pPr>
      <w:r>
        <w:t>D</w:t>
      </w:r>
      <w:r w:rsidRPr="002B6C15">
        <w:t xml:space="preserve">o </w:t>
      </w:r>
      <w:r w:rsidR="00B532BE" w:rsidRPr="002B6C15">
        <w:t>not delay taking action</w:t>
      </w:r>
      <w:r w:rsidR="00E46011">
        <w:t>,</w:t>
      </w:r>
    </w:p>
    <w:p w14:paraId="4F6CEA4B" w14:textId="04059BE9" w:rsidR="00B532BE" w:rsidRPr="002B6C15" w:rsidRDefault="004E3407" w:rsidP="003B5339">
      <w:pPr>
        <w:pStyle w:val="QIPConsultingBullet2"/>
        <w:numPr>
          <w:ilvl w:val="0"/>
          <w:numId w:val="9"/>
        </w:numPr>
      </w:pPr>
      <w:r>
        <w:t>D</w:t>
      </w:r>
      <w:r w:rsidRPr="002B6C15">
        <w:t xml:space="preserve">o </w:t>
      </w:r>
      <w:r w:rsidR="00B532BE" w:rsidRPr="002B6C15">
        <w:t>not make any rash decisions</w:t>
      </w:r>
      <w:r w:rsidR="00E46011">
        <w:t>,</w:t>
      </w:r>
    </w:p>
    <w:p w14:paraId="206528BF" w14:textId="77777777" w:rsidR="00B532BE" w:rsidRPr="002B6C15" w:rsidRDefault="004E3407" w:rsidP="003B5339">
      <w:pPr>
        <w:pStyle w:val="QIPConsultingBullet2"/>
        <w:numPr>
          <w:ilvl w:val="0"/>
          <w:numId w:val="9"/>
        </w:numPr>
      </w:pPr>
      <w:r>
        <w:t>A</w:t>
      </w:r>
      <w:r w:rsidRPr="002B6C15">
        <w:t xml:space="preserve">dvise </w:t>
      </w:r>
      <w:r w:rsidR="00B532BE" w:rsidRPr="002B6C15">
        <w:t xml:space="preserve">all relevant </w:t>
      </w:r>
      <w:r w:rsidR="00B532BE">
        <w:t>parties</w:t>
      </w:r>
      <w:r w:rsidR="00B532BE" w:rsidRPr="002B6C15">
        <w:t xml:space="preserve"> of the action</w:t>
      </w:r>
      <w:r>
        <w:t>, and</w:t>
      </w:r>
    </w:p>
    <w:p w14:paraId="63D8F7A2" w14:textId="77777777" w:rsidR="00B532BE" w:rsidRPr="002B6C15" w:rsidRDefault="004E3407" w:rsidP="003B5339">
      <w:pPr>
        <w:pStyle w:val="QIPConsultingBullet2"/>
        <w:numPr>
          <w:ilvl w:val="0"/>
          <w:numId w:val="9"/>
        </w:numPr>
      </w:pPr>
      <w:r>
        <w:t>D</w:t>
      </w:r>
      <w:r w:rsidRPr="002B6C15">
        <w:t xml:space="preserve">o </w:t>
      </w:r>
      <w:r w:rsidR="00B532BE" w:rsidRPr="002B6C15">
        <w:t>not use your authority to force a decision unless there is no alternative</w:t>
      </w:r>
      <w:r>
        <w:t>.</w:t>
      </w:r>
    </w:p>
    <w:p w14:paraId="15A0F04C" w14:textId="77777777" w:rsidR="00B532BE" w:rsidRPr="005D7689" w:rsidRDefault="00B532BE" w:rsidP="00B532BE">
      <w:pPr>
        <w:pStyle w:val="QIPConsultingNumberBullets"/>
      </w:pPr>
      <w:r>
        <w:t>Follow up</w:t>
      </w:r>
      <w:r w:rsidR="004E3407">
        <w:t xml:space="preserve"> -</w:t>
      </w:r>
    </w:p>
    <w:p w14:paraId="5A2F6368" w14:textId="663AEEB1" w:rsidR="00B532BE" w:rsidRPr="002B6C15" w:rsidRDefault="004E3407" w:rsidP="003B5339">
      <w:pPr>
        <w:pStyle w:val="QIPConsultingBullet2"/>
        <w:numPr>
          <w:ilvl w:val="0"/>
          <w:numId w:val="9"/>
        </w:numPr>
      </w:pPr>
      <w:r>
        <w:t>C</w:t>
      </w:r>
      <w:r w:rsidRPr="002B6C15">
        <w:t xml:space="preserve">heck </w:t>
      </w:r>
      <w:r w:rsidR="00B532BE" w:rsidRPr="002B6C15">
        <w:t>that those involved are satisfied with the outcome</w:t>
      </w:r>
      <w:r w:rsidR="00E46011">
        <w:t>,</w:t>
      </w:r>
    </w:p>
    <w:p w14:paraId="670577C7" w14:textId="77777777" w:rsidR="00B532BE" w:rsidRPr="002B6C15" w:rsidRDefault="004E3407" w:rsidP="003B5339">
      <w:pPr>
        <w:pStyle w:val="QIPConsultingBullet2"/>
        <w:numPr>
          <w:ilvl w:val="0"/>
          <w:numId w:val="9"/>
        </w:numPr>
      </w:pPr>
      <w:r>
        <w:t>C</w:t>
      </w:r>
      <w:r w:rsidRPr="002B6C15">
        <w:t xml:space="preserve">onsider </w:t>
      </w:r>
      <w:r w:rsidR="00B532BE" w:rsidRPr="002B6C15">
        <w:t xml:space="preserve">whether preventative action can be taken to avoid a </w:t>
      </w:r>
      <w:r w:rsidR="00B532BE">
        <w:t xml:space="preserve">recurrence (this may include training, </w:t>
      </w:r>
      <w:r w:rsidR="00B532BE" w:rsidRPr="002B6C15">
        <w:t xml:space="preserve">awareness </w:t>
      </w:r>
      <w:r w:rsidR="00B532BE">
        <w:t>education</w:t>
      </w:r>
      <w:r w:rsidR="00B532BE" w:rsidRPr="002B6C15">
        <w:t xml:space="preserve"> or ch</w:t>
      </w:r>
      <w:r w:rsidR="00B532BE">
        <w:t>anges to systems and procedures)</w:t>
      </w:r>
      <w:r>
        <w:t>, and</w:t>
      </w:r>
    </w:p>
    <w:p w14:paraId="57D0F5D1" w14:textId="7DE3ED37" w:rsidR="00B532BE" w:rsidRPr="002B6C15" w:rsidRDefault="004E3407" w:rsidP="003B5339">
      <w:pPr>
        <w:pStyle w:val="QIPConsultingBullet2"/>
        <w:numPr>
          <w:ilvl w:val="0"/>
          <w:numId w:val="9"/>
        </w:numPr>
      </w:pPr>
      <w:r>
        <w:t>R</w:t>
      </w:r>
      <w:r w:rsidRPr="002B6C15">
        <w:t xml:space="preserve">efer </w:t>
      </w:r>
      <w:r w:rsidR="00B532BE" w:rsidRPr="002B6C15">
        <w:t>to an external party if</w:t>
      </w:r>
      <w:r w:rsidR="00B532BE">
        <w:t xml:space="preserve"> the matter remains unresolved</w:t>
      </w:r>
      <w:r w:rsidR="00E46011">
        <w:t>.</w:t>
      </w:r>
    </w:p>
    <w:p w14:paraId="06733BAE" w14:textId="77777777" w:rsidR="001270C8" w:rsidRPr="000C180C" w:rsidRDefault="0043462B" w:rsidP="001270C8">
      <w:pPr>
        <w:pStyle w:val="QIPConsultingHeading1"/>
      </w:pPr>
      <w:bookmarkStart w:id="190" w:name="_Toc292955518"/>
      <w:bookmarkStart w:id="191" w:name="_Toc482698357"/>
      <w:bookmarkStart w:id="192" w:name="_Toc55573743"/>
      <w:r>
        <w:t>Work</w:t>
      </w:r>
      <w:r w:rsidR="001270C8">
        <w:t xml:space="preserve"> </w:t>
      </w:r>
      <w:r w:rsidR="00533069">
        <w:t>health and</w:t>
      </w:r>
      <w:r w:rsidR="00533069" w:rsidRPr="000C180C">
        <w:t xml:space="preserve"> safety</w:t>
      </w:r>
      <w:bookmarkEnd w:id="190"/>
      <w:bookmarkEnd w:id="191"/>
      <w:bookmarkEnd w:id="192"/>
      <w:r w:rsidR="00533069" w:rsidRPr="000C180C">
        <w:t xml:space="preserve"> </w:t>
      </w:r>
    </w:p>
    <w:p w14:paraId="0DC53324" w14:textId="77777777" w:rsidR="001270C8" w:rsidRPr="000C180C" w:rsidRDefault="00517C65" w:rsidP="001270C8">
      <w:pPr>
        <w:pStyle w:val="QIPConsultingHeading2"/>
      </w:pPr>
      <w:bookmarkStart w:id="193" w:name="_Toc482698358"/>
      <w:bookmarkStart w:id="194" w:name="_Toc55573744"/>
      <w:r>
        <w:t>Workplace</w:t>
      </w:r>
      <w:r w:rsidR="001270C8">
        <w:t xml:space="preserve"> </w:t>
      </w:r>
      <w:r w:rsidR="00533069">
        <w:t>health and</w:t>
      </w:r>
      <w:r w:rsidR="00533069" w:rsidRPr="000C180C">
        <w:t xml:space="preserve"> safety</w:t>
      </w:r>
      <w:bookmarkEnd w:id="193"/>
      <w:bookmarkEnd w:id="194"/>
      <w:r w:rsidR="00533069" w:rsidRPr="000C180C">
        <w:t xml:space="preserve"> </w:t>
      </w:r>
    </w:p>
    <w:p w14:paraId="6147B701" w14:textId="77777777" w:rsidR="001270C8" w:rsidRPr="000C180C" w:rsidRDefault="001270C8" w:rsidP="001270C8">
      <w:pPr>
        <w:pStyle w:val="QIPConsultingHeadingLevel3"/>
      </w:pPr>
      <w:bookmarkStart w:id="195" w:name="_Toc55573745"/>
      <w:r w:rsidRPr="000C180C">
        <w:t>Policy</w:t>
      </w:r>
      <w:bookmarkEnd w:id="195"/>
    </w:p>
    <w:p w14:paraId="174493C8" w14:textId="77777777" w:rsidR="001270C8" w:rsidRPr="005D7689" w:rsidRDefault="001270C8" w:rsidP="003E741B"/>
    <w:p w14:paraId="3CE62125" w14:textId="77777777" w:rsidR="001270C8" w:rsidRPr="005D7689" w:rsidRDefault="001270C8" w:rsidP="001270C8">
      <w:r w:rsidRPr="005D7689">
        <w:t>This practice is committed to preventing workplace injury and illness and ensuring a safe and secure w</w:t>
      </w:r>
      <w:r w:rsidR="009E5538">
        <w:t xml:space="preserve">orking environment for </w:t>
      </w:r>
      <w:r w:rsidR="00F44CE3">
        <w:t>general practitioner</w:t>
      </w:r>
      <w:r w:rsidR="009E5538">
        <w:t xml:space="preserve">s, </w:t>
      </w:r>
      <w:r w:rsidRPr="005D7689">
        <w:t xml:space="preserve">staff, </w:t>
      </w:r>
      <w:r w:rsidR="00DA5050">
        <w:t xml:space="preserve">contractors, </w:t>
      </w:r>
      <w:r w:rsidRPr="005D7689">
        <w:t>patients and all other visitors.</w:t>
      </w:r>
    </w:p>
    <w:p w14:paraId="639258D6" w14:textId="77777777" w:rsidR="001270C8" w:rsidRPr="005D7689" w:rsidRDefault="001270C8" w:rsidP="001270C8"/>
    <w:p w14:paraId="00670621" w14:textId="1F0E8F86" w:rsidR="001270C8" w:rsidRPr="005D7689" w:rsidRDefault="001270C8" w:rsidP="001270C8">
      <w:r w:rsidRPr="005D7689">
        <w:t>We recognise that health and safety is an integral part of every activity we perform</w:t>
      </w:r>
      <w:r w:rsidR="00E46011">
        <w:t>,</w:t>
      </w:r>
      <w:r w:rsidRPr="005D7689">
        <w:t xml:space="preserve"> and as such</w:t>
      </w:r>
      <w:r w:rsidR="00E46011">
        <w:t>,</w:t>
      </w:r>
      <w:r w:rsidRPr="005D7689">
        <w:t xml:space="preserve"> we maintain current knowledge of our obligations under </w:t>
      </w:r>
      <w:r w:rsidR="006D1ECC" w:rsidRPr="009F204E">
        <w:rPr>
          <w:i/>
          <w:color w:val="68207D"/>
        </w:rPr>
        <w:t>&lt;</w:t>
      </w:r>
      <w:r w:rsidR="00C6788F">
        <w:rPr>
          <w:i/>
          <w:color w:val="68207D"/>
        </w:rPr>
        <w:t xml:space="preserve">select </w:t>
      </w:r>
      <w:r w:rsidR="006D1ECC">
        <w:rPr>
          <w:i/>
          <w:color w:val="68207D"/>
        </w:rPr>
        <w:t>as</w:t>
      </w:r>
      <w:r w:rsidR="006D1ECC" w:rsidRPr="009F204E">
        <w:rPr>
          <w:i/>
          <w:color w:val="68207D"/>
        </w:rPr>
        <w:t xml:space="preserve"> appropriate&gt; </w:t>
      </w:r>
      <w:r w:rsidR="006D1ECC" w:rsidRPr="003E741B">
        <w:rPr>
          <w:color w:val="68207D"/>
        </w:rPr>
        <w:t>state/territory</w:t>
      </w:r>
      <w:r w:rsidR="006D1ECC">
        <w:rPr>
          <w:i/>
          <w:color w:val="68207D"/>
        </w:rPr>
        <w:t xml:space="preserve"> </w:t>
      </w:r>
      <w:r w:rsidR="009E5538">
        <w:t xml:space="preserve">and federal workplace health and safety legislation, </w:t>
      </w:r>
      <w:r w:rsidRPr="005D7689">
        <w:t xml:space="preserve">and we understand that </w:t>
      </w:r>
      <w:r w:rsidR="009E5538" w:rsidRPr="005D7689">
        <w:t>non</w:t>
      </w:r>
      <w:r w:rsidR="009E5538">
        <w:t>-</w:t>
      </w:r>
      <w:r w:rsidR="009E5538" w:rsidRPr="005D7689">
        <w:t>compliance</w:t>
      </w:r>
      <w:r w:rsidRPr="005D7689">
        <w:t xml:space="preserve"> with these requirements can result in </w:t>
      </w:r>
      <w:r w:rsidR="00DA5050">
        <w:t>penalty</w:t>
      </w:r>
      <w:r w:rsidR="009E5538">
        <w:t>.</w:t>
      </w:r>
    </w:p>
    <w:p w14:paraId="0B62C12F" w14:textId="77777777" w:rsidR="001270C8" w:rsidRPr="005D7689" w:rsidRDefault="001270C8" w:rsidP="001270C8"/>
    <w:p w14:paraId="6699ED75" w14:textId="77777777" w:rsidR="001270C8" w:rsidRDefault="001270C8" w:rsidP="001270C8">
      <w:r w:rsidRPr="005D7689">
        <w:t xml:space="preserve">All our workers have a duty of care to ensure that they work in a manner that is not harmful to their own health and safety </w:t>
      </w:r>
      <w:r w:rsidR="00824E87">
        <w:t>or</w:t>
      </w:r>
      <w:r w:rsidRPr="005D7689">
        <w:t xml:space="preserve"> the health and safety of others.</w:t>
      </w:r>
    </w:p>
    <w:p w14:paraId="3A37915D" w14:textId="77777777" w:rsidR="001270C8" w:rsidRPr="005D7689" w:rsidRDefault="001270C8" w:rsidP="001270C8"/>
    <w:p w14:paraId="00D06E9C" w14:textId="77777777" w:rsidR="001270C8" w:rsidRPr="008543AB" w:rsidRDefault="00DA5050" w:rsidP="001270C8">
      <w:r w:rsidRPr="00DA5050">
        <w:rPr>
          <w:i/>
        </w:rPr>
        <w:t>Safe Work Australia</w:t>
      </w:r>
      <w:r>
        <w:t xml:space="preserve"> </w:t>
      </w:r>
      <w:r w:rsidRPr="00DA5050">
        <w:t>(</w:t>
      </w:r>
      <w:hyperlink r:id="rId16" w:history="1">
        <w:r w:rsidRPr="00DA5050">
          <w:rPr>
            <w:rStyle w:val="Hyperlink"/>
            <w:color w:val="auto"/>
          </w:rPr>
          <w:t>www.safeworkaustralia.gov.au</w:t>
        </w:r>
      </w:hyperlink>
      <w:r w:rsidRPr="00DA5050">
        <w:t>)</w:t>
      </w:r>
      <w:r w:rsidR="00522023">
        <w:t xml:space="preserve"> </w:t>
      </w:r>
      <w:r>
        <w:t>leads the development of national policy to improve work health and safety, and workers’ compensation arrangements across Australia. It does not regulate or enforce workplace health and safety legislation</w:t>
      </w:r>
      <w:r w:rsidR="00522023">
        <w:t xml:space="preserve">. Our practice is regulated under the </w:t>
      </w:r>
      <w:r w:rsidR="006D1ECC" w:rsidRPr="009F204E">
        <w:rPr>
          <w:i/>
          <w:color w:val="68207D"/>
        </w:rPr>
        <w:t>&lt;</w:t>
      </w:r>
      <w:r w:rsidR="006D1ECC">
        <w:rPr>
          <w:i/>
          <w:color w:val="68207D"/>
        </w:rPr>
        <w:t xml:space="preserve">amend the following as appropriate&gt; </w:t>
      </w:r>
      <w:r w:rsidR="009D1C40" w:rsidRPr="008543AB">
        <w:rPr>
          <w:color w:val="68207D"/>
        </w:rPr>
        <w:t>Work Health and Safety Act 2011 (ACT); Work Health and Safety Act 2011 (NSW); Work Health and Safety (National Uniform Legislation) Act 2011 (NT); Work Health and Safety Act 2011 (QLD); Work Health and Safety Act 2012 (SA); Work Health and Safety Act 2012 (TAS); Occupational Health and Safety Act 2004 (VIC); Occupational Safety and Health Act 1984 (WA)</w:t>
      </w:r>
      <w:r w:rsidR="006D1ECC" w:rsidRPr="006D1ECC">
        <w:t>.</w:t>
      </w:r>
    </w:p>
    <w:p w14:paraId="573017A2" w14:textId="77777777" w:rsidR="001270C8" w:rsidRPr="000C180C" w:rsidRDefault="001270C8" w:rsidP="009D1C40">
      <w:pPr>
        <w:pStyle w:val="QIPConsultingHeadingLevel3"/>
      </w:pPr>
      <w:bookmarkStart w:id="196" w:name="_Toc55573746"/>
      <w:r w:rsidRPr="000C180C">
        <w:t>Procedure</w:t>
      </w:r>
      <w:bookmarkEnd w:id="196"/>
    </w:p>
    <w:p w14:paraId="6B078E32" w14:textId="77777777" w:rsidR="001270C8" w:rsidRPr="005D7689" w:rsidRDefault="001270C8" w:rsidP="008543AB"/>
    <w:p w14:paraId="1BE7127F" w14:textId="77777777" w:rsidR="00172D81" w:rsidRDefault="004B6274" w:rsidP="004B6274">
      <w:r>
        <w:t xml:space="preserve">In our practice, we have appointed </w:t>
      </w:r>
      <w:r w:rsidRPr="00517C65">
        <w:rPr>
          <w:i/>
          <w:color w:val="68207D"/>
        </w:rPr>
        <w:t xml:space="preserve">&lt;insert </w:t>
      </w:r>
      <w:r w:rsidR="004A3D94" w:rsidRPr="00517C65">
        <w:rPr>
          <w:i/>
          <w:color w:val="68207D"/>
        </w:rPr>
        <w:t xml:space="preserve">the </w:t>
      </w:r>
      <w:r w:rsidR="003679AA">
        <w:rPr>
          <w:i/>
          <w:color w:val="68207D"/>
        </w:rPr>
        <w:t xml:space="preserve">name and position </w:t>
      </w:r>
      <w:r w:rsidRPr="00517C65">
        <w:rPr>
          <w:i/>
          <w:color w:val="68207D"/>
        </w:rPr>
        <w:t xml:space="preserve">of </w:t>
      </w:r>
      <w:r w:rsidR="004A3D94" w:rsidRPr="00517C65">
        <w:rPr>
          <w:i/>
          <w:color w:val="68207D"/>
        </w:rPr>
        <w:t xml:space="preserve">the </w:t>
      </w:r>
      <w:r w:rsidRPr="00517C65">
        <w:rPr>
          <w:i/>
          <w:color w:val="68207D"/>
        </w:rPr>
        <w:t>person with designated responsibility&gt;</w:t>
      </w:r>
      <w:r>
        <w:t xml:space="preserve"> as our workplace health and safety officer. </w:t>
      </w:r>
    </w:p>
    <w:p w14:paraId="0ABD4F35" w14:textId="77777777" w:rsidR="00172D81" w:rsidRDefault="00172D81" w:rsidP="004B6274"/>
    <w:p w14:paraId="1B945928" w14:textId="77777777" w:rsidR="004B6274" w:rsidRDefault="00172D81" w:rsidP="004B6274">
      <w:r>
        <w:t xml:space="preserve">The workplace health and safety officer has responsibility </w:t>
      </w:r>
      <w:r w:rsidR="004B6274">
        <w:t xml:space="preserve">to ensure due diligence in relation to the </w:t>
      </w:r>
      <w:r>
        <w:t>practice’s workplace health and safety obligations</w:t>
      </w:r>
      <w:r w:rsidR="004B6274">
        <w:t>.</w:t>
      </w:r>
      <w:r>
        <w:t xml:space="preserve"> </w:t>
      </w:r>
    </w:p>
    <w:p w14:paraId="252D1026" w14:textId="77777777" w:rsidR="004B6274" w:rsidRDefault="004B6274" w:rsidP="004B6274">
      <w:r>
        <w:t xml:space="preserve"> </w:t>
      </w:r>
    </w:p>
    <w:p w14:paraId="4CD1599F" w14:textId="77777777" w:rsidR="004B6274" w:rsidRDefault="004B6274" w:rsidP="004B6274">
      <w:r>
        <w:t>‘Due diligence’</w:t>
      </w:r>
      <w:r w:rsidR="008543AB">
        <w:t xml:space="preserve"> in </w:t>
      </w:r>
      <w:r w:rsidR="009B4C9F">
        <w:t xml:space="preserve">relation to </w:t>
      </w:r>
      <w:r w:rsidR="008543AB" w:rsidRPr="008543AB">
        <w:t xml:space="preserve">workplace health and safety </w:t>
      </w:r>
      <w:r>
        <w:t>is defined as taking reasonable steps to:</w:t>
      </w:r>
    </w:p>
    <w:p w14:paraId="1667FE1C" w14:textId="0CA4C400" w:rsidR="004B6274" w:rsidRDefault="009B4C9F" w:rsidP="004A3D94">
      <w:pPr>
        <w:pStyle w:val="QIPbullet"/>
      </w:pPr>
      <w:r>
        <w:t xml:space="preserve">Acquire </w:t>
      </w:r>
      <w:r w:rsidR="004B6274">
        <w:t>and keep up-to-date knowledge of workplace health and safety matters</w:t>
      </w:r>
      <w:r w:rsidR="00E46011">
        <w:t>,</w:t>
      </w:r>
    </w:p>
    <w:p w14:paraId="2E8C2761" w14:textId="27FFEFF2" w:rsidR="004B6274" w:rsidRDefault="009B4C9F" w:rsidP="004A3D94">
      <w:pPr>
        <w:pStyle w:val="QIPbullet"/>
      </w:pPr>
      <w:r>
        <w:t xml:space="preserve">Understand </w:t>
      </w:r>
      <w:r w:rsidR="004B6274">
        <w:t xml:space="preserve">the operations being carried out by the </w:t>
      </w:r>
      <w:r w:rsidR="004A3D94">
        <w:t>business</w:t>
      </w:r>
      <w:r w:rsidR="004B6274">
        <w:t xml:space="preserve"> they are employed by</w:t>
      </w:r>
      <w:r w:rsidR="00B40018">
        <w:t xml:space="preserve"> or contracted to</w:t>
      </w:r>
      <w:r w:rsidR="004B6274">
        <w:t>, and the hazards and risks associated with the operations</w:t>
      </w:r>
      <w:r w:rsidR="00E46011">
        <w:t>,</w:t>
      </w:r>
    </w:p>
    <w:p w14:paraId="51CF7859" w14:textId="20A4D661" w:rsidR="004B6274" w:rsidRDefault="009B4C9F" w:rsidP="004A3D94">
      <w:pPr>
        <w:pStyle w:val="QIPbullet"/>
      </w:pPr>
      <w:r>
        <w:t xml:space="preserve">Ensure </w:t>
      </w:r>
      <w:r w:rsidR="004B6274">
        <w:t xml:space="preserve">that the </w:t>
      </w:r>
      <w:r w:rsidR="004A3D94">
        <w:t>practice</w:t>
      </w:r>
      <w:r w:rsidR="004B6274">
        <w:t xml:space="preserve"> has, and uses, appropriate resources and processes to eliminate or minimise health and safety risks arising from work being done</w:t>
      </w:r>
      <w:r w:rsidR="00E46011">
        <w:t>,</w:t>
      </w:r>
    </w:p>
    <w:p w14:paraId="1F48CC72" w14:textId="6EC11B4E" w:rsidR="004B6274" w:rsidRDefault="009B4C9F" w:rsidP="004A3D94">
      <w:pPr>
        <w:pStyle w:val="QIPbullet"/>
      </w:pPr>
      <w:r>
        <w:t xml:space="preserve">Ensure </w:t>
      </w:r>
      <w:r w:rsidR="004B6274">
        <w:t xml:space="preserve">that the </w:t>
      </w:r>
      <w:r w:rsidR="004A3D94">
        <w:t xml:space="preserve">practice </w:t>
      </w:r>
      <w:r w:rsidR="004B6274">
        <w:t>has appropriate processes in place to receive and respond promptly to information regarding incidents, hazards and risks</w:t>
      </w:r>
      <w:r w:rsidR="00E46011">
        <w:t>,</w:t>
      </w:r>
    </w:p>
    <w:p w14:paraId="46D7EA49" w14:textId="77777777" w:rsidR="004B6274" w:rsidRDefault="009B4C9F" w:rsidP="004A3D94">
      <w:pPr>
        <w:pStyle w:val="QIPbullet"/>
      </w:pPr>
      <w:r>
        <w:t xml:space="preserve">Ensure </w:t>
      </w:r>
      <w:r w:rsidR="004B6274">
        <w:t xml:space="preserve">that the </w:t>
      </w:r>
      <w:r w:rsidR="004A3D94">
        <w:t xml:space="preserve">practice </w:t>
      </w:r>
      <w:r w:rsidR="004B6274">
        <w:t>has, and uses, processes for complying with dutie</w:t>
      </w:r>
      <w:r w:rsidR="00703704">
        <w:t>s or obligations under the Act</w:t>
      </w:r>
      <w:r>
        <w:t>, and</w:t>
      </w:r>
    </w:p>
    <w:p w14:paraId="6443C730" w14:textId="77777777" w:rsidR="004B6274" w:rsidRDefault="009B4C9F" w:rsidP="004A3D94">
      <w:pPr>
        <w:pStyle w:val="QIPbullet"/>
      </w:pPr>
      <w:r>
        <w:t xml:space="preserve">Verify </w:t>
      </w:r>
      <w:r w:rsidR="004B6274">
        <w:t>the provision and use o</w:t>
      </w:r>
      <w:r w:rsidR="002A3842">
        <w:t>f these resources and processes</w:t>
      </w:r>
      <w:r>
        <w:t>.</w:t>
      </w:r>
    </w:p>
    <w:p w14:paraId="173D6005" w14:textId="77777777" w:rsidR="004B6274" w:rsidRDefault="004B6274" w:rsidP="004B6274"/>
    <w:p w14:paraId="289962A7" w14:textId="77777777" w:rsidR="004B6274" w:rsidRDefault="004B6274" w:rsidP="004B6274">
      <w:r>
        <w:t xml:space="preserve">If </w:t>
      </w:r>
      <w:r w:rsidR="00703704">
        <w:t>the workplace health and safety officer</w:t>
      </w:r>
      <w:r>
        <w:t xml:space="preserve"> fail</w:t>
      </w:r>
      <w:r w:rsidR="00703704">
        <w:t>s</w:t>
      </w:r>
      <w:r>
        <w:t xml:space="preserve"> to exercise due diligence</w:t>
      </w:r>
      <w:r w:rsidR="00703704">
        <w:t>,</w:t>
      </w:r>
      <w:r>
        <w:t xml:space="preserve"> they may be liable for penalties and/or imprisonment irrespective of whether there has been an inju</w:t>
      </w:r>
      <w:r w:rsidR="00D27CEB">
        <w:t>ry or incident at the workplace.</w:t>
      </w:r>
    </w:p>
    <w:p w14:paraId="1F6A7B69" w14:textId="77777777" w:rsidR="004B6274" w:rsidRDefault="004B6274" w:rsidP="004B6274"/>
    <w:p w14:paraId="530D1D58" w14:textId="3CB509F8" w:rsidR="00ED26AB" w:rsidRPr="00ED26AB" w:rsidRDefault="00D27CEB" w:rsidP="004B6274">
      <w:r>
        <w:t xml:space="preserve">To help support our practice </w:t>
      </w:r>
      <w:r w:rsidR="006F6562">
        <w:t>and workplace he</w:t>
      </w:r>
      <w:r w:rsidR="00B40018">
        <w:t>alth and safety officer</w:t>
      </w:r>
      <w:r w:rsidR="006F6562">
        <w:t xml:space="preserve"> </w:t>
      </w:r>
      <w:r>
        <w:t xml:space="preserve">in complying with workplace health and safety obligations, the workplace health and safety officer conducts </w:t>
      </w:r>
      <w:r w:rsidR="00ED26AB">
        <w:t xml:space="preserve">a </w:t>
      </w:r>
      <w:r w:rsidR="00ED26AB">
        <w:rPr>
          <w:i/>
        </w:rPr>
        <w:t xml:space="preserve">Practice Safety and Security Assessment </w:t>
      </w:r>
      <w:r>
        <w:t>on an annual basis.</w:t>
      </w:r>
      <w:r w:rsidR="00ED26AB">
        <w:t xml:space="preserve"> </w:t>
      </w:r>
    </w:p>
    <w:p w14:paraId="392BADA2" w14:textId="77777777" w:rsidR="00ED26AB" w:rsidRDefault="00ED26AB" w:rsidP="004B6274"/>
    <w:p w14:paraId="5BB0F292" w14:textId="77777777" w:rsidR="00516479" w:rsidRDefault="00703704" w:rsidP="004B6274">
      <w:r>
        <w:t xml:space="preserve">All members of the practice team are aware of the person appointed as our workplace health and safety officer through </w:t>
      </w:r>
      <w:r w:rsidRPr="009F204E">
        <w:rPr>
          <w:i/>
          <w:color w:val="68207D"/>
        </w:rPr>
        <w:t xml:space="preserve">&lt;amend </w:t>
      </w:r>
      <w:r w:rsidR="006D1ECC">
        <w:rPr>
          <w:i/>
          <w:color w:val="68207D"/>
        </w:rPr>
        <w:t>the following as</w:t>
      </w:r>
      <w:r w:rsidRPr="009F204E">
        <w:rPr>
          <w:i/>
          <w:color w:val="68207D"/>
        </w:rPr>
        <w:t xml:space="preserve"> appropriate&gt; </w:t>
      </w:r>
      <w:r w:rsidRPr="006F6562">
        <w:rPr>
          <w:color w:val="68207D"/>
        </w:rPr>
        <w:t xml:space="preserve">signage </w:t>
      </w:r>
      <w:r w:rsidR="001270C8" w:rsidRPr="006F6562">
        <w:rPr>
          <w:color w:val="68207D"/>
        </w:rPr>
        <w:t>on the staff notice board</w:t>
      </w:r>
      <w:r w:rsidR="006F6562">
        <w:rPr>
          <w:color w:val="68207D"/>
        </w:rPr>
        <w:t xml:space="preserve"> and on</w:t>
      </w:r>
      <w:r w:rsidR="009F204E" w:rsidRPr="006F6562">
        <w:rPr>
          <w:color w:val="68207D"/>
        </w:rPr>
        <w:t xml:space="preserve"> the practice intranet</w:t>
      </w:r>
      <w:r w:rsidR="006F6562" w:rsidRPr="006F6562">
        <w:t>.</w:t>
      </w:r>
      <w:r w:rsidR="009F204E">
        <w:rPr>
          <w:i/>
          <w:color w:val="68207D"/>
        </w:rPr>
        <w:t xml:space="preserve"> </w:t>
      </w:r>
      <w:r w:rsidR="001270C8" w:rsidRPr="005D7689">
        <w:t xml:space="preserve">Information relating to </w:t>
      </w:r>
      <w:r w:rsidR="009F204E">
        <w:t xml:space="preserve">workplace health and safety </w:t>
      </w:r>
      <w:r w:rsidR="001270C8" w:rsidRPr="005D7689">
        <w:t xml:space="preserve">issues are posted on </w:t>
      </w:r>
      <w:r w:rsidR="009F204E">
        <w:t xml:space="preserve">the </w:t>
      </w:r>
      <w:r w:rsidR="006D1ECC" w:rsidRPr="009F204E">
        <w:rPr>
          <w:i/>
          <w:color w:val="68207D"/>
        </w:rPr>
        <w:t xml:space="preserve">&lt;amend </w:t>
      </w:r>
      <w:r w:rsidR="006D1ECC">
        <w:rPr>
          <w:i/>
          <w:color w:val="68207D"/>
        </w:rPr>
        <w:t>the following as</w:t>
      </w:r>
      <w:r w:rsidR="006D1ECC" w:rsidRPr="009F204E">
        <w:rPr>
          <w:i/>
          <w:color w:val="68207D"/>
        </w:rPr>
        <w:t xml:space="preserve"> appropriate&gt; </w:t>
      </w:r>
      <w:r w:rsidR="009F204E" w:rsidRPr="006F6562">
        <w:rPr>
          <w:color w:val="68207D"/>
        </w:rPr>
        <w:t>staff notice board and practice intranet</w:t>
      </w:r>
      <w:r w:rsidR="009F204E">
        <w:t xml:space="preserve"> and </w:t>
      </w:r>
      <w:r w:rsidR="006F6562">
        <w:t xml:space="preserve">information </w:t>
      </w:r>
      <w:r w:rsidR="009F204E">
        <w:t xml:space="preserve">is </w:t>
      </w:r>
      <w:r w:rsidR="001270C8" w:rsidRPr="005D7689">
        <w:t xml:space="preserve">conveyed to all </w:t>
      </w:r>
      <w:r w:rsidR="001270C8" w:rsidRPr="005D7689">
        <w:lastRenderedPageBreak/>
        <w:t xml:space="preserve">members of </w:t>
      </w:r>
      <w:r w:rsidR="009F204E">
        <w:t>the practice team</w:t>
      </w:r>
      <w:r w:rsidR="001270C8" w:rsidRPr="005D7689">
        <w:t xml:space="preserve"> </w:t>
      </w:r>
      <w:r w:rsidR="006F6562" w:rsidRPr="005D7689">
        <w:t xml:space="preserve">by the </w:t>
      </w:r>
      <w:r w:rsidR="006F6562">
        <w:t xml:space="preserve">workplace health and safety officer </w:t>
      </w:r>
      <w:r w:rsidR="00BD54CA">
        <w:t>during induction</w:t>
      </w:r>
      <w:r w:rsidR="006F6562">
        <w:t xml:space="preserve"> training</w:t>
      </w:r>
      <w:r w:rsidR="00BD54CA">
        <w:t>, annually thereafter, or whenever there are changes or updates implemented.</w:t>
      </w:r>
      <w:r w:rsidR="00516479">
        <w:t xml:space="preserve"> </w:t>
      </w:r>
    </w:p>
    <w:p w14:paraId="2E56B943" w14:textId="77777777" w:rsidR="00516479" w:rsidRDefault="00516479" w:rsidP="004B6274"/>
    <w:p w14:paraId="500DFA3C" w14:textId="77777777" w:rsidR="002838EE" w:rsidRDefault="00517C65" w:rsidP="009D1C40">
      <w:r>
        <w:t xml:space="preserve">We have </w:t>
      </w:r>
      <w:r w:rsidRPr="00517C65">
        <w:t>current w</w:t>
      </w:r>
      <w:r>
        <w:t xml:space="preserve">orkers' compensation insurance, and </w:t>
      </w:r>
      <w:r w:rsidR="001270C8" w:rsidRPr="009D1C40">
        <w:t xml:space="preserve">keep a </w:t>
      </w:r>
      <w:r>
        <w:t>r</w:t>
      </w:r>
      <w:r w:rsidR="001270C8" w:rsidRPr="009D1C40">
        <w:t xml:space="preserve">egister of </w:t>
      </w:r>
      <w:r w:rsidR="002838EE">
        <w:t xml:space="preserve">any </w:t>
      </w:r>
      <w:r w:rsidR="001270C8" w:rsidRPr="009D1C40">
        <w:t>work-</w:t>
      </w:r>
      <w:r w:rsidR="001270C8" w:rsidRPr="005D7689">
        <w:t>related injuries</w:t>
      </w:r>
      <w:r w:rsidR="002838EE">
        <w:t>,</w:t>
      </w:r>
      <w:r w:rsidR="001270C8" w:rsidRPr="005D7689">
        <w:t xml:space="preserve"> illnesses </w:t>
      </w:r>
      <w:r w:rsidR="002838EE">
        <w:t>and</w:t>
      </w:r>
      <w:r w:rsidR="001270C8" w:rsidRPr="005D7689">
        <w:t xml:space="preserve"> incidents</w:t>
      </w:r>
      <w:r w:rsidR="002838EE">
        <w:t xml:space="preserve"> that are reviewed and monitored to prevent a recurrence</w:t>
      </w:r>
      <w:r w:rsidR="001270C8" w:rsidRPr="005D7689">
        <w:t>.</w:t>
      </w:r>
      <w:r w:rsidR="001270C8">
        <w:t xml:space="preserve"> </w:t>
      </w:r>
    </w:p>
    <w:p w14:paraId="4345A0CB" w14:textId="77777777" w:rsidR="002838EE" w:rsidRDefault="002838EE" w:rsidP="009D1C40"/>
    <w:p w14:paraId="61367325" w14:textId="77777777" w:rsidR="001270C8" w:rsidRPr="005D7689" w:rsidRDefault="001270C8" w:rsidP="009D1C40">
      <w:r w:rsidRPr="005D7689">
        <w:t>To support the health</w:t>
      </w:r>
      <w:r w:rsidR="00584D76">
        <w:t>,</w:t>
      </w:r>
      <w:r w:rsidRPr="005D7689">
        <w:t xml:space="preserve"> </w:t>
      </w:r>
      <w:r w:rsidR="00584D76" w:rsidRPr="005D7689">
        <w:t xml:space="preserve">safety </w:t>
      </w:r>
      <w:r w:rsidRPr="005D7689">
        <w:t>and wellbeing of our practice team we have policies and pr</w:t>
      </w:r>
      <w:r>
        <w:t>ocedures in the following areas:</w:t>
      </w:r>
    </w:p>
    <w:p w14:paraId="00EC45C3" w14:textId="77777777" w:rsidR="001270C8" w:rsidRPr="00504919" w:rsidRDefault="003C5FF6" w:rsidP="009D1C40">
      <w:pPr>
        <w:pStyle w:val="QIPbullet"/>
      </w:pPr>
      <w:r>
        <w:t>T</w:t>
      </w:r>
      <w:r w:rsidR="001270C8" w:rsidRPr="005D7689">
        <w:t>asks involving manual handling are identified</w:t>
      </w:r>
      <w:r>
        <w:t>,</w:t>
      </w:r>
      <w:r w:rsidR="001270C8" w:rsidRPr="005D7689">
        <w:t xml:space="preserve"> and measures </w:t>
      </w:r>
      <w:r>
        <w:t xml:space="preserve">are </w:t>
      </w:r>
      <w:r w:rsidR="001270C8" w:rsidRPr="005D7689">
        <w:t>taken to reduce or eliminate the risk of injury as far as reasonably practical.</w:t>
      </w:r>
    </w:p>
    <w:p w14:paraId="033CEBDD" w14:textId="77777777" w:rsidR="001270C8" w:rsidRPr="00504919" w:rsidRDefault="003C5FF6" w:rsidP="009D1C40">
      <w:pPr>
        <w:pStyle w:val="QIPbullet"/>
      </w:pPr>
      <w:r>
        <w:t>In</w:t>
      </w:r>
      <w:r w:rsidR="001270C8" w:rsidRPr="005D7689">
        <w:t xml:space="preserve">cidents and all injuries involving all </w:t>
      </w:r>
      <w:r>
        <w:t xml:space="preserve">workers, </w:t>
      </w:r>
      <w:r w:rsidR="001270C8" w:rsidRPr="005D7689">
        <w:t>patients and others that occur in the workplace are documented and managed professionally and ethically, according to relevant medical standards and guidelines.</w:t>
      </w:r>
    </w:p>
    <w:p w14:paraId="53311C3B" w14:textId="77777777" w:rsidR="001270C8" w:rsidRPr="00504919" w:rsidRDefault="003C5FF6" w:rsidP="009D1C40">
      <w:pPr>
        <w:pStyle w:val="QIPbullet"/>
      </w:pPr>
      <w:r>
        <w:t>During</w:t>
      </w:r>
      <w:r w:rsidR="001270C8" w:rsidRPr="005D7689">
        <w:t xml:space="preserve"> induction</w:t>
      </w:r>
      <w:r>
        <w:t>,</w:t>
      </w:r>
      <w:r w:rsidR="001270C8" w:rsidRPr="005D7689">
        <w:t xml:space="preserve"> and periodically</w:t>
      </w:r>
      <w:r w:rsidR="00B40018">
        <w:t xml:space="preserve"> thereafter</w:t>
      </w:r>
      <w:r>
        <w:t>,</w:t>
      </w:r>
      <w:r w:rsidR="001270C8" w:rsidRPr="005D7689">
        <w:t xml:space="preserve"> all </w:t>
      </w:r>
      <w:r>
        <w:t>members of the practice team</w:t>
      </w:r>
      <w:r w:rsidR="001270C8" w:rsidRPr="005D7689">
        <w:t xml:space="preserve"> are instructed in safety and infection </w:t>
      </w:r>
      <w:r w:rsidR="00B40018">
        <w:t xml:space="preserve">prevention and </w:t>
      </w:r>
      <w:r w:rsidR="001270C8" w:rsidRPr="005D7689">
        <w:t>control protocols ensuring risks are known and precautions</w:t>
      </w:r>
      <w:r>
        <w:t xml:space="preserve"> are taken, including </w:t>
      </w:r>
      <w:r w:rsidR="001270C8" w:rsidRPr="005D7689">
        <w:t>immunisation</w:t>
      </w:r>
      <w:r>
        <w:t>s</w:t>
      </w:r>
      <w:r w:rsidR="001270C8" w:rsidRPr="005D7689">
        <w:t xml:space="preserve">. </w:t>
      </w:r>
    </w:p>
    <w:p w14:paraId="1E14E973" w14:textId="77777777" w:rsidR="001270C8" w:rsidRPr="00504919" w:rsidRDefault="003C5FF6" w:rsidP="009D1C40">
      <w:pPr>
        <w:pStyle w:val="QIPbullet"/>
      </w:pPr>
      <w:r>
        <w:t>W</w:t>
      </w:r>
      <w:r w:rsidR="001270C8" w:rsidRPr="005D7689">
        <w:t>e maintain a safe</w:t>
      </w:r>
      <w:r w:rsidR="00CA1962">
        <w:t>,</w:t>
      </w:r>
      <w:r w:rsidR="001270C8" w:rsidRPr="005D7689">
        <w:t xml:space="preserve"> physical wo</w:t>
      </w:r>
      <w:r w:rsidRPr="005D7689">
        <w:t xml:space="preserve">rk environment that </w:t>
      </w:r>
      <w:r>
        <w:t>includes</w:t>
      </w:r>
      <w:r w:rsidRPr="005D7689">
        <w:t xml:space="preserve"> ensuring regular breaks</w:t>
      </w:r>
      <w:r>
        <w:t xml:space="preserve"> are taken</w:t>
      </w:r>
      <w:r w:rsidRPr="005D7689">
        <w:t>, adequate staffing levels</w:t>
      </w:r>
      <w:r w:rsidR="00CA1962">
        <w:t>, and a smoke-</w:t>
      </w:r>
      <w:r w:rsidRPr="005D7689">
        <w:t>free environment.</w:t>
      </w:r>
    </w:p>
    <w:p w14:paraId="234C9C1F" w14:textId="77777777" w:rsidR="001270C8" w:rsidRPr="00504919" w:rsidRDefault="003C5FF6" w:rsidP="009D1C40">
      <w:pPr>
        <w:pStyle w:val="QIPbullet"/>
      </w:pPr>
      <w:r>
        <w:t>W</w:t>
      </w:r>
      <w:r w:rsidR="001270C8" w:rsidRPr="005D7689">
        <w:t xml:space="preserve">e have a duty of care to safeguard the health of </w:t>
      </w:r>
      <w:r w:rsidR="00B40018">
        <w:t>our practice team members</w:t>
      </w:r>
      <w:r w:rsidR="001270C8" w:rsidRPr="005D7689">
        <w:t xml:space="preserve"> which covers psychological </w:t>
      </w:r>
      <w:r w:rsidR="00CA1962">
        <w:t xml:space="preserve">health </w:t>
      </w:r>
      <w:r w:rsidR="001270C8" w:rsidRPr="005D7689">
        <w:t>as well as physical health</w:t>
      </w:r>
      <w:r w:rsidR="001270C8">
        <w:t>.</w:t>
      </w:r>
    </w:p>
    <w:p w14:paraId="4D0E25B5" w14:textId="77777777" w:rsidR="001270C8" w:rsidRPr="00504919" w:rsidRDefault="003C5FF6" w:rsidP="009D1C40">
      <w:pPr>
        <w:pStyle w:val="QIPbullet"/>
      </w:pPr>
      <w:r>
        <w:t>W</w:t>
      </w:r>
      <w:r w:rsidRPr="005D7689">
        <w:t xml:space="preserve">e strive to encourage consultation between management and </w:t>
      </w:r>
      <w:r w:rsidR="005E544C">
        <w:t>the practice team</w:t>
      </w:r>
      <w:r w:rsidRPr="005D7689">
        <w:t xml:space="preserve"> on all matters pertaining to </w:t>
      </w:r>
      <w:r w:rsidR="00CA1962">
        <w:t xml:space="preserve">workplace health and safety </w:t>
      </w:r>
      <w:r w:rsidRPr="005D7689">
        <w:t>matters as obligated under legislation.</w:t>
      </w:r>
    </w:p>
    <w:p w14:paraId="32C95F6E" w14:textId="77777777" w:rsidR="001270C8" w:rsidRPr="00504919" w:rsidRDefault="003C5FF6" w:rsidP="009D1C40">
      <w:pPr>
        <w:pStyle w:val="QIPbullet"/>
      </w:pPr>
      <w:r>
        <w:t>W</w:t>
      </w:r>
      <w:r w:rsidR="001270C8" w:rsidRPr="005D7689">
        <w:t>e endeavour to provide a working environment in which all</w:t>
      </w:r>
      <w:r w:rsidRPr="005D7689">
        <w:t xml:space="preserve"> </w:t>
      </w:r>
      <w:r w:rsidR="00F44CE3">
        <w:t>general practitioner</w:t>
      </w:r>
      <w:r w:rsidRPr="005D7689">
        <w:t xml:space="preserve">s, staff, </w:t>
      </w:r>
      <w:r w:rsidR="00CA1962">
        <w:t>contractors,</w:t>
      </w:r>
      <w:r w:rsidR="00CA1962" w:rsidRPr="005D7689">
        <w:t xml:space="preserve"> </w:t>
      </w:r>
      <w:r w:rsidRPr="005D7689">
        <w:t>patients and visitors are not subj</w:t>
      </w:r>
      <w:r w:rsidR="00CA1962">
        <w:t xml:space="preserve">ect to unlawful discrimination, </w:t>
      </w:r>
      <w:r w:rsidRPr="005D7689">
        <w:t>sexual ha</w:t>
      </w:r>
      <w:r w:rsidR="001270C8">
        <w:t>rassment, violence or bullying.</w:t>
      </w:r>
    </w:p>
    <w:p w14:paraId="725ECE28" w14:textId="77777777" w:rsidR="001270C8" w:rsidRPr="00504919" w:rsidRDefault="003C5FF6" w:rsidP="009D1C40">
      <w:pPr>
        <w:pStyle w:val="QIPbullet"/>
      </w:pPr>
      <w:r>
        <w:t>A</w:t>
      </w:r>
      <w:r w:rsidR="001270C8" w:rsidRPr="005D7689">
        <w:t>udits are undertaken to ascertain that all practice and office equipment i</w:t>
      </w:r>
      <w:r w:rsidR="00CA1962">
        <w:t>s appropriate for its purpose</w:t>
      </w:r>
      <w:r w:rsidR="00116BF5">
        <w:t>,</w:t>
      </w:r>
      <w:r w:rsidR="00CA1962">
        <w:t xml:space="preserve"> and r</w:t>
      </w:r>
      <w:r w:rsidR="001270C8" w:rsidRPr="005D7689">
        <w:t>ecords of maintenance, including electrical safety checks and calibration schedules</w:t>
      </w:r>
      <w:r w:rsidR="00CA1962">
        <w:t>,</w:t>
      </w:r>
      <w:r w:rsidR="001270C8" w:rsidRPr="005D7689">
        <w:t xml:space="preserve"> are maintained.</w:t>
      </w:r>
    </w:p>
    <w:p w14:paraId="3A17D482" w14:textId="77777777" w:rsidR="001270C8" w:rsidRPr="00504919" w:rsidRDefault="003C5FF6" w:rsidP="009D1C40">
      <w:pPr>
        <w:pStyle w:val="QIPbullet"/>
      </w:pPr>
      <w:r>
        <w:t>R</w:t>
      </w:r>
      <w:r w:rsidRPr="005D7689">
        <w:t xml:space="preserve">ecords of updates and training provided to all </w:t>
      </w:r>
      <w:r w:rsidR="00CA1962">
        <w:t>members of the practice team</w:t>
      </w:r>
      <w:r w:rsidRPr="005D7689">
        <w:t xml:space="preserve"> in relevant equipment operation and main</w:t>
      </w:r>
      <w:r w:rsidR="00116BF5">
        <w:t>tenance, manual handling skills</w:t>
      </w:r>
      <w:r w:rsidRPr="005D7689">
        <w:t xml:space="preserve"> and compliance with </w:t>
      </w:r>
      <w:r w:rsidR="00CA1962">
        <w:t>workplace health and safety</w:t>
      </w:r>
      <w:r w:rsidRPr="005D7689">
        <w:t xml:space="preserve"> requirements are maintained.</w:t>
      </w:r>
    </w:p>
    <w:p w14:paraId="3F40625B" w14:textId="77777777" w:rsidR="001270C8" w:rsidRPr="00504919" w:rsidRDefault="003C5FF6" w:rsidP="009D1C40">
      <w:pPr>
        <w:pStyle w:val="QIPbullet"/>
      </w:pPr>
      <w:r>
        <w:t>W</w:t>
      </w:r>
      <w:r w:rsidR="001270C8" w:rsidRPr="005D7689">
        <w:t>e strive to ensure the practice environment and facilities are adequate, and provide for the c</w:t>
      </w:r>
      <w:r w:rsidR="001270C8">
        <w:t xml:space="preserve">omfort, safety and security of </w:t>
      </w:r>
      <w:r w:rsidR="00F44CE3">
        <w:t>general practitioner</w:t>
      </w:r>
      <w:r w:rsidR="001270C8" w:rsidRPr="005D7689">
        <w:t>s</w:t>
      </w:r>
      <w:r w:rsidR="001270C8">
        <w:t xml:space="preserve">, staff, </w:t>
      </w:r>
      <w:r w:rsidR="006E1232">
        <w:t xml:space="preserve">contractors </w:t>
      </w:r>
      <w:r w:rsidR="001270C8">
        <w:t>patients and visitors.</w:t>
      </w:r>
    </w:p>
    <w:p w14:paraId="240A22D0" w14:textId="77777777" w:rsidR="001270C8" w:rsidRPr="00504919" w:rsidRDefault="006E1232" w:rsidP="009D1C40">
      <w:pPr>
        <w:pStyle w:val="QIPbullet"/>
      </w:pPr>
      <w:r>
        <w:t>N</w:t>
      </w:r>
      <w:r w:rsidRPr="005D7689">
        <w:t>on-medical</w:t>
      </w:r>
      <w:r w:rsidR="001270C8" w:rsidRPr="005D7689">
        <w:t xml:space="preserve"> emergency procedures and fire safety precautions are documented and designated members of the emergency team have a reference and a basis for their decision</w:t>
      </w:r>
      <w:r w:rsidR="001270C8">
        <w:t>s and actions within that role.</w:t>
      </w:r>
    </w:p>
    <w:p w14:paraId="33E652AA" w14:textId="77777777" w:rsidR="006E1232" w:rsidRDefault="003C5FF6" w:rsidP="009D1C40">
      <w:pPr>
        <w:pStyle w:val="QIPbullet"/>
      </w:pPr>
      <w:r>
        <w:t>W</w:t>
      </w:r>
      <w:r w:rsidR="001270C8" w:rsidRPr="005D7689">
        <w:t xml:space="preserve">e have appointed one member of </w:t>
      </w:r>
      <w:r w:rsidR="00116BF5">
        <w:t>the practice team</w:t>
      </w:r>
      <w:r w:rsidR="001270C8" w:rsidRPr="005D7689">
        <w:t xml:space="preserve"> with primary responsibility for the development and consistent implementation of our infection </w:t>
      </w:r>
      <w:r w:rsidR="005E544C">
        <w:t xml:space="preserve">prevention and </w:t>
      </w:r>
      <w:r w:rsidR="001270C8" w:rsidRPr="005D7689">
        <w:t xml:space="preserve">control systems and </w:t>
      </w:r>
      <w:r w:rsidR="006E1232" w:rsidRPr="005D7689">
        <w:t>procedures which inc</w:t>
      </w:r>
      <w:r w:rsidR="006E1232">
        <w:t>lude</w:t>
      </w:r>
      <w:r w:rsidR="001270C8">
        <w:t xml:space="preserve"> environmental cleaning</w:t>
      </w:r>
      <w:r w:rsidR="00116BF5">
        <w:t>.</w:t>
      </w:r>
      <w:r w:rsidR="006E1232">
        <w:t xml:space="preserve"> </w:t>
      </w:r>
    </w:p>
    <w:p w14:paraId="25FE1A14" w14:textId="77777777" w:rsidR="001270C8" w:rsidRPr="00504919" w:rsidRDefault="006E1232" w:rsidP="009D1C40">
      <w:pPr>
        <w:pStyle w:val="QIPbullet"/>
      </w:pPr>
      <w:r>
        <w:lastRenderedPageBreak/>
        <w:t xml:space="preserve">We have </w:t>
      </w:r>
      <w:r w:rsidR="001270C8" w:rsidRPr="005D7689">
        <w:t>clear lines of accountability and responsibility for the delivery of safe and effective quality care</w:t>
      </w:r>
      <w:r w:rsidR="001270C8">
        <w:t>.</w:t>
      </w:r>
    </w:p>
    <w:p w14:paraId="203B2E56" w14:textId="77777777" w:rsidR="001270C8" w:rsidRDefault="003C5FF6" w:rsidP="009D1C40">
      <w:pPr>
        <w:pStyle w:val="QIPbullet"/>
      </w:pPr>
      <w:r>
        <w:t>W</w:t>
      </w:r>
      <w:r w:rsidR="001270C8" w:rsidRPr="005D7689">
        <w:t xml:space="preserve">e have a requirement for two members of the </w:t>
      </w:r>
      <w:r w:rsidR="00116BF5">
        <w:t>practice team</w:t>
      </w:r>
      <w:r w:rsidR="001270C8" w:rsidRPr="005D7689">
        <w:t xml:space="preserve"> to be present during normal opening hours of the practice.</w:t>
      </w:r>
    </w:p>
    <w:p w14:paraId="196D4E25" w14:textId="77777777" w:rsidR="0046025B" w:rsidRDefault="006E1232" w:rsidP="00584D76">
      <w:pPr>
        <w:pStyle w:val="QIPbullet"/>
      </w:pPr>
      <w:r>
        <w:t xml:space="preserve">New members of the practice team are to disclose any </w:t>
      </w:r>
      <w:r w:rsidR="00584D76" w:rsidRPr="005D7689">
        <w:t>pre-existing</w:t>
      </w:r>
      <w:r>
        <w:t xml:space="preserve"> injury that may be affected by certain working conditions required by the role</w:t>
      </w:r>
      <w:r w:rsidR="00B06382">
        <w:t xml:space="preserve"> before accepting the position</w:t>
      </w:r>
      <w:r w:rsidR="0046025B">
        <w:t xml:space="preserve">. </w:t>
      </w:r>
    </w:p>
    <w:p w14:paraId="115B9E10" w14:textId="77777777" w:rsidR="00584D76" w:rsidRPr="005D7689" w:rsidRDefault="0046025B" w:rsidP="00584D76">
      <w:pPr>
        <w:pStyle w:val="QIPbullet"/>
      </w:pPr>
      <w:r>
        <w:t>The</w:t>
      </w:r>
      <w:r w:rsidR="00584D76" w:rsidRPr="005D7689">
        <w:t xml:space="preserve"> workplace</w:t>
      </w:r>
      <w:r>
        <w:t xml:space="preserve"> is maintained in a safe condition, </w:t>
      </w:r>
      <w:r w:rsidR="00584D76" w:rsidRPr="005D7689">
        <w:t xml:space="preserve">such as ensuring fire exits are not blocked, emergency equipment is serviceable, and the </w:t>
      </w:r>
      <w:r>
        <w:t xml:space="preserve">work areas are generally tidy, with adequate facilities provided to workers, </w:t>
      </w:r>
      <w:r w:rsidR="00584D76" w:rsidRPr="005D7689">
        <w:t>such as clean toil</w:t>
      </w:r>
      <w:r w:rsidR="00584D76">
        <w:t>ets and hygienic eating areas.</w:t>
      </w:r>
    </w:p>
    <w:p w14:paraId="02CB7D45" w14:textId="77777777" w:rsidR="00600EB5" w:rsidRDefault="00600EB5" w:rsidP="00600EB5">
      <w:pPr>
        <w:rPr>
          <w:b/>
        </w:rPr>
      </w:pPr>
    </w:p>
    <w:p w14:paraId="53916F0C" w14:textId="77777777" w:rsidR="001270C8" w:rsidRPr="00600EB5" w:rsidRDefault="00472A5A" w:rsidP="00600EB5">
      <w:pPr>
        <w:rPr>
          <w:b/>
        </w:rPr>
      </w:pPr>
      <w:r w:rsidRPr="00600EB5">
        <w:rPr>
          <w:b/>
        </w:rPr>
        <w:t xml:space="preserve">Chemicals and </w:t>
      </w:r>
      <w:r w:rsidR="00533069" w:rsidRPr="00600EB5">
        <w:rPr>
          <w:b/>
        </w:rPr>
        <w:t>hazardous substances</w:t>
      </w:r>
    </w:p>
    <w:p w14:paraId="0D5DF4EF" w14:textId="77777777" w:rsidR="004C35D6" w:rsidRDefault="00472A5A" w:rsidP="00CF78C6">
      <w:r>
        <w:t xml:space="preserve">Our practice </w:t>
      </w:r>
      <w:r w:rsidR="007E6AFF">
        <w:t xml:space="preserve">conducts an annual audit </w:t>
      </w:r>
      <w:r w:rsidR="001270C8" w:rsidRPr="005D7689">
        <w:t>for the safe use, handling, storage and transport of chemic</w:t>
      </w:r>
      <w:r>
        <w:t>als and hazardous substances.</w:t>
      </w:r>
      <w:r w:rsidR="001270C8" w:rsidRPr="005D7689">
        <w:t xml:space="preserve"> </w:t>
      </w:r>
    </w:p>
    <w:p w14:paraId="688A2992" w14:textId="77777777" w:rsidR="004C35D6" w:rsidRDefault="004C35D6" w:rsidP="00CF78C6"/>
    <w:p w14:paraId="1769C173" w14:textId="77777777" w:rsidR="004C35D6" w:rsidRDefault="004C35D6" w:rsidP="004C35D6">
      <w:r>
        <w:t>Our practice recognises that chemic</w:t>
      </w:r>
      <w:r w:rsidRPr="005D7689">
        <w:t>als and hazardous materials are not only</w:t>
      </w:r>
      <w:r w:rsidR="00F35756">
        <w:t xml:space="preserve"> found</w:t>
      </w:r>
      <w:r w:rsidRPr="005D7689">
        <w:t xml:space="preserve"> in cleaning </w:t>
      </w:r>
      <w:r>
        <w:t>products, for example, but can also be found in printer toner cartridges</w:t>
      </w:r>
      <w:r w:rsidRPr="005D7689">
        <w:t>, liquid nitrogen, oxygen etc.</w:t>
      </w:r>
      <w:r>
        <w:t xml:space="preserve"> </w:t>
      </w:r>
    </w:p>
    <w:p w14:paraId="4F2F1279" w14:textId="77777777" w:rsidR="004C35D6" w:rsidRDefault="004C35D6" w:rsidP="00CF78C6"/>
    <w:p w14:paraId="5BE4808D" w14:textId="77777777" w:rsidR="001270C8" w:rsidRDefault="00B06382" w:rsidP="00CF78C6">
      <w:r>
        <w:t>Safety</w:t>
      </w:r>
      <w:r w:rsidR="001270C8" w:rsidRPr="005D7689">
        <w:t xml:space="preserve"> Data </w:t>
      </w:r>
      <w:r>
        <w:t>S</w:t>
      </w:r>
      <w:r w:rsidR="001270C8" w:rsidRPr="005D7689">
        <w:t>heets (</w:t>
      </w:r>
      <w:r>
        <w:t>S</w:t>
      </w:r>
      <w:r w:rsidR="001270C8" w:rsidRPr="005D7689">
        <w:t xml:space="preserve">DS) are </w:t>
      </w:r>
      <w:r w:rsidR="00F35756">
        <w:t>retained</w:t>
      </w:r>
      <w:r w:rsidR="001270C8" w:rsidRPr="005D7689">
        <w:t xml:space="preserve"> </w:t>
      </w:r>
      <w:r w:rsidR="00F35756">
        <w:t xml:space="preserve">for all chemicals and hazardous materials found in our practice, </w:t>
      </w:r>
      <w:r w:rsidR="001270C8" w:rsidRPr="005D7689">
        <w:t xml:space="preserve">and </w:t>
      </w:r>
      <w:r w:rsidR="00F35756">
        <w:t xml:space="preserve">are </w:t>
      </w:r>
      <w:r w:rsidR="00CF78C6">
        <w:t xml:space="preserve">visible </w:t>
      </w:r>
      <w:r w:rsidR="001270C8" w:rsidRPr="005D7689">
        <w:t>on equi</w:t>
      </w:r>
      <w:r w:rsidR="00CF78C6">
        <w:t>pment and hazardous substances. A safety</w:t>
      </w:r>
      <w:r w:rsidR="00CF78C6" w:rsidRPr="005D7689">
        <w:t xml:space="preserve"> </w:t>
      </w:r>
      <w:r w:rsidR="00CF78C6">
        <w:t>d</w:t>
      </w:r>
      <w:r w:rsidR="00CF78C6" w:rsidRPr="005D7689">
        <w:t xml:space="preserve">ata </w:t>
      </w:r>
      <w:r w:rsidR="00CF78C6">
        <w:t xml:space="preserve">sheet is </w:t>
      </w:r>
      <w:r w:rsidR="001270C8" w:rsidRPr="005D7689">
        <w:t>a document that describes the chemical and physical properties of a material</w:t>
      </w:r>
      <w:r w:rsidR="00CF78C6">
        <w:t>,</w:t>
      </w:r>
      <w:r w:rsidR="001270C8" w:rsidRPr="005D7689">
        <w:t xml:space="preserve"> and provides advice on its safe storage, handling and use. It includes details of health and physicochemical hazards, exposure controls, personal protective equipment</w:t>
      </w:r>
      <w:r w:rsidR="004C35D6">
        <w:t xml:space="preserve"> required</w:t>
      </w:r>
      <w:r w:rsidR="001270C8" w:rsidRPr="005D7689">
        <w:t>, safe handling and storage instructions, emergency p</w:t>
      </w:r>
      <w:r w:rsidR="00F35756">
        <w:t xml:space="preserve">rocedures and disposal advice. </w:t>
      </w:r>
    </w:p>
    <w:p w14:paraId="68247DD5" w14:textId="77777777" w:rsidR="00EF1FE0" w:rsidRDefault="00EF1FE0" w:rsidP="00CF78C6"/>
    <w:p w14:paraId="5AFC41B3" w14:textId="77777777" w:rsidR="007E3966" w:rsidRDefault="007E3966" w:rsidP="00CF78C6">
      <w:r>
        <w:t xml:space="preserve">A </w:t>
      </w:r>
      <w:r w:rsidR="001270C8" w:rsidRPr="005D7689">
        <w:t xml:space="preserve">register of hazardous substances is kept </w:t>
      </w:r>
      <w:r>
        <w:t xml:space="preserve">and maintained by the practice, and we </w:t>
      </w:r>
      <w:r w:rsidRPr="005D7689">
        <w:t>endeavour to control risk</w:t>
      </w:r>
      <w:r>
        <w:t>s</w:t>
      </w:r>
      <w:r w:rsidRPr="005D7689">
        <w:t xml:space="preserve"> associated with the use of hazardous substances </w:t>
      </w:r>
      <w:r>
        <w:t>by:</w:t>
      </w:r>
    </w:p>
    <w:p w14:paraId="1A714A65" w14:textId="77777777" w:rsidR="001270C8" w:rsidRPr="005D7689" w:rsidRDefault="007E3966" w:rsidP="007E3966">
      <w:pPr>
        <w:pStyle w:val="QIPbullet"/>
      </w:pPr>
      <w:r>
        <w:t xml:space="preserve">Storing the substances in labelled containers. </w:t>
      </w:r>
    </w:p>
    <w:p w14:paraId="073FBA6B" w14:textId="77777777" w:rsidR="007E3966" w:rsidRDefault="007E3966" w:rsidP="007E3966">
      <w:pPr>
        <w:pStyle w:val="QIPbullet"/>
      </w:pPr>
      <w:r>
        <w:t xml:space="preserve">Providing adequate training to members of the practice team on </w:t>
      </w:r>
      <w:r w:rsidR="001270C8" w:rsidRPr="005D7689">
        <w:t>how to handle hazardous substances appropriately</w:t>
      </w:r>
      <w:r w:rsidR="00CE3374">
        <w:t xml:space="preserve">, including ongoing training, and </w:t>
      </w:r>
      <w:r w:rsidR="0081391A">
        <w:t>ensuring this</w:t>
      </w:r>
      <w:r w:rsidR="00CE3374">
        <w:t xml:space="preserve"> training is documented.</w:t>
      </w:r>
    </w:p>
    <w:p w14:paraId="32DF576A" w14:textId="77777777" w:rsidR="001270C8" w:rsidRDefault="00EF1FE0" w:rsidP="007E3966">
      <w:pPr>
        <w:pStyle w:val="QIPbullet"/>
      </w:pPr>
      <w:r>
        <w:t>Conducting a regular</w:t>
      </w:r>
      <w:r w:rsidR="001270C8" w:rsidRPr="005D7689">
        <w:t xml:space="preserve"> risk assessment in order to control risk associated with the use of hazardous substances.</w:t>
      </w:r>
    </w:p>
    <w:p w14:paraId="3D294E5B" w14:textId="77777777" w:rsidR="00EF1FE0" w:rsidRPr="00EF1FE0" w:rsidRDefault="00EF1FE0" w:rsidP="00EF1FE0">
      <w:pPr>
        <w:rPr>
          <w:lang w:eastAsia="en-AU"/>
        </w:rPr>
      </w:pPr>
    </w:p>
    <w:p w14:paraId="74AFD285" w14:textId="414D5269" w:rsidR="00AA640E" w:rsidRDefault="00CA7D07" w:rsidP="00FC7F00">
      <w:pPr>
        <w:rPr>
          <w:rFonts w:ascii="Arial" w:hAnsi="Arial" w:cs="Arial"/>
          <w:bCs/>
          <w:sz w:val="21"/>
          <w:szCs w:val="21"/>
        </w:rPr>
      </w:pPr>
      <w:r w:rsidRPr="00BC384F">
        <w:t>Also r</w:t>
      </w:r>
      <w:r w:rsidR="00472A5A" w:rsidRPr="00BC384F">
        <w:t xml:space="preserve">efer </w:t>
      </w:r>
      <w:r w:rsidR="00BC384F" w:rsidRPr="00BC384F">
        <w:t xml:space="preserve">to </w:t>
      </w:r>
      <w:r w:rsidR="00BC384F" w:rsidRPr="00BC384F">
        <w:rPr>
          <w:b/>
        </w:rPr>
        <w:t>Section 4.</w:t>
      </w:r>
      <w:r w:rsidR="000D0354">
        <w:rPr>
          <w:b/>
        </w:rPr>
        <w:t>5</w:t>
      </w:r>
      <w:r w:rsidR="00BC384F" w:rsidRPr="00BC384F">
        <w:rPr>
          <w:b/>
        </w:rPr>
        <w:t xml:space="preserve"> - </w:t>
      </w:r>
      <w:r w:rsidRPr="00BC384F">
        <w:rPr>
          <w:b/>
        </w:rPr>
        <w:t>Handling and use of chemicals</w:t>
      </w:r>
      <w:r w:rsidRPr="00BC384F">
        <w:t>.</w:t>
      </w:r>
    </w:p>
    <w:p w14:paraId="182C33E0" w14:textId="77777777" w:rsidR="00600EB5" w:rsidRDefault="00600EB5" w:rsidP="00600EB5">
      <w:pPr>
        <w:rPr>
          <w:b/>
        </w:rPr>
      </w:pPr>
      <w:bookmarkStart w:id="197" w:name="_Toc292955519"/>
      <w:bookmarkStart w:id="198" w:name="_Toc482698359"/>
    </w:p>
    <w:p w14:paraId="72CEE014" w14:textId="77777777" w:rsidR="001C3994" w:rsidRPr="00600EB5" w:rsidRDefault="001C3994" w:rsidP="00600EB5">
      <w:pPr>
        <w:rPr>
          <w:b/>
          <w:u w:val="single"/>
        </w:rPr>
      </w:pPr>
      <w:r w:rsidRPr="00600EB5">
        <w:rPr>
          <w:b/>
        </w:rPr>
        <w:t xml:space="preserve">Manual </w:t>
      </w:r>
      <w:r w:rsidR="00533069" w:rsidRPr="00600EB5">
        <w:rPr>
          <w:b/>
        </w:rPr>
        <w:t>handling</w:t>
      </w:r>
      <w:bookmarkEnd w:id="197"/>
      <w:bookmarkEnd w:id="198"/>
    </w:p>
    <w:p w14:paraId="057758F4" w14:textId="77777777" w:rsidR="00430B08" w:rsidRDefault="001C3994" w:rsidP="00D06785">
      <w:r w:rsidRPr="005D7689">
        <w:t xml:space="preserve">Manual handling is any activity requiring the use of force exerted by a person to lift, push, pull, carry, or otherwise move or restrain any animate or inanimate object. It includes activities involving awkward posture and repetitive actions. </w:t>
      </w:r>
    </w:p>
    <w:p w14:paraId="4E9C3B84" w14:textId="77777777" w:rsidR="00430B08" w:rsidRDefault="00430B08" w:rsidP="00D06785"/>
    <w:p w14:paraId="5AA41D9B" w14:textId="77777777" w:rsidR="001C3994" w:rsidRPr="005D7689" w:rsidRDefault="001C3994" w:rsidP="00C962F4">
      <w:pPr>
        <w:rPr>
          <w:b/>
        </w:rPr>
      </w:pPr>
      <w:r w:rsidRPr="005D7689">
        <w:lastRenderedPageBreak/>
        <w:t>Manual handling injuries account for nearl</w:t>
      </w:r>
      <w:r>
        <w:t xml:space="preserve">y 50% of all </w:t>
      </w:r>
      <w:r w:rsidR="00430B08">
        <w:t xml:space="preserve">WorkCover claims. </w:t>
      </w:r>
      <w:r w:rsidR="00C962F4">
        <w:t xml:space="preserve">The objectives of </w:t>
      </w:r>
      <w:r w:rsidR="00C962F4" w:rsidRPr="00DA5050">
        <w:rPr>
          <w:i/>
        </w:rPr>
        <w:t>Safe Work Australia</w:t>
      </w:r>
      <w:r w:rsidR="00C962F4">
        <w:t xml:space="preserve"> and </w:t>
      </w:r>
      <w:r w:rsidR="00C962F4" w:rsidRPr="009F204E">
        <w:rPr>
          <w:i/>
          <w:color w:val="68207D"/>
        </w:rPr>
        <w:t>&lt;</w:t>
      </w:r>
      <w:r w:rsidR="00C962F4">
        <w:rPr>
          <w:i/>
          <w:color w:val="68207D"/>
        </w:rPr>
        <w:t xml:space="preserve">amend the following as appropriate&gt; </w:t>
      </w:r>
      <w:r w:rsidR="00C962F4" w:rsidRPr="008543AB">
        <w:rPr>
          <w:color w:val="68207D"/>
        </w:rPr>
        <w:t>Work Health and Safety Act 2011 (ACT); Work Health and Safety Act 2011 (NSW); Work Health and Safety (National Uniform Legislation) Act 2011 (NT); Work Health and Safety Act 2011 (QLD); Work Health and Safety Act 2012 (SA); Work Health and Safety Act 2012 (TAS); Occupational Health and Safety Act 2004 (VIC); Occupational Safety and Health Act 1984 (WA)</w:t>
      </w:r>
      <w:r w:rsidR="00C962F4">
        <w:t xml:space="preserve"> is</w:t>
      </w:r>
      <w:r w:rsidRPr="005D7689">
        <w:t xml:space="preserve"> to reduce the number and severity of musculoskeletal disorders associated with tasks involving manual handling. </w:t>
      </w:r>
    </w:p>
    <w:p w14:paraId="6510974D" w14:textId="77777777" w:rsidR="001C3994" w:rsidRPr="005D7689" w:rsidRDefault="001C3994" w:rsidP="00D06785"/>
    <w:p w14:paraId="48895690" w14:textId="77777777" w:rsidR="001C3994" w:rsidRPr="005D7689" w:rsidRDefault="001C3994" w:rsidP="00D06785">
      <w:pPr>
        <w:rPr>
          <w:b/>
        </w:rPr>
      </w:pPr>
      <w:r w:rsidRPr="005D7689">
        <w:t xml:space="preserve">Under these regulations, </w:t>
      </w:r>
      <w:r w:rsidR="00C962F4">
        <w:t>our p</w:t>
      </w:r>
      <w:r w:rsidRPr="005D7689">
        <w:t>ractice aims to identify tasks involving hazardous manual handling and to undertake risk assessments</w:t>
      </w:r>
      <w:r w:rsidR="00C962F4">
        <w:t xml:space="preserve"> to reduce or eliminate risk as far as practicable.</w:t>
      </w:r>
      <w:r w:rsidRPr="005D7689">
        <w:t xml:space="preserve"> </w:t>
      </w:r>
    </w:p>
    <w:p w14:paraId="57CABA3D" w14:textId="77777777" w:rsidR="001C3994" w:rsidRPr="005D7689" w:rsidRDefault="001C3994" w:rsidP="00D06785"/>
    <w:p w14:paraId="17578D88" w14:textId="77777777" w:rsidR="001C3994" w:rsidRPr="002C115B" w:rsidRDefault="001C3994" w:rsidP="00D06785">
      <w:pPr>
        <w:rPr>
          <w:b/>
        </w:rPr>
      </w:pPr>
      <w:r w:rsidRPr="002C115B">
        <w:t>Risk factors likely to cause manual handling injuries</w:t>
      </w:r>
      <w:r w:rsidR="00F501A1" w:rsidRPr="002C115B">
        <w:t xml:space="preserve"> are </w:t>
      </w:r>
      <w:r w:rsidRPr="002C115B">
        <w:t>therefore include</w:t>
      </w:r>
      <w:r w:rsidR="00F501A1" w:rsidRPr="002C115B">
        <w:t>d</w:t>
      </w:r>
      <w:r w:rsidRPr="002C115B">
        <w:t xml:space="preserve"> in </w:t>
      </w:r>
      <w:r w:rsidR="00F501A1" w:rsidRPr="002C115B">
        <w:t xml:space="preserve">our risk assessments </w:t>
      </w:r>
      <w:r w:rsidR="008D63B5">
        <w:t xml:space="preserve">and </w:t>
      </w:r>
      <w:r w:rsidR="00F501A1" w:rsidRPr="002C115B">
        <w:t xml:space="preserve">include: </w:t>
      </w:r>
    </w:p>
    <w:p w14:paraId="14DD45F1" w14:textId="63FF6463" w:rsidR="001C3994" w:rsidRPr="002C115B" w:rsidRDefault="008D63B5" w:rsidP="00D06785">
      <w:pPr>
        <w:pStyle w:val="QIPbullet"/>
        <w:rPr>
          <w:b/>
        </w:rPr>
      </w:pPr>
      <w:r>
        <w:t>F</w:t>
      </w:r>
      <w:r w:rsidRPr="002C115B">
        <w:t xml:space="preserve">orce </w:t>
      </w:r>
      <w:r w:rsidR="001C3994" w:rsidRPr="002C115B">
        <w:t>applied</w:t>
      </w:r>
      <w:r w:rsidR="004712A1">
        <w:t>,</w:t>
      </w:r>
    </w:p>
    <w:p w14:paraId="07D0F67C" w14:textId="57BB19C2" w:rsidR="001C3994" w:rsidRPr="002C115B" w:rsidRDefault="008D63B5" w:rsidP="00D06785">
      <w:pPr>
        <w:pStyle w:val="QIPbullet"/>
        <w:rPr>
          <w:b/>
        </w:rPr>
      </w:pPr>
      <w:r>
        <w:t>A</w:t>
      </w:r>
      <w:r w:rsidRPr="002C115B">
        <w:t xml:space="preserve">ctions </w:t>
      </w:r>
      <w:r w:rsidR="001C3994" w:rsidRPr="002C115B">
        <w:t>and movements used</w:t>
      </w:r>
      <w:r w:rsidR="004712A1">
        <w:t>,</w:t>
      </w:r>
    </w:p>
    <w:p w14:paraId="768CB4E8" w14:textId="3FD8019E" w:rsidR="001C3994" w:rsidRPr="002C115B" w:rsidRDefault="008D63B5" w:rsidP="00D06785">
      <w:pPr>
        <w:pStyle w:val="QIPbullet"/>
        <w:rPr>
          <w:b/>
        </w:rPr>
      </w:pPr>
      <w:r>
        <w:t>R</w:t>
      </w:r>
      <w:r w:rsidRPr="002C115B">
        <w:t xml:space="preserve">ange </w:t>
      </w:r>
      <w:r w:rsidR="001C3994" w:rsidRPr="002C115B">
        <w:t>of weights</w:t>
      </w:r>
      <w:r w:rsidR="004712A1">
        <w:t>,</w:t>
      </w:r>
    </w:p>
    <w:p w14:paraId="0F051B86" w14:textId="4560CAFE" w:rsidR="001C3994" w:rsidRPr="005D7689" w:rsidRDefault="008D63B5" w:rsidP="00D06785">
      <w:pPr>
        <w:pStyle w:val="QIPbullet"/>
        <w:rPr>
          <w:b/>
        </w:rPr>
      </w:pPr>
      <w:r>
        <w:t>H</w:t>
      </w:r>
      <w:r w:rsidR="001C3994">
        <w:t>ow often and</w:t>
      </w:r>
      <w:r w:rsidR="001C3994" w:rsidRPr="005D7689">
        <w:t xml:space="preserve"> fo</w:t>
      </w:r>
      <w:r w:rsidR="004712A1">
        <w:t>r</w:t>
      </w:r>
      <w:r w:rsidR="001C3994" w:rsidRPr="005D7689">
        <w:t xml:space="preserve"> how long manual handling is done</w:t>
      </w:r>
      <w:r w:rsidR="004712A1">
        <w:t>,</w:t>
      </w:r>
    </w:p>
    <w:p w14:paraId="51FDA53E" w14:textId="2D58564E" w:rsidR="001C3994" w:rsidRPr="005D7689" w:rsidRDefault="008D63B5" w:rsidP="00D06785">
      <w:pPr>
        <w:pStyle w:val="QIPbullet"/>
        <w:rPr>
          <w:b/>
        </w:rPr>
      </w:pPr>
      <w:r>
        <w:t xml:space="preserve">Where </w:t>
      </w:r>
      <w:r w:rsidR="001C3994">
        <w:t>the load is positioned and</w:t>
      </w:r>
      <w:r w:rsidR="001C3994" w:rsidRPr="005D7689">
        <w:t xml:space="preserve"> how far it has to be moved</w:t>
      </w:r>
      <w:r w:rsidR="004712A1">
        <w:t>,</w:t>
      </w:r>
    </w:p>
    <w:p w14:paraId="0AB912E5" w14:textId="30F3B49F" w:rsidR="001C3994" w:rsidRPr="005D7689" w:rsidRDefault="008D63B5" w:rsidP="00D06785">
      <w:pPr>
        <w:pStyle w:val="QIPbullet"/>
        <w:rPr>
          <w:b/>
        </w:rPr>
      </w:pPr>
      <w:r>
        <w:t>A</w:t>
      </w:r>
      <w:r w:rsidRPr="005D7689">
        <w:t xml:space="preserve">vailability </w:t>
      </w:r>
      <w:r w:rsidR="001C3994" w:rsidRPr="005D7689">
        <w:t>of mechanical aids</w:t>
      </w:r>
      <w:r w:rsidR="004712A1">
        <w:t>,</w:t>
      </w:r>
    </w:p>
    <w:p w14:paraId="791686B9" w14:textId="1064F9C7" w:rsidR="001C3994" w:rsidRPr="005D7689" w:rsidRDefault="008D63B5" w:rsidP="00D06785">
      <w:pPr>
        <w:pStyle w:val="QIPbullet"/>
        <w:rPr>
          <w:b/>
        </w:rPr>
      </w:pPr>
      <w:r>
        <w:t>L</w:t>
      </w:r>
      <w:r w:rsidRPr="005D7689">
        <w:t>a</w:t>
      </w:r>
      <w:r>
        <w:t xml:space="preserve">yout </w:t>
      </w:r>
      <w:r w:rsidR="001C3994">
        <w:t>and</w:t>
      </w:r>
      <w:r w:rsidR="001C3994" w:rsidRPr="005D7689">
        <w:t xml:space="preserve"> condition of the work environment</w:t>
      </w:r>
      <w:r w:rsidR="004712A1">
        <w:t>,</w:t>
      </w:r>
    </w:p>
    <w:p w14:paraId="703B5580" w14:textId="0CCEFBBF" w:rsidR="001C3994" w:rsidRPr="005D7689" w:rsidRDefault="008D63B5" w:rsidP="00D06785">
      <w:pPr>
        <w:pStyle w:val="QIPbullet"/>
        <w:rPr>
          <w:b/>
        </w:rPr>
      </w:pPr>
      <w:r>
        <w:t>W</w:t>
      </w:r>
      <w:r w:rsidRPr="005D7689">
        <w:t xml:space="preserve">ork </w:t>
      </w:r>
      <w:r w:rsidR="001C3994" w:rsidRPr="005D7689">
        <w:t>organisation</w:t>
      </w:r>
      <w:r w:rsidR="004712A1">
        <w:t>,</w:t>
      </w:r>
    </w:p>
    <w:p w14:paraId="2F4BF7BA" w14:textId="7B9C878E" w:rsidR="001C3994" w:rsidRPr="005D7689" w:rsidRDefault="008D63B5" w:rsidP="00D06785">
      <w:pPr>
        <w:pStyle w:val="QIPbullet"/>
        <w:rPr>
          <w:b/>
        </w:rPr>
      </w:pPr>
      <w:r>
        <w:t>P</w:t>
      </w:r>
      <w:r w:rsidRPr="005D7689">
        <w:t xml:space="preserve">osition </w:t>
      </w:r>
      <w:r w:rsidR="001C3994" w:rsidRPr="005D7689">
        <w:t>of the body whilst working</w:t>
      </w:r>
      <w:r w:rsidR="004712A1">
        <w:t>,</w:t>
      </w:r>
    </w:p>
    <w:p w14:paraId="106B6786" w14:textId="3F094321" w:rsidR="001C3994" w:rsidRPr="005D7689" w:rsidRDefault="008D63B5" w:rsidP="00D06785">
      <w:pPr>
        <w:pStyle w:val="QIPbullet"/>
        <w:rPr>
          <w:b/>
        </w:rPr>
      </w:pPr>
      <w:r>
        <w:t>A</w:t>
      </w:r>
      <w:r w:rsidRPr="005D7689">
        <w:t xml:space="preserve">nalysis </w:t>
      </w:r>
      <w:r w:rsidR="001C3994" w:rsidRPr="005D7689">
        <w:t>of injury statistics</w:t>
      </w:r>
      <w:r w:rsidR="004712A1">
        <w:t>,</w:t>
      </w:r>
    </w:p>
    <w:p w14:paraId="036F4810" w14:textId="61611C3B" w:rsidR="001C3994" w:rsidRPr="005D7689" w:rsidRDefault="008D63B5" w:rsidP="00D06785">
      <w:pPr>
        <w:pStyle w:val="QIPbullet"/>
        <w:rPr>
          <w:b/>
        </w:rPr>
      </w:pPr>
      <w:r>
        <w:t>Age</w:t>
      </w:r>
      <w:r w:rsidR="001C3994">
        <w:t>, skill and</w:t>
      </w:r>
      <w:r w:rsidR="001C3994" w:rsidRPr="005D7689">
        <w:t xml:space="preserve"> experience of workers</w:t>
      </w:r>
      <w:r w:rsidR="004712A1">
        <w:t>,</w:t>
      </w:r>
    </w:p>
    <w:p w14:paraId="5F2C531F" w14:textId="77777777" w:rsidR="001C3994" w:rsidRPr="005D7689" w:rsidRDefault="008D63B5" w:rsidP="00D06785">
      <w:pPr>
        <w:pStyle w:val="QIPbullet"/>
        <w:rPr>
          <w:b/>
        </w:rPr>
      </w:pPr>
      <w:r>
        <w:t>N</w:t>
      </w:r>
      <w:r w:rsidRPr="005D7689">
        <w:t xml:space="preserve">ature </w:t>
      </w:r>
      <w:r w:rsidR="001C3994" w:rsidRPr="005D7689">
        <w:t>of the object handled</w:t>
      </w:r>
      <w:r>
        <w:t>, and</w:t>
      </w:r>
    </w:p>
    <w:p w14:paraId="427DA6C6" w14:textId="77777777" w:rsidR="001C3994" w:rsidRPr="00D06785" w:rsidRDefault="008D63B5" w:rsidP="00D06785">
      <w:pPr>
        <w:pStyle w:val="QIPbullet"/>
        <w:rPr>
          <w:b/>
        </w:rPr>
      </w:pPr>
      <w:r>
        <w:t>A</w:t>
      </w:r>
      <w:r w:rsidRPr="005D7689">
        <w:t xml:space="preserve">ny </w:t>
      </w:r>
      <w:r w:rsidR="001C3994" w:rsidRPr="005D7689">
        <w:t>other risk factor considered relevant</w:t>
      </w:r>
      <w:r>
        <w:t>.</w:t>
      </w:r>
    </w:p>
    <w:p w14:paraId="6973E3F3" w14:textId="77777777" w:rsidR="002C115B" w:rsidRDefault="002C115B" w:rsidP="002C115B">
      <w:pPr>
        <w:pStyle w:val="QIPbullet"/>
        <w:numPr>
          <w:ilvl w:val="0"/>
          <w:numId w:val="0"/>
        </w:numPr>
      </w:pPr>
    </w:p>
    <w:p w14:paraId="1DFCE24E" w14:textId="77777777" w:rsidR="001C3994" w:rsidRPr="005D7689" w:rsidRDefault="002C115B" w:rsidP="002C115B">
      <w:pPr>
        <w:pStyle w:val="QIPbullet"/>
        <w:numPr>
          <w:ilvl w:val="0"/>
          <w:numId w:val="0"/>
        </w:numPr>
        <w:rPr>
          <w:b/>
        </w:rPr>
      </w:pPr>
      <w:r>
        <w:t xml:space="preserve">To mitigate </w:t>
      </w:r>
      <w:r w:rsidR="00C46F12">
        <w:t xml:space="preserve">these </w:t>
      </w:r>
      <w:r>
        <w:t xml:space="preserve">risks, practice team members are </w:t>
      </w:r>
      <w:r w:rsidR="00C46F12">
        <w:t>advised to avoid</w:t>
      </w:r>
      <w:r w:rsidR="001C3994" w:rsidRPr="005D7689">
        <w:t>:</w:t>
      </w:r>
    </w:p>
    <w:p w14:paraId="09829BF0" w14:textId="6584FC11" w:rsidR="001C3994" w:rsidRPr="005D7689" w:rsidRDefault="00CD249C" w:rsidP="002C115B">
      <w:pPr>
        <w:pStyle w:val="QIPbullet"/>
        <w:rPr>
          <w:b/>
        </w:rPr>
      </w:pPr>
      <w:r>
        <w:t>T</w:t>
      </w:r>
      <w:r w:rsidRPr="005D7689">
        <w:t>wisting</w:t>
      </w:r>
      <w:r w:rsidR="001C3994" w:rsidRPr="005D7689">
        <w:t>, bending or extensive reaching</w:t>
      </w:r>
      <w:r w:rsidR="004712A1">
        <w:t>,</w:t>
      </w:r>
    </w:p>
    <w:p w14:paraId="72A4F23E" w14:textId="39C702F3" w:rsidR="001C3994" w:rsidRPr="005D7689" w:rsidRDefault="00CD249C" w:rsidP="002C115B">
      <w:pPr>
        <w:pStyle w:val="QIPbullet"/>
        <w:rPr>
          <w:b/>
        </w:rPr>
      </w:pPr>
      <w:r>
        <w:t>R</w:t>
      </w:r>
      <w:r w:rsidRPr="005D7689">
        <w:t xml:space="preserve">epeated </w:t>
      </w:r>
      <w:r w:rsidR="001C3994" w:rsidRPr="005D7689">
        <w:t>or prolonged stooped posture</w:t>
      </w:r>
      <w:r w:rsidR="004712A1">
        <w:t>,</w:t>
      </w:r>
      <w:r w:rsidR="001C3994" w:rsidRPr="005D7689">
        <w:t xml:space="preserve"> </w:t>
      </w:r>
    </w:p>
    <w:p w14:paraId="3CEE2D3C" w14:textId="22C8F7E6" w:rsidR="001C3994" w:rsidRPr="005D7689" w:rsidRDefault="00CD249C" w:rsidP="002C115B">
      <w:pPr>
        <w:pStyle w:val="QIPbullet"/>
        <w:rPr>
          <w:b/>
        </w:rPr>
      </w:pPr>
      <w:r>
        <w:t>L</w:t>
      </w:r>
      <w:r w:rsidRPr="005D7689">
        <w:t xml:space="preserve">ifting </w:t>
      </w:r>
      <w:r w:rsidR="001C3994" w:rsidRPr="005D7689">
        <w:t>requiring extended reach</w:t>
      </w:r>
      <w:r w:rsidR="004712A1">
        <w:t>,</w:t>
      </w:r>
    </w:p>
    <w:p w14:paraId="184A2241" w14:textId="12DB014F" w:rsidR="001C3994" w:rsidRPr="005D7689" w:rsidRDefault="00CD249C" w:rsidP="002C115B">
      <w:pPr>
        <w:pStyle w:val="QIPbullet"/>
        <w:rPr>
          <w:b/>
        </w:rPr>
      </w:pPr>
      <w:r>
        <w:t xml:space="preserve">Repetitive </w:t>
      </w:r>
      <w:r w:rsidR="00C46F12">
        <w:t>lifts from below mid-</w:t>
      </w:r>
      <w:r w:rsidR="001C3994" w:rsidRPr="005D7689">
        <w:t>thigh</w:t>
      </w:r>
      <w:r w:rsidR="00C46F12">
        <w:t>,</w:t>
      </w:r>
      <w:r w:rsidR="001C3994" w:rsidRPr="005D7689">
        <w:t xml:space="preserve"> or using forceful movements</w:t>
      </w:r>
      <w:r w:rsidR="004712A1">
        <w:t>,</w:t>
      </w:r>
    </w:p>
    <w:p w14:paraId="6F10C7B7" w14:textId="76CDE380" w:rsidR="001C3994" w:rsidRPr="005D7689" w:rsidRDefault="00CD249C" w:rsidP="002C115B">
      <w:pPr>
        <w:pStyle w:val="QIPbullet"/>
        <w:rPr>
          <w:b/>
        </w:rPr>
      </w:pPr>
      <w:r>
        <w:t>P</w:t>
      </w:r>
      <w:r w:rsidRPr="005D7689">
        <w:t xml:space="preserve">rolonged </w:t>
      </w:r>
      <w:r w:rsidR="001C3994" w:rsidRPr="005D7689">
        <w:t>bent neck posture when working on</w:t>
      </w:r>
      <w:r w:rsidR="00C46F12">
        <w:t xml:space="preserve"> a</w:t>
      </w:r>
      <w:r w:rsidR="001C3994" w:rsidRPr="005D7689">
        <w:t xml:space="preserve"> low</w:t>
      </w:r>
      <w:r w:rsidR="00C46F12">
        <w:t>,</w:t>
      </w:r>
      <w:r w:rsidR="001C3994" w:rsidRPr="005D7689">
        <w:t xml:space="preserve"> flat bench</w:t>
      </w:r>
      <w:r w:rsidR="004712A1">
        <w:t>,</w:t>
      </w:r>
    </w:p>
    <w:p w14:paraId="71CAA8D8" w14:textId="77777777" w:rsidR="001C3994" w:rsidRPr="005D7689" w:rsidRDefault="00CD249C" w:rsidP="002C115B">
      <w:pPr>
        <w:pStyle w:val="QIPbullet"/>
        <w:rPr>
          <w:b/>
        </w:rPr>
      </w:pPr>
      <w:r>
        <w:t>R</w:t>
      </w:r>
      <w:r w:rsidRPr="005D7689">
        <w:t xml:space="preserve">epetitive </w:t>
      </w:r>
      <w:r w:rsidR="001C3994" w:rsidRPr="005D7689">
        <w:t>tasks for a prolonged time</w:t>
      </w:r>
      <w:r>
        <w:t>, and</w:t>
      </w:r>
    </w:p>
    <w:p w14:paraId="06BC5FEE" w14:textId="094C6D6B" w:rsidR="001C3994" w:rsidRPr="005D7689" w:rsidRDefault="00CD249C" w:rsidP="002C115B">
      <w:pPr>
        <w:pStyle w:val="QIPbullet"/>
        <w:rPr>
          <w:b/>
        </w:rPr>
      </w:pPr>
      <w:r>
        <w:t>U</w:t>
      </w:r>
      <w:r w:rsidRPr="005D7689">
        <w:t xml:space="preserve">sing </w:t>
      </w:r>
      <w:r w:rsidR="001C3994" w:rsidRPr="005D7689">
        <w:t xml:space="preserve">excessive force to push, pull or hold </w:t>
      </w:r>
      <w:r w:rsidR="004712A1">
        <w:t xml:space="preserve">an </w:t>
      </w:r>
      <w:r w:rsidR="001C3994" w:rsidRPr="005D7689">
        <w:t>object</w:t>
      </w:r>
      <w:r>
        <w:t xml:space="preserve">. </w:t>
      </w:r>
    </w:p>
    <w:p w14:paraId="03B8F1E0" w14:textId="77777777" w:rsidR="00C46F12" w:rsidRDefault="00C46F12" w:rsidP="00C46F12"/>
    <w:p w14:paraId="6923CBA1" w14:textId="77777777" w:rsidR="00F04DE9" w:rsidRDefault="00F04DE9" w:rsidP="00C46F12">
      <w:r>
        <w:t>To prevent injury, practice team members are advised to:</w:t>
      </w:r>
    </w:p>
    <w:p w14:paraId="1D47D49B" w14:textId="540E563F" w:rsidR="00846828" w:rsidRPr="005D7689" w:rsidRDefault="00CD249C" w:rsidP="00846828">
      <w:pPr>
        <w:pStyle w:val="QIPbullet"/>
        <w:rPr>
          <w:b/>
        </w:rPr>
      </w:pPr>
      <w:r>
        <w:lastRenderedPageBreak/>
        <w:t>R</w:t>
      </w:r>
      <w:r w:rsidRPr="005D7689">
        <w:t xml:space="preserve">educe </w:t>
      </w:r>
      <w:r w:rsidR="00846828" w:rsidRPr="005D7689">
        <w:t>the size or weight of objects to be lifted or carried</w:t>
      </w:r>
      <w:r w:rsidR="00846828" w:rsidRPr="00F04DE9">
        <w:t xml:space="preserve"> </w:t>
      </w:r>
      <w:r w:rsidR="00846828">
        <w:t>(f</w:t>
      </w:r>
      <w:r w:rsidR="00846828" w:rsidRPr="005D7689">
        <w:t xml:space="preserve">or ideal conditions and with a compact load held close to the body and </w:t>
      </w:r>
      <w:r w:rsidR="00846828">
        <w:t>with a short carrying distance, weight limits are: s</w:t>
      </w:r>
      <w:r w:rsidR="00846828" w:rsidRPr="005D7689">
        <w:t>eated – 4.</w:t>
      </w:r>
      <w:r w:rsidR="00846828">
        <w:t>5 kg and standing – 16 to 20 kg)</w:t>
      </w:r>
      <w:r w:rsidR="004712A1">
        <w:t>,</w:t>
      </w:r>
    </w:p>
    <w:p w14:paraId="67B3EE1C" w14:textId="450F8774" w:rsidR="001C3994" w:rsidRPr="005D7689" w:rsidRDefault="00CD249C" w:rsidP="00D06785">
      <w:pPr>
        <w:pStyle w:val="QIPbullet"/>
        <w:rPr>
          <w:b/>
        </w:rPr>
      </w:pPr>
      <w:r>
        <w:t>Wear</w:t>
      </w:r>
      <w:r w:rsidRPr="005D7689">
        <w:t xml:space="preserve"> </w:t>
      </w:r>
      <w:r w:rsidR="001C3994" w:rsidRPr="005D7689">
        <w:t>appropriate footwear</w:t>
      </w:r>
      <w:r w:rsidR="00F04DE9" w:rsidRPr="00F04DE9">
        <w:t xml:space="preserve"> </w:t>
      </w:r>
      <w:r w:rsidR="00F04DE9">
        <w:t>to prevent slips or falls</w:t>
      </w:r>
      <w:r w:rsidR="004712A1">
        <w:t>,</w:t>
      </w:r>
      <w:r w:rsidR="00F04DE9">
        <w:t xml:space="preserve"> </w:t>
      </w:r>
    </w:p>
    <w:p w14:paraId="7CC2A406" w14:textId="7FCC3B70" w:rsidR="001C3994" w:rsidRPr="005D7689" w:rsidRDefault="00CD249C" w:rsidP="00D06785">
      <w:pPr>
        <w:pStyle w:val="QIPbullet"/>
        <w:rPr>
          <w:b/>
        </w:rPr>
      </w:pPr>
      <w:r>
        <w:t>E</w:t>
      </w:r>
      <w:r w:rsidRPr="005D7689">
        <w:t xml:space="preserve">nsure </w:t>
      </w:r>
      <w:r w:rsidR="001C3994" w:rsidRPr="005D7689">
        <w:t>adequate lighting</w:t>
      </w:r>
      <w:r w:rsidR="004712A1">
        <w:t>,</w:t>
      </w:r>
    </w:p>
    <w:p w14:paraId="521B840C" w14:textId="77777777" w:rsidR="001C3994" w:rsidRPr="005D7689" w:rsidRDefault="00CD249C" w:rsidP="00D06785">
      <w:pPr>
        <w:pStyle w:val="QIPbullet"/>
        <w:rPr>
          <w:b/>
        </w:rPr>
      </w:pPr>
      <w:r>
        <w:t>C</w:t>
      </w:r>
      <w:r w:rsidRPr="005D7689">
        <w:t xml:space="preserve">lean </w:t>
      </w:r>
      <w:r w:rsidR="001C3994" w:rsidRPr="005D7689">
        <w:t>area</w:t>
      </w:r>
      <w:r w:rsidR="00F04DE9">
        <w:t>s regularly and wipe any</w:t>
      </w:r>
      <w:r w:rsidR="001C3994" w:rsidRPr="005D7689">
        <w:t xml:space="preserve"> spills immediately</w:t>
      </w:r>
      <w:r>
        <w:t>, and</w:t>
      </w:r>
    </w:p>
    <w:p w14:paraId="04A5A298" w14:textId="77777777" w:rsidR="001C3994" w:rsidRPr="005D7689" w:rsidRDefault="00CD249C" w:rsidP="00D06785">
      <w:pPr>
        <w:pStyle w:val="QIPbullet"/>
        <w:rPr>
          <w:b/>
        </w:rPr>
      </w:pPr>
      <w:r>
        <w:t>C</w:t>
      </w:r>
      <w:r w:rsidRPr="005D7689">
        <w:t xml:space="preserve">heck </w:t>
      </w:r>
      <w:r w:rsidR="001C3994" w:rsidRPr="005D7689">
        <w:t>equipment is in good working order and there is adequate space in which to work</w:t>
      </w:r>
      <w:r>
        <w:t>.</w:t>
      </w:r>
    </w:p>
    <w:p w14:paraId="615B59B7" w14:textId="77777777" w:rsidR="001C3994" w:rsidRPr="005D7689" w:rsidRDefault="001C3994" w:rsidP="00846828"/>
    <w:p w14:paraId="088D99AD" w14:textId="77777777" w:rsidR="001C3994" w:rsidRPr="005D7689" w:rsidRDefault="001C3994" w:rsidP="00D06785">
      <w:pPr>
        <w:rPr>
          <w:b/>
        </w:rPr>
      </w:pPr>
      <w:r w:rsidRPr="005D7689">
        <w:t>Before doing any type of manua</w:t>
      </w:r>
      <w:r>
        <w:t>l handling</w:t>
      </w:r>
      <w:r w:rsidR="00846828">
        <w:t xml:space="preserve">, practice team members are required to </w:t>
      </w:r>
      <w:r>
        <w:t xml:space="preserve">assess the situation </w:t>
      </w:r>
      <w:r w:rsidR="00846828">
        <w:t xml:space="preserve">by </w:t>
      </w:r>
      <w:r>
        <w:t>ask</w:t>
      </w:r>
      <w:r w:rsidR="00846828">
        <w:t>ing</w:t>
      </w:r>
      <w:r>
        <w:t xml:space="preserve"> the following questions:</w:t>
      </w:r>
    </w:p>
    <w:p w14:paraId="3B4D2D4F" w14:textId="77777777" w:rsidR="001C3994" w:rsidRPr="005D7689" w:rsidRDefault="00846828" w:rsidP="00D06785">
      <w:pPr>
        <w:pStyle w:val="QIPbullet"/>
        <w:rPr>
          <w:b/>
        </w:rPr>
      </w:pPr>
      <w:r>
        <w:t>Should</w:t>
      </w:r>
      <w:r w:rsidR="001C3994" w:rsidRPr="005D7689">
        <w:t xml:space="preserve"> two people be lifting this or am I able to lift this safely and without risk or injury?</w:t>
      </w:r>
    </w:p>
    <w:p w14:paraId="1ACFF0AA" w14:textId="77777777" w:rsidR="001C3994" w:rsidRPr="005D7689" w:rsidRDefault="00846828" w:rsidP="00D06785">
      <w:pPr>
        <w:pStyle w:val="QIPbullet"/>
        <w:rPr>
          <w:b/>
        </w:rPr>
      </w:pPr>
      <w:r>
        <w:t>Is</w:t>
      </w:r>
      <w:r w:rsidR="001C3994" w:rsidRPr="005D7689">
        <w:t xml:space="preserve"> my pathway clear of all objects?</w:t>
      </w:r>
    </w:p>
    <w:p w14:paraId="36506FBE" w14:textId="77777777" w:rsidR="001C3994" w:rsidRPr="005D7689" w:rsidRDefault="00846828" w:rsidP="00D06785">
      <w:pPr>
        <w:pStyle w:val="QIPbullet"/>
        <w:rPr>
          <w:b/>
        </w:rPr>
      </w:pPr>
      <w:r>
        <w:t>What</w:t>
      </w:r>
      <w:r w:rsidR="001C3994" w:rsidRPr="005D7689">
        <w:t xml:space="preserve"> distance am I going to be going?</w:t>
      </w:r>
    </w:p>
    <w:p w14:paraId="46DB9886" w14:textId="77777777" w:rsidR="001C3994" w:rsidRPr="005D7689" w:rsidRDefault="00846828" w:rsidP="00D06785">
      <w:pPr>
        <w:pStyle w:val="QIPbullet"/>
        <w:rPr>
          <w:b/>
        </w:rPr>
      </w:pPr>
      <w:r>
        <w:t>Can</w:t>
      </w:r>
      <w:r w:rsidR="001C3994" w:rsidRPr="005D7689">
        <w:t xml:space="preserve"> I see clearly?</w:t>
      </w:r>
    </w:p>
    <w:p w14:paraId="717737F9" w14:textId="77777777" w:rsidR="001C3994" w:rsidRPr="005D7689" w:rsidRDefault="00846828" w:rsidP="00D06785">
      <w:pPr>
        <w:pStyle w:val="QIPbullet"/>
        <w:rPr>
          <w:b/>
        </w:rPr>
      </w:pPr>
      <w:r>
        <w:t>Can</w:t>
      </w:r>
      <w:r w:rsidR="001C3994" w:rsidRPr="005D7689">
        <w:t xml:space="preserve"> I split the load to make it lighter?</w:t>
      </w:r>
    </w:p>
    <w:p w14:paraId="05AB4FDC" w14:textId="77777777" w:rsidR="001C3994" w:rsidRPr="005D7689" w:rsidRDefault="00846828" w:rsidP="00D06785">
      <w:pPr>
        <w:pStyle w:val="QIPbullet"/>
        <w:rPr>
          <w:b/>
        </w:rPr>
      </w:pPr>
      <w:r>
        <w:t>Size</w:t>
      </w:r>
      <w:r w:rsidR="001C3994" w:rsidRPr="005D7689">
        <w:t xml:space="preserve"> up the load – if in doubt</w:t>
      </w:r>
      <w:r w:rsidR="002766FB">
        <w:t>,</w:t>
      </w:r>
      <w:r w:rsidR="001C3994" w:rsidRPr="005D7689">
        <w:t xml:space="preserve"> seek assistance</w:t>
      </w:r>
      <w:r w:rsidR="001C3994">
        <w:t>.</w:t>
      </w:r>
    </w:p>
    <w:p w14:paraId="18235CE7" w14:textId="77777777" w:rsidR="001C3994" w:rsidRPr="005D7689" w:rsidRDefault="001C3994" w:rsidP="00D06785"/>
    <w:p w14:paraId="1FAFC351" w14:textId="77777777" w:rsidR="001C3994" w:rsidRPr="005D7689" w:rsidRDefault="001C3994" w:rsidP="00D06785">
      <w:pPr>
        <w:rPr>
          <w:b/>
        </w:rPr>
      </w:pPr>
      <w:r w:rsidRPr="005D7689">
        <w:t xml:space="preserve">Our practice has </w:t>
      </w:r>
      <w:r w:rsidR="002766FB" w:rsidRPr="002766FB">
        <w:rPr>
          <w:i/>
          <w:color w:val="68207D"/>
        </w:rPr>
        <w:t>&lt;insert number&gt;</w:t>
      </w:r>
      <w:r w:rsidRPr="005D7689">
        <w:t xml:space="preserve"> height adjustable examination </w:t>
      </w:r>
      <w:r w:rsidR="005008F0">
        <w:t>bed</w:t>
      </w:r>
      <w:r w:rsidR="00CD249C">
        <w:t>(</w:t>
      </w:r>
      <w:r w:rsidRPr="005D7689">
        <w:t>s</w:t>
      </w:r>
      <w:r w:rsidR="00CD249C">
        <w:t>)</w:t>
      </w:r>
      <w:r w:rsidRPr="005D7689">
        <w:t xml:space="preserve"> to assist in the care of patients with a disability, and to reduce the risk of </w:t>
      </w:r>
      <w:r w:rsidR="002766FB">
        <w:t>injury</w:t>
      </w:r>
      <w:r w:rsidRPr="005D7689">
        <w:t xml:space="preserve"> when assisting patients on</w:t>
      </w:r>
      <w:r>
        <w:t xml:space="preserve"> or off the examination </w:t>
      </w:r>
      <w:r w:rsidR="005008F0">
        <w:t>bed</w:t>
      </w:r>
      <w:r>
        <w:t xml:space="preserve">. </w:t>
      </w:r>
      <w:r w:rsidRPr="005D7689">
        <w:t xml:space="preserve">Where our practice facilities are inadequate for </w:t>
      </w:r>
      <w:r w:rsidR="00987112">
        <w:t>our team</w:t>
      </w:r>
      <w:r w:rsidRPr="005D7689">
        <w:t xml:space="preserve"> and visitors to safely assist patients with a disability</w:t>
      </w:r>
      <w:r w:rsidR="002766FB">
        <w:t>,</w:t>
      </w:r>
      <w:r w:rsidRPr="005D7689">
        <w:t xml:space="preserve"> we make alternative arrangements</w:t>
      </w:r>
      <w:r>
        <w:t xml:space="preserve">, </w:t>
      </w:r>
      <w:r w:rsidRPr="005D7689">
        <w:t>e</w:t>
      </w:r>
      <w:r>
        <w:t>.</w:t>
      </w:r>
      <w:r w:rsidRPr="005D7689">
        <w:t>g</w:t>
      </w:r>
      <w:r>
        <w:t xml:space="preserve">. home </w:t>
      </w:r>
      <w:r w:rsidR="00987112">
        <w:t xml:space="preserve">or other </w:t>
      </w:r>
      <w:r>
        <w:t>v</w:t>
      </w:r>
      <w:r w:rsidRPr="005D7689">
        <w:t>isits</w:t>
      </w:r>
      <w:r w:rsidR="00987112">
        <w:t xml:space="preserve"> (refer to </w:t>
      </w:r>
      <w:r w:rsidR="00987112">
        <w:rPr>
          <w:b/>
        </w:rPr>
        <w:t>Section 5.3 – Home and other visits</w:t>
      </w:r>
      <w:r w:rsidR="00987112">
        <w:t>)</w:t>
      </w:r>
      <w:r w:rsidRPr="005D7689">
        <w:t xml:space="preserve">. </w:t>
      </w:r>
    </w:p>
    <w:p w14:paraId="34E4B326" w14:textId="77777777" w:rsidR="001C3994" w:rsidRPr="00336A64" w:rsidRDefault="001C3994" w:rsidP="00D06785"/>
    <w:p w14:paraId="44B97F89" w14:textId="77777777" w:rsidR="001C3994" w:rsidRPr="002766FB" w:rsidRDefault="00305862" w:rsidP="002766FB">
      <w:pPr>
        <w:rPr>
          <w:b/>
        </w:rPr>
      </w:pPr>
      <w:r>
        <w:rPr>
          <w:b/>
        </w:rPr>
        <w:t>Personal</w:t>
      </w:r>
      <w:r w:rsidRPr="002766FB">
        <w:rPr>
          <w:b/>
        </w:rPr>
        <w:t xml:space="preserve"> responsibility</w:t>
      </w:r>
    </w:p>
    <w:p w14:paraId="1B5E9698" w14:textId="087DF1A0" w:rsidR="001C3994" w:rsidRPr="005D7689" w:rsidRDefault="002766FB" w:rsidP="00D06785">
      <w:pPr>
        <w:rPr>
          <w:b/>
        </w:rPr>
      </w:pPr>
      <w:r>
        <w:t xml:space="preserve">It is the responsibility of </w:t>
      </w:r>
      <w:r w:rsidR="00305862">
        <w:t xml:space="preserve">each member of the practice to </w:t>
      </w:r>
      <w:r w:rsidR="001C3994" w:rsidRPr="005D7689">
        <w:t xml:space="preserve">report </w:t>
      </w:r>
      <w:r w:rsidR="00305862">
        <w:t xml:space="preserve">any </w:t>
      </w:r>
      <w:r w:rsidR="00305862" w:rsidRPr="005D7689">
        <w:t>identif</w:t>
      </w:r>
      <w:r w:rsidR="00305862">
        <w:t xml:space="preserve">ied </w:t>
      </w:r>
      <w:r w:rsidR="00305862" w:rsidRPr="005D7689">
        <w:t>task</w:t>
      </w:r>
      <w:r w:rsidR="00305862">
        <w:t>s</w:t>
      </w:r>
      <w:r w:rsidR="00305862" w:rsidRPr="005D7689">
        <w:t>,</w:t>
      </w:r>
      <w:r w:rsidR="00305862">
        <w:t xml:space="preserve"> </w:t>
      </w:r>
      <w:r w:rsidR="00305862" w:rsidRPr="005D7689">
        <w:t xml:space="preserve">equipment, or work area that may </w:t>
      </w:r>
      <w:r w:rsidR="004712A1">
        <w:t>pose</w:t>
      </w:r>
      <w:r w:rsidR="00305862" w:rsidRPr="005D7689">
        <w:t xml:space="preserve"> a risk</w:t>
      </w:r>
      <w:r w:rsidR="00CD249C">
        <w:t xml:space="preserve"> </w:t>
      </w:r>
      <w:r w:rsidR="001C3994" w:rsidRPr="005D7689">
        <w:t xml:space="preserve">to </w:t>
      </w:r>
      <w:r w:rsidR="003679AA">
        <w:t xml:space="preserve">the </w:t>
      </w:r>
      <w:r w:rsidR="00305862">
        <w:t>workplace health and safety officer</w:t>
      </w:r>
      <w:r w:rsidR="001C3994">
        <w:t xml:space="preserve">. </w:t>
      </w:r>
      <w:r w:rsidR="001C3994" w:rsidRPr="005D7689">
        <w:t xml:space="preserve">A further detailed risk assessment will </w:t>
      </w:r>
      <w:r w:rsidR="003679AA">
        <w:t xml:space="preserve">then </w:t>
      </w:r>
      <w:r w:rsidR="001C3994" w:rsidRPr="005D7689">
        <w:t>be conducted and</w:t>
      </w:r>
      <w:r w:rsidR="003679AA">
        <w:t>,</w:t>
      </w:r>
      <w:r w:rsidR="001C3994" w:rsidRPr="005D7689">
        <w:t xml:space="preserve"> if necessary, changes will be made to reduce the risk of injury </w:t>
      </w:r>
      <w:r w:rsidR="003679AA">
        <w:t>including additional</w:t>
      </w:r>
      <w:r w:rsidR="001C3994" w:rsidRPr="005D7689">
        <w:t xml:space="preserve"> training as needed.</w:t>
      </w:r>
    </w:p>
    <w:p w14:paraId="16C4074F" w14:textId="77777777" w:rsidR="002B605B" w:rsidRPr="000C180C" w:rsidRDefault="002B605B" w:rsidP="002B605B">
      <w:pPr>
        <w:pStyle w:val="QIPConsultingHeading2"/>
      </w:pPr>
      <w:bookmarkStart w:id="199" w:name="_Toc482698360"/>
      <w:bookmarkStart w:id="200" w:name="_Toc292955520"/>
      <w:bookmarkStart w:id="201" w:name="_Toc55573747"/>
      <w:r w:rsidRPr="000C180C">
        <w:t xml:space="preserve">Incidents </w:t>
      </w:r>
      <w:r w:rsidR="00533069" w:rsidRPr="000C180C">
        <w:t>and injury and adverse patient events</w:t>
      </w:r>
      <w:bookmarkEnd w:id="199"/>
      <w:bookmarkEnd w:id="200"/>
      <w:bookmarkEnd w:id="201"/>
    </w:p>
    <w:p w14:paraId="79591D1D" w14:textId="77777777" w:rsidR="002B605B" w:rsidRPr="000C180C" w:rsidRDefault="002B605B" w:rsidP="002B605B">
      <w:pPr>
        <w:pStyle w:val="QIPConsultingHeadingLevel3"/>
      </w:pPr>
      <w:bookmarkStart w:id="202" w:name="_Toc55573748"/>
      <w:r w:rsidRPr="000C180C">
        <w:t>Policy</w:t>
      </w:r>
      <w:bookmarkEnd w:id="202"/>
    </w:p>
    <w:p w14:paraId="6ABEE34F" w14:textId="77777777" w:rsidR="002B605B" w:rsidRPr="005D7689" w:rsidRDefault="002B605B" w:rsidP="002B605B"/>
    <w:p w14:paraId="38233E9E" w14:textId="77777777" w:rsidR="002B605B" w:rsidRPr="005D7689" w:rsidRDefault="002B605B" w:rsidP="002B605B">
      <w:r w:rsidRPr="005D7689">
        <w:t xml:space="preserve">This practice has designated </w:t>
      </w:r>
      <w:r w:rsidR="003679AA" w:rsidRPr="00517C65">
        <w:rPr>
          <w:i/>
          <w:color w:val="68207D"/>
        </w:rPr>
        <w:t xml:space="preserve">&lt;insert the </w:t>
      </w:r>
      <w:r w:rsidR="003679AA">
        <w:rPr>
          <w:i/>
          <w:color w:val="68207D"/>
        </w:rPr>
        <w:t xml:space="preserve">name and position </w:t>
      </w:r>
      <w:r w:rsidR="003679AA" w:rsidRPr="00517C65">
        <w:rPr>
          <w:i/>
          <w:color w:val="68207D"/>
        </w:rPr>
        <w:t>of the person with designated responsibility&gt;</w:t>
      </w:r>
      <w:r w:rsidR="003679AA">
        <w:t xml:space="preserve"> </w:t>
      </w:r>
      <w:r w:rsidRPr="005D7689">
        <w:t>with primary responsibility for clinical risk management</w:t>
      </w:r>
      <w:r w:rsidR="00CA73CE">
        <w:t>,</w:t>
      </w:r>
      <w:r w:rsidRPr="005D7689">
        <w:t xml:space="preserve"> including following up on incidents, injuries and adverse patient events and near misses. </w:t>
      </w:r>
    </w:p>
    <w:p w14:paraId="3B2602F9" w14:textId="77777777" w:rsidR="002B605B" w:rsidRPr="005D7689" w:rsidRDefault="002B605B" w:rsidP="002B605B">
      <w:pPr>
        <w:rPr>
          <w:b/>
        </w:rPr>
      </w:pPr>
    </w:p>
    <w:p w14:paraId="3C4CE08D" w14:textId="77777777" w:rsidR="002B605B" w:rsidRPr="005D7689" w:rsidRDefault="002B605B" w:rsidP="002B605B">
      <w:r w:rsidRPr="005D7689">
        <w:t xml:space="preserve">It is a legal requirement under the </w:t>
      </w:r>
      <w:r w:rsidR="00CA73CE" w:rsidRPr="009F204E">
        <w:rPr>
          <w:i/>
          <w:color w:val="68207D"/>
        </w:rPr>
        <w:t>&lt;</w:t>
      </w:r>
      <w:r w:rsidR="00CA73CE">
        <w:rPr>
          <w:i/>
          <w:color w:val="68207D"/>
        </w:rPr>
        <w:t xml:space="preserve">amend the following as appropriate&gt; </w:t>
      </w:r>
      <w:r w:rsidR="00CA73CE" w:rsidRPr="008543AB">
        <w:rPr>
          <w:color w:val="68207D"/>
        </w:rPr>
        <w:t xml:space="preserve">Work Health and Safety Act 2011 (ACT); Work Health and Safety Act 2011 (NSW); Work Health and Safety (National Uniform </w:t>
      </w:r>
      <w:r w:rsidR="00CA73CE" w:rsidRPr="008543AB">
        <w:rPr>
          <w:color w:val="68207D"/>
        </w:rPr>
        <w:lastRenderedPageBreak/>
        <w:t>Legislation) Act 2011 (NT); Work Health and Safety Act 2011 (QLD); Work Health and Safety Act 2012 (SA); Work Health and Safety Act 2012 (TAS); Occupational Health and Safety Act 2004 (VIC); Occupational Safety and Health Act 1984 (WA)</w:t>
      </w:r>
      <w:r w:rsidR="00CA73CE">
        <w:t xml:space="preserve"> </w:t>
      </w:r>
      <w:r w:rsidRPr="005D7689">
        <w:t>and for insurance purposes, to report any injury sustained or thought to be sustained in the workplace</w:t>
      </w:r>
      <w:r w:rsidR="00DA291E">
        <w:rPr>
          <w:lang w:val="en-US"/>
        </w:rPr>
        <w:t>. Consideration is taken to ensure</w:t>
      </w:r>
      <w:r w:rsidRPr="005D7689">
        <w:rPr>
          <w:lang w:val="en-US"/>
        </w:rPr>
        <w:t xml:space="preserve"> t</w:t>
      </w:r>
      <w:r w:rsidRPr="005D7689">
        <w:t xml:space="preserve">hat </w:t>
      </w:r>
      <w:r w:rsidR="00DA291E">
        <w:t xml:space="preserve">thorough </w:t>
      </w:r>
      <w:r w:rsidRPr="005D7689">
        <w:t>reporting also leads to effective prevention.</w:t>
      </w:r>
    </w:p>
    <w:p w14:paraId="6C4F4FBF" w14:textId="77777777" w:rsidR="002B605B" w:rsidRPr="005D7689" w:rsidRDefault="002B605B" w:rsidP="002B605B"/>
    <w:p w14:paraId="39B33A03" w14:textId="77777777" w:rsidR="002B605B" w:rsidRPr="005D7689" w:rsidRDefault="002B605B" w:rsidP="002B605B">
      <w:r w:rsidRPr="005D7689">
        <w:t>Our practice encourages the identification, analysis and prevention of errors, failure or inadequate systems that can potentially be a risk to patient safety</w:t>
      </w:r>
      <w:r w:rsidR="007D3FCE">
        <w:t>. T</w:t>
      </w:r>
      <w:r w:rsidRPr="005D7689">
        <w:t>o assist with risk management strategies</w:t>
      </w:r>
      <w:r w:rsidR="007D3FCE">
        <w:t xml:space="preserve">, our practice does </w:t>
      </w:r>
      <w:r w:rsidRPr="005D7689">
        <w:t xml:space="preserve">not apportion blame.   </w:t>
      </w:r>
    </w:p>
    <w:p w14:paraId="2BC56706" w14:textId="77777777" w:rsidR="002B605B" w:rsidRPr="005D7689" w:rsidRDefault="002B605B" w:rsidP="002B605B">
      <w:pPr>
        <w:rPr>
          <w:highlight w:val="yellow"/>
        </w:rPr>
      </w:pPr>
    </w:p>
    <w:p w14:paraId="4F0E142A" w14:textId="77777777" w:rsidR="002B605B" w:rsidRPr="005D7689" w:rsidRDefault="002B605B" w:rsidP="002B605B">
      <w:r>
        <w:t>In</w:t>
      </w:r>
      <w:r w:rsidRPr="005D7689">
        <w:t>cidents that should be reported (regardless of whether harm has occurred) to assist with making improvements to minimise the risk of recurrence, include:</w:t>
      </w:r>
    </w:p>
    <w:p w14:paraId="6A2877EE" w14:textId="62AB3C3F" w:rsidR="002B605B" w:rsidRPr="005D7689" w:rsidRDefault="00DA291E" w:rsidP="002B605B">
      <w:pPr>
        <w:pStyle w:val="QIPbullet"/>
      </w:pPr>
      <w:r>
        <w:t>N</w:t>
      </w:r>
      <w:r w:rsidRPr="005D7689">
        <w:t xml:space="preserve">eedle </w:t>
      </w:r>
      <w:r w:rsidR="002B605B" w:rsidRPr="005D7689">
        <w:t xml:space="preserve">stick injury or mucous membrane exposure to blood or </w:t>
      </w:r>
      <w:r w:rsidR="007D3FCE">
        <w:t>body-substance</w:t>
      </w:r>
      <w:r w:rsidR="004712A1">
        <w:t>,</w:t>
      </w:r>
    </w:p>
    <w:p w14:paraId="2D8DDC26" w14:textId="5E3334C5" w:rsidR="002B605B" w:rsidRPr="005D7689" w:rsidRDefault="00DA291E" w:rsidP="002B605B">
      <w:pPr>
        <w:pStyle w:val="QIPbullet"/>
      </w:pPr>
      <w:r>
        <w:t xml:space="preserve">Slip </w:t>
      </w:r>
      <w:r w:rsidR="007D3FCE">
        <w:t>or fall</w:t>
      </w:r>
      <w:r w:rsidR="004712A1">
        <w:t>,</w:t>
      </w:r>
    </w:p>
    <w:p w14:paraId="36436CDB" w14:textId="6D7C5B61" w:rsidR="002B605B" w:rsidRPr="005D7689" w:rsidRDefault="00DA291E" w:rsidP="002B605B">
      <w:pPr>
        <w:pStyle w:val="QIPbullet"/>
      </w:pPr>
      <w:r>
        <w:t>D</w:t>
      </w:r>
      <w:r w:rsidRPr="005D7689">
        <w:t xml:space="preserve">rug </w:t>
      </w:r>
      <w:r w:rsidR="002B605B" w:rsidRPr="005D7689">
        <w:t>or vaccine incident (loss, misplacement or other)</w:t>
      </w:r>
      <w:r w:rsidR="004712A1">
        <w:t>,</w:t>
      </w:r>
    </w:p>
    <w:p w14:paraId="53B3D93C" w14:textId="56CA9511" w:rsidR="002B605B" w:rsidRPr="005D7689" w:rsidRDefault="00DA291E" w:rsidP="002B605B">
      <w:pPr>
        <w:pStyle w:val="QIPbullet"/>
      </w:pPr>
      <w:r>
        <w:t>A</w:t>
      </w:r>
      <w:r w:rsidRPr="005D7689">
        <w:t xml:space="preserve">dverse </w:t>
      </w:r>
      <w:r w:rsidR="002B605B" w:rsidRPr="005D7689">
        <w:t>patient outcome</w:t>
      </w:r>
      <w:r w:rsidR="004712A1">
        <w:t>,</w:t>
      </w:r>
    </w:p>
    <w:p w14:paraId="35A1BE2C" w14:textId="34C59EB1" w:rsidR="002B605B" w:rsidRPr="005D7689" w:rsidRDefault="00DA291E" w:rsidP="002B605B">
      <w:pPr>
        <w:pStyle w:val="QIPbullet"/>
      </w:pPr>
      <w:r>
        <w:t>F</w:t>
      </w:r>
      <w:r w:rsidRPr="005D7689">
        <w:t xml:space="preserve">ailure </w:t>
      </w:r>
      <w:r w:rsidR="002B605B" w:rsidRPr="005D7689">
        <w:t>or inadequate patient handover or identificatio</w:t>
      </w:r>
      <w:r w:rsidR="00A925E0">
        <w:t xml:space="preserve">n of a patient at the point of </w:t>
      </w:r>
      <w:r w:rsidR="002B605B" w:rsidRPr="005D7689">
        <w:t>transfer of care</w:t>
      </w:r>
      <w:r w:rsidR="004712A1">
        <w:t>,</w:t>
      </w:r>
    </w:p>
    <w:p w14:paraId="19095CA1" w14:textId="1C65CD43" w:rsidR="002B605B" w:rsidRPr="005D7689" w:rsidRDefault="00DA291E" w:rsidP="002B605B">
      <w:pPr>
        <w:pStyle w:val="QIPbullet"/>
      </w:pPr>
      <w:r>
        <w:t>D</w:t>
      </w:r>
      <w:r w:rsidRPr="005D7689">
        <w:t xml:space="preserve">elayed </w:t>
      </w:r>
      <w:r w:rsidR="002B605B" w:rsidRPr="005D7689">
        <w:t>tre</w:t>
      </w:r>
      <w:r w:rsidR="00A925E0">
        <w:t xml:space="preserve">atment or delayed follow up, or </w:t>
      </w:r>
      <w:r w:rsidR="002B605B" w:rsidRPr="005D7689">
        <w:t>unnecessary repeat of tests</w:t>
      </w:r>
      <w:r w:rsidR="004712A1">
        <w:t>,</w:t>
      </w:r>
    </w:p>
    <w:p w14:paraId="17333A46" w14:textId="77777777" w:rsidR="002B605B" w:rsidRPr="005D7689" w:rsidRDefault="00DA291E" w:rsidP="002B605B">
      <w:pPr>
        <w:pStyle w:val="QIPbullet"/>
      </w:pPr>
      <w:r>
        <w:t>M</w:t>
      </w:r>
      <w:r w:rsidRPr="005D7689">
        <w:t xml:space="preserve">edication </w:t>
      </w:r>
      <w:r w:rsidR="002B605B" w:rsidRPr="005D7689">
        <w:t>errors</w:t>
      </w:r>
      <w:r>
        <w:t>, and</w:t>
      </w:r>
    </w:p>
    <w:p w14:paraId="234F423C" w14:textId="77777777" w:rsidR="002B605B" w:rsidRPr="005D7689" w:rsidRDefault="00DA291E" w:rsidP="002B605B">
      <w:pPr>
        <w:pStyle w:val="QIPbullet"/>
      </w:pPr>
      <w:r>
        <w:t>A</w:t>
      </w:r>
      <w:r w:rsidRPr="005D7689">
        <w:t xml:space="preserve">ny </w:t>
      </w:r>
      <w:r w:rsidR="002B605B" w:rsidRPr="005D7689">
        <w:t>deviations from standard clinical practice</w:t>
      </w:r>
      <w:r>
        <w:t>.</w:t>
      </w:r>
    </w:p>
    <w:p w14:paraId="32ACB11E" w14:textId="77777777" w:rsidR="002B605B" w:rsidRPr="005D7689" w:rsidRDefault="002B605B" w:rsidP="002B605B"/>
    <w:p w14:paraId="2613A404" w14:textId="77777777" w:rsidR="002B605B" w:rsidRPr="005D7689" w:rsidRDefault="002B605B" w:rsidP="002B605B">
      <w:r w:rsidRPr="005D7689">
        <w:t>Accidents or incidents may involve the following:</w:t>
      </w:r>
    </w:p>
    <w:p w14:paraId="5A87F84E" w14:textId="08803878" w:rsidR="002B605B" w:rsidRPr="005D7689" w:rsidRDefault="00DA291E" w:rsidP="002B605B">
      <w:pPr>
        <w:pStyle w:val="QIPbullet"/>
      </w:pPr>
      <w:r>
        <w:t>S</w:t>
      </w:r>
      <w:r w:rsidRPr="005D7689">
        <w:t xml:space="preserve">taff </w:t>
      </w:r>
      <w:r w:rsidR="002B605B" w:rsidRPr="005D7689">
        <w:t>(employed directly by this practice)</w:t>
      </w:r>
      <w:r w:rsidR="004712A1">
        <w:t>,</w:t>
      </w:r>
    </w:p>
    <w:p w14:paraId="2D4DB3C9" w14:textId="77777777" w:rsidR="002B605B" w:rsidRPr="005D7689" w:rsidRDefault="00DA291E" w:rsidP="002B605B">
      <w:pPr>
        <w:pStyle w:val="QIPbullet"/>
      </w:pPr>
      <w:r>
        <w:t>N</w:t>
      </w:r>
      <w:r w:rsidRPr="005D7689">
        <w:t>on</w:t>
      </w:r>
      <w:r w:rsidR="002B605B" w:rsidRPr="005D7689">
        <w:t>-</w:t>
      </w:r>
      <w:r w:rsidR="002A3842">
        <w:rPr>
          <w:lang w:val="en-US"/>
        </w:rPr>
        <w:t>staff</w:t>
      </w:r>
      <w:r w:rsidR="002B605B" w:rsidRPr="005D7689">
        <w:t xml:space="preserve"> (</w:t>
      </w:r>
      <w:r w:rsidR="00A925E0" w:rsidRPr="005D7689">
        <w:t>patients</w:t>
      </w:r>
      <w:r w:rsidR="002B605B" w:rsidRPr="005D7689">
        <w:t xml:space="preserve">, </w:t>
      </w:r>
      <w:r w:rsidR="002B605B">
        <w:t>vis</w:t>
      </w:r>
      <w:r w:rsidR="002B605B" w:rsidRPr="005D7689">
        <w:t xml:space="preserve">itors, </w:t>
      </w:r>
      <w:r w:rsidR="002B605B">
        <w:t>con</w:t>
      </w:r>
      <w:r w:rsidR="002B605B" w:rsidRPr="005D7689">
        <w:t>tractors)</w:t>
      </w:r>
      <w:r>
        <w:t>, and</w:t>
      </w:r>
    </w:p>
    <w:p w14:paraId="18F6EBA1" w14:textId="77777777" w:rsidR="002B605B" w:rsidRPr="005D7689" w:rsidRDefault="00DA291E" w:rsidP="002B605B">
      <w:pPr>
        <w:pStyle w:val="QIPbullet"/>
      </w:pPr>
      <w:r>
        <w:t>Ev</w:t>
      </w:r>
      <w:r w:rsidRPr="005D7689">
        <w:t xml:space="preserve">ents </w:t>
      </w:r>
      <w:r w:rsidR="002B605B" w:rsidRPr="005D7689">
        <w:t>(e</w:t>
      </w:r>
      <w:r w:rsidR="002B605B">
        <w:t>.</w:t>
      </w:r>
      <w:r w:rsidR="002B605B" w:rsidRPr="005D7689">
        <w:t>g. theft, non-patient assault, gas leak, bomb hoax, security breach, medication error or patient complication</w:t>
      </w:r>
      <w:r w:rsidR="00A925E0">
        <w:t xml:space="preserve"> following medical intervention or</w:t>
      </w:r>
      <w:r w:rsidR="002B605B" w:rsidRPr="005D7689">
        <w:t xml:space="preserve"> breakdown in clinical handover)</w:t>
      </w:r>
      <w:r>
        <w:t>.</w:t>
      </w:r>
    </w:p>
    <w:p w14:paraId="53BA4F83" w14:textId="77777777" w:rsidR="002B605B" w:rsidRPr="005D7689" w:rsidRDefault="002B605B" w:rsidP="002B605B"/>
    <w:p w14:paraId="2D892E21" w14:textId="77777777" w:rsidR="002B605B" w:rsidRPr="005D7689" w:rsidRDefault="002B605B" w:rsidP="002B605B">
      <w:r w:rsidRPr="005D7689">
        <w:t>Actual and potential risks are identified and actions are taken to increase the safety and improve</w:t>
      </w:r>
      <w:r w:rsidR="00A925E0">
        <w:t xml:space="preserve"> the</w:t>
      </w:r>
      <w:r w:rsidRPr="005D7689">
        <w:t xml:space="preserve"> quality</w:t>
      </w:r>
      <w:r w:rsidR="00A925E0">
        <w:t xml:space="preserve"> of</w:t>
      </w:r>
      <w:r w:rsidRPr="005D7689">
        <w:t xml:space="preserve"> care. The privacy of individuals</w:t>
      </w:r>
      <w:r w:rsidR="00A925E0">
        <w:t xml:space="preserve"> </w:t>
      </w:r>
      <w:r w:rsidRPr="005D7689">
        <w:t xml:space="preserve">involved is maintained. </w:t>
      </w:r>
    </w:p>
    <w:p w14:paraId="02BB8427" w14:textId="77777777" w:rsidR="002B605B" w:rsidRPr="000C180C" w:rsidRDefault="002B605B" w:rsidP="002B605B">
      <w:pPr>
        <w:pStyle w:val="QIPConsultingHeadingLevel3"/>
      </w:pPr>
      <w:bookmarkStart w:id="203" w:name="_Toc55573749"/>
      <w:r w:rsidRPr="000C180C">
        <w:t>Procedure</w:t>
      </w:r>
      <w:bookmarkEnd w:id="203"/>
    </w:p>
    <w:p w14:paraId="6EC98FAD" w14:textId="77777777" w:rsidR="002B605B" w:rsidRPr="005D7689" w:rsidRDefault="002B605B" w:rsidP="002B605B"/>
    <w:p w14:paraId="4599D2F1" w14:textId="77777777" w:rsidR="002B605B" w:rsidRPr="005D7689" w:rsidRDefault="002B605B" w:rsidP="002B605B">
      <w:r w:rsidRPr="002B605B">
        <w:rPr>
          <w:b/>
        </w:rPr>
        <w:t>Reporting</w:t>
      </w:r>
      <w:r w:rsidRPr="005D7689">
        <w:t xml:space="preserve">  </w:t>
      </w:r>
    </w:p>
    <w:p w14:paraId="393E321B" w14:textId="77777777" w:rsidR="002B605B" w:rsidRDefault="00031105" w:rsidP="002B605B">
      <w:r>
        <w:t xml:space="preserve">In our practice, we use the </w:t>
      </w:r>
      <w:r w:rsidR="002B605B" w:rsidRPr="00031105">
        <w:rPr>
          <w:i/>
        </w:rPr>
        <w:t>Advers</w:t>
      </w:r>
      <w:r w:rsidRPr="00031105">
        <w:rPr>
          <w:i/>
        </w:rPr>
        <w:t>e Outcome Event/Incident Report</w:t>
      </w:r>
      <w:r w:rsidR="002B605B" w:rsidRPr="00031105">
        <w:rPr>
          <w:i/>
        </w:rPr>
        <w:t xml:space="preserve"> </w:t>
      </w:r>
      <w:r w:rsidRPr="00031105">
        <w:t xml:space="preserve">form </w:t>
      </w:r>
      <w:r w:rsidR="002B605B" w:rsidRPr="005D7689">
        <w:t>to report any slips, lapses or near misses in clinical care</w:t>
      </w:r>
      <w:r w:rsidR="002B605B">
        <w:t xml:space="preserve"> (including any breakdowns in the clinical handover system)</w:t>
      </w:r>
      <w:r w:rsidR="002B605B" w:rsidRPr="005D7689">
        <w:t xml:space="preserve"> or deviations in patient care that might result in harm. </w:t>
      </w:r>
      <w:r>
        <w:t xml:space="preserve">Where necessary, our </w:t>
      </w:r>
      <w:r w:rsidR="002B605B" w:rsidRPr="005D7689">
        <w:t xml:space="preserve">medical defence organisation is contacted for events that might give rise to a claim. </w:t>
      </w:r>
    </w:p>
    <w:p w14:paraId="22150562" w14:textId="77777777" w:rsidR="002B605B" w:rsidRDefault="002B605B" w:rsidP="002B605B"/>
    <w:p w14:paraId="1B7C56B2" w14:textId="77777777" w:rsidR="002B605B" w:rsidRPr="002B605B" w:rsidRDefault="002B605B" w:rsidP="002B605B">
      <w:r>
        <w:rPr>
          <w:rFonts w:ascii="Arial" w:hAnsi="Arial" w:cs="Arial"/>
          <w:sz w:val="21"/>
          <w:szCs w:val="21"/>
        </w:rPr>
        <w:t xml:space="preserve">In </w:t>
      </w:r>
      <w:r w:rsidR="00031105">
        <w:t xml:space="preserve">addition to the </w:t>
      </w:r>
      <w:r w:rsidR="00031105" w:rsidRPr="00031105">
        <w:rPr>
          <w:i/>
        </w:rPr>
        <w:t xml:space="preserve">Adverse Outcome Event/Incident Report </w:t>
      </w:r>
      <w:r w:rsidR="00031105" w:rsidRPr="00031105">
        <w:t>form</w:t>
      </w:r>
      <w:r w:rsidRPr="002B605B">
        <w:t xml:space="preserve">, </w:t>
      </w:r>
      <w:r w:rsidR="00031105">
        <w:t xml:space="preserve">our practice team use the </w:t>
      </w:r>
      <w:r w:rsidRPr="00031105">
        <w:rPr>
          <w:i/>
        </w:rPr>
        <w:t>Blood/Body-Substance Exposure Incident Report</w:t>
      </w:r>
      <w:r w:rsidR="00031105">
        <w:rPr>
          <w:i/>
        </w:rPr>
        <w:t xml:space="preserve"> </w:t>
      </w:r>
      <w:r w:rsidR="00031105">
        <w:t>form</w:t>
      </w:r>
      <w:r w:rsidRPr="002B605B">
        <w:t xml:space="preserve"> to report any needle stick injury or exposure to blood or body-</w:t>
      </w:r>
      <w:r w:rsidRPr="002B605B">
        <w:lastRenderedPageBreak/>
        <w:t>substances</w:t>
      </w:r>
      <w:r w:rsidR="00BC384F">
        <w:t xml:space="preserve"> as detailed under </w:t>
      </w:r>
      <w:r w:rsidR="00BC384F" w:rsidRPr="00BC384F">
        <w:rPr>
          <w:b/>
        </w:rPr>
        <w:t>Section 3.3 – Sharps injury management and other body-substance exposure</w:t>
      </w:r>
      <w:r w:rsidRPr="002B605B">
        <w:t>.</w:t>
      </w:r>
    </w:p>
    <w:p w14:paraId="0C16B931" w14:textId="77777777" w:rsidR="002B605B" w:rsidRPr="005D7689" w:rsidRDefault="002B605B" w:rsidP="009B4968"/>
    <w:p w14:paraId="5ECB4E10" w14:textId="77777777" w:rsidR="002B605B" w:rsidRPr="005D7689" w:rsidRDefault="002B605B" w:rsidP="009B4968">
      <w:pPr>
        <w:rPr>
          <w:lang w:val="en-US"/>
        </w:rPr>
      </w:pPr>
      <w:r w:rsidRPr="005D7689">
        <w:rPr>
          <w:lang w:val="en-US"/>
        </w:rPr>
        <w:t xml:space="preserve">Completed </w:t>
      </w:r>
      <w:r w:rsidR="002D5E61" w:rsidRPr="00FB6703">
        <w:rPr>
          <w:i/>
          <w:lang w:val="en-US"/>
        </w:rPr>
        <w:t>A</w:t>
      </w:r>
      <w:r w:rsidRPr="00FB6703">
        <w:rPr>
          <w:i/>
          <w:lang w:val="en-US"/>
        </w:rPr>
        <w:t>dverse Outcome Event/Incident Reports</w:t>
      </w:r>
      <w:r w:rsidRPr="005D7689">
        <w:rPr>
          <w:lang w:val="en-US"/>
        </w:rPr>
        <w:t xml:space="preserve"> a</w:t>
      </w:r>
      <w:r w:rsidRPr="005D7689">
        <w:t>re</w:t>
      </w:r>
      <w:r w:rsidRPr="005D7689">
        <w:rPr>
          <w:lang w:val="en-US"/>
        </w:rPr>
        <w:t>:</w:t>
      </w:r>
    </w:p>
    <w:p w14:paraId="387E9DAB" w14:textId="3A02FEC1" w:rsidR="002B605B" w:rsidRPr="005D7689" w:rsidRDefault="00AA2EAB" w:rsidP="009B4968">
      <w:pPr>
        <w:pStyle w:val="QIPbullet"/>
      </w:pPr>
      <w:r>
        <w:rPr>
          <w:lang w:val="en-US"/>
        </w:rPr>
        <w:t>C</w:t>
      </w:r>
      <w:r w:rsidRPr="005D7689">
        <w:rPr>
          <w:lang w:val="en-US"/>
        </w:rPr>
        <w:t xml:space="preserve">ompleted </w:t>
      </w:r>
      <w:r w:rsidR="002B605B" w:rsidRPr="005D7689">
        <w:t>as soon as possible after</w:t>
      </w:r>
      <w:r w:rsidR="002D5E61">
        <w:t xml:space="preserve"> an</w:t>
      </w:r>
      <w:r w:rsidR="002B605B" w:rsidRPr="005D7689">
        <w:t xml:space="preserve"> incident occur</w:t>
      </w:r>
      <w:r w:rsidR="002D5E61">
        <w:t>s, preferably within 24 hours</w:t>
      </w:r>
      <w:r w:rsidR="004712A1">
        <w:t>,</w:t>
      </w:r>
    </w:p>
    <w:p w14:paraId="6C738B80" w14:textId="77777777" w:rsidR="002B605B" w:rsidRDefault="00AA2EAB" w:rsidP="009B4968">
      <w:pPr>
        <w:pStyle w:val="QIPbullet"/>
        <w:rPr>
          <w:lang w:val="en-US"/>
        </w:rPr>
      </w:pPr>
      <w:r>
        <w:rPr>
          <w:lang w:val="en-US"/>
        </w:rPr>
        <w:t xml:space="preserve">Provided </w:t>
      </w:r>
      <w:r w:rsidR="002B605B">
        <w:rPr>
          <w:lang w:val="en-US"/>
        </w:rPr>
        <w:t>to the person with designated responsibility for clinical risk management to facilitate a review of current systems and processes to prevent a recurrence</w:t>
      </w:r>
      <w:r>
        <w:rPr>
          <w:lang w:val="en-US"/>
        </w:rPr>
        <w:t>, and</w:t>
      </w:r>
    </w:p>
    <w:p w14:paraId="27BB9A4C" w14:textId="77777777" w:rsidR="002B605B" w:rsidRPr="00DA12C3" w:rsidRDefault="00AA2EAB" w:rsidP="002D5E61">
      <w:pPr>
        <w:pStyle w:val="QIPbullet"/>
        <w:rPr>
          <w:lang w:val="en-US"/>
        </w:rPr>
      </w:pPr>
      <w:r>
        <w:rPr>
          <w:lang w:val="en-US"/>
        </w:rPr>
        <w:t xml:space="preserve">Filed </w:t>
      </w:r>
      <w:r w:rsidR="002D5E61">
        <w:rPr>
          <w:lang w:val="en-US"/>
        </w:rPr>
        <w:t>in</w:t>
      </w:r>
      <w:r w:rsidR="002B605B">
        <w:t xml:space="preserve"> a designated ‘clinical incident’ file</w:t>
      </w:r>
      <w:r>
        <w:t>.</w:t>
      </w:r>
    </w:p>
    <w:p w14:paraId="631B258E" w14:textId="77777777" w:rsidR="002B605B" w:rsidRPr="005D7689" w:rsidRDefault="002B605B" w:rsidP="002D5E61"/>
    <w:p w14:paraId="237CB186" w14:textId="77777777" w:rsidR="002B605B" w:rsidRPr="005D7689" w:rsidRDefault="002B605B" w:rsidP="009B4968">
      <w:r w:rsidRPr="005D7689">
        <w:t xml:space="preserve">For injury occurring in the </w:t>
      </w:r>
      <w:r w:rsidRPr="005D7689">
        <w:rPr>
          <w:lang w:val="en-US"/>
        </w:rPr>
        <w:t xml:space="preserve">practice or </w:t>
      </w:r>
      <w:r w:rsidR="00FB6703">
        <w:rPr>
          <w:lang w:val="en-US"/>
        </w:rPr>
        <w:t xml:space="preserve">during </w:t>
      </w:r>
      <w:r w:rsidRPr="005D7689">
        <w:rPr>
          <w:lang w:val="en-US"/>
        </w:rPr>
        <w:t>course of work</w:t>
      </w:r>
      <w:r w:rsidRPr="005D7689">
        <w:t>, WorkCover reporting protocols must also be followed. It is a legal requirement to report all injuries sustained in the workplace</w:t>
      </w:r>
      <w:r w:rsidR="00A25D90">
        <w:t>.</w:t>
      </w:r>
    </w:p>
    <w:p w14:paraId="01B31B9A" w14:textId="77777777" w:rsidR="002B605B" w:rsidRPr="005D7689" w:rsidRDefault="002B605B" w:rsidP="009B4968"/>
    <w:p w14:paraId="4F36A615" w14:textId="77777777" w:rsidR="002B605B" w:rsidRPr="005D7689" w:rsidRDefault="00FB6703" w:rsidP="009B4968">
      <w:r>
        <w:t xml:space="preserve">Where there is </w:t>
      </w:r>
      <w:r w:rsidR="002B605B" w:rsidRPr="005D7689">
        <w:t>a possible conflict of interest, for example a staff Work</w:t>
      </w:r>
      <w:r w:rsidR="002B605B">
        <w:t>C</w:t>
      </w:r>
      <w:r w:rsidR="002B605B" w:rsidRPr="005D7689">
        <w:t>over</w:t>
      </w:r>
      <w:r w:rsidR="002B605B">
        <w:t xml:space="preserve"> </w:t>
      </w:r>
      <w:r w:rsidR="002B605B" w:rsidRPr="005D7689">
        <w:t>claim being managed by the employing practitioner</w:t>
      </w:r>
      <w:r>
        <w:t>, t</w:t>
      </w:r>
      <w:r w:rsidRPr="005D7689">
        <w:t xml:space="preserve">he </w:t>
      </w:r>
      <w:r>
        <w:t>general practitioner</w:t>
      </w:r>
      <w:r w:rsidRPr="005D7689">
        <w:t xml:space="preserve"> should refer </w:t>
      </w:r>
      <w:r w:rsidR="00CE0ECB">
        <w:t>the patient</w:t>
      </w:r>
      <w:r w:rsidRPr="005D7689">
        <w:t xml:space="preserve"> to another practitioner</w:t>
      </w:r>
      <w:r w:rsidR="002B605B" w:rsidRPr="005D7689">
        <w:t>.</w:t>
      </w:r>
    </w:p>
    <w:p w14:paraId="7E8E43E0" w14:textId="77777777" w:rsidR="002B605B" w:rsidRPr="005D7689" w:rsidRDefault="002B605B" w:rsidP="009B4968"/>
    <w:p w14:paraId="32CEEDD3" w14:textId="77777777" w:rsidR="002B605B" w:rsidRPr="009B4968" w:rsidRDefault="002B605B" w:rsidP="009B4968">
      <w:pPr>
        <w:rPr>
          <w:b/>
        </w:rPr>
      </w:pPr>
      <w:r w:rsidRPr="009B4968">
        <w:rPr>
          <w:b/>
        </w:rPr>
        <w:t xml:space="preserve">Risk assessment  </w:t>
      </w:r>
    </w:p>
    <w:p w14:paraId="47867E76" w14:textId="77777777" w:rsidR="002B605B" w:rsidRPr="005D7689" w:rsidRDefault="002B605B" w:rsidP="009B4968">
      <w:r w:rsidRPr="005D7689">
        <w:t xml:space="preserve">The </w:t>
      </w:r>
      <w:r w:rsidR="00CE0ECB">
        <w:t>person</w:t>
      </w:r>
      <w:r w:rsidR="00044829">
        <w:t xml:space="preserve"> designated</w:t>
      </w:r>
      <w:r w:rsidR="00CE0ECB">
        <w:t xml:space="preserve"> </w:t>
      </w:r>
      <w:r w:rsidR="00CE0ECB" w:rsidRPr="005D7689">
        <w:t xml:space="preserve">with primary responsibility for clinical risk management </w:t>
      </w:r>
      <w:r w:rsidR="00044829">
        <w:t>will conduct</w:t>
      </w:r>
      <w:r w:rsidRPr="005D7689">
        <w:t xml:space="preserve"> a thorough review of all hazards relevant to the cause(s) of any injury that has occurred</w:t>
      </w:r>
      <w:r w:rsidR="00AA2EAB">
        <w:t xml:space="preserve">, </w:t>
      </w:r>
      <w:r w:rsidRPr="005D7689">
        <w:t>with a view to</w:t>
      </w:r>
      <w:r>
        <w:t xml:space="preserve"> identify</w:t>
      </w:r>
      <w:r w:rsidR="00C10594">
        <w:t xml:space="preserve"> </w:t>
      </w:r>
      <w:r>
        <w:t xml:space="preserve">appropriate </w:t>
      </w:r>
      <w:r w:rsidRPr="00BF5A27">
        <w:t>controls (</w:t>
      </w:r>
      <w:r w:rsidR="00BF5A27" w:rsidRPr="00BF5A27">
        <w:t xml:space="preserve">also </w:t>
      </w:r>
      <w:r w:rsidRPr="00BF5A27">
        <w:t xml:space="preserve">refer </w:t>
      </w:r>
      <w:r w:rsidR="00BF5A27" w:rsidRPr="00BF5A27">
        <w:t xml:space="preserve">to </w:t>
      </w:r>
      <w:r w:rsidRPr="00BF5A27">
        <w:rPr>
          <w:b/>
        </w:rPr>
        <w:t>Section 8</w:t>
      </w:r>
      <w:r w:rsidR="00BF5A27" w:rsidRPr="00BF5A27">
        <w:rPr>
          <w:b/>
        </w:rPr>
        <w:t>.2</w:t>
      </w:r>
      <w:r w:rsidRPr="00BF5A27">
        <w:rPr>
          <w:b/>
        </w:rPr>
        <w:t xml:space="preserve"> – Risk </w:t>
      </w:r>
      <w:r w:rsidR="00BF5A27" w:rsidRPr="00BF5A27">
        <w:rPr>
          <w:b/>
        </w:rPr>
        <w:t>assessment and management</w:t>
      </w:r>
      <w:r w:rsidRPr="00BF5A27">
        <w:t>).</w:t>
      </w:r>
    </w:p>
    <w:p w14:paraId="0DAE414C" w14:textId="77777777" w:rsidR="002B605B" w:rsidRPr="005D7689" w:rsidRDefault="002B605B" w:rsidP="009B4968"/>
    <w:p w14:paraId="710BBE93" w14:textId="77777777" w:rsidR="002B605B" w:rsidRPr="009B4968" w:rsidRDefault="002B605B" w:rsidP="009B4968">
      <w:pPr>
        <w:rPr>
          <w:b/>
        </w:rPr>
      </w:pPr>
      <w:r w:rsidRPr="009B4968">
        <w:rPr>
          <w:b/>
        </w:rPr>
        <w:t xml:space="preserve">Risk control  </w:t>
      </w:r>
    </w:p>
    <w:p w14:paraId="6A9AEF8E" w14:textId="77777777" w:rsidR="002B605B" w:rsidRPr="005D7689" w:rsidRDefault="00044829" w:rsidP="009B4968">
      <w:r>
        <w:t>Risk control i</w:t>
      </w:r>
      <w:r w:rsidR="002B605B" w:rsidRPr="005D7689">
        <w:t xml:space="preserve">nvolves identifying and implementing all the practicable strategies to </w:t>
      </w:r>
      <w:r>
        <w:t>minimise</w:t>
      </w:r>
      <w:r w:rsidR="002B605B" w:rsidRPr="005D7689">
        <w:t xml:space="preserve"> subseque</w:t>
      </w:r>
      <w:r w:rsidR="002B605B">
        <w:t xml:space="preserve">nt </w:t>
      </w:r>
      <w:r>
        <w:t xml:space="preserve">and </w:t>
      </w:r>
      <w:r w:rsidR="002B605B">
        <w:t xml:space="preserve">similar events or </w:t>
      </w:r>
      <w:r>
        <w:t xml:space="preserve">to </w:t>
      </w:r>
      <w:r w:rsidR="002B605B">
        <w:t>eliminate/</w:t>
      </w:r>
      <w:r w:rsidR="002B605B" w:rsidRPr="005D7689">
        <w:t>reduce the causes(s) of the injury or incident.</w:t>
      </w:r>
    </w:p>
    <w:p w14:paraId="54E518FD" w14:textId="77777777" w:rsidR="002B605B" w:rsidRPr="005D7689" w:rsidRDefault="002B605B" w:rsidP="009B4968">
      <w:r w:rsidRPr="005D7689">
        <w:t xml:space="preserve"> </w:t>
      </w:r>
    </w:p>
    <w:p w14:paraId="73FC8C28" w14:textId="77777777" w:rsidR="002B605B" w:rsidRPr="005D7689" w:rsidRDefault="00044829" w:rsidP="009B4968">
      <w:r>
        <w:rPr>
          <w:lang w:val="en-US"/>
        </w:rPr>
        <w:t xml:space="preserve">Practice team members are informed </w:t>
      </w:r>
      <w:r w:rsidR="002B605B" w:rsidRPr="005D7689">
        <w:t xml:space="preserve">about </w:t>
      </w:r>
      <w:r>
        <w:t xml:space="preserve">any changes implemented, including </w:t>
      </w:r>
      <w:r w:rsidR="002B605B" w:rsidRPr="005D7689">
        <w:t xml:space="preserve">why they </w:t>
      </w:r>
      <w:r w:rsidR="002B605B" w:rsidRPr="005D7689">
        <w:rPr>
          <w:lang w:val="en-US"/>
        </w:rPr>
        <w:t xml:space="preserve">have been </w:t>
      </w:r>
      <w:r>
        <w:t xml:space="preserve">implemented, </w:t>
      </w:r>
      <w:r w:rsidR="002B605B" w:rsidRPr="005D7689">
        <w:t xml:space="preserve">to reduce the likelihood of recurrences. </w:t>
      </w:r>
      <w:r w:rsidR="00E07815">
        <w:t>Depending on the circumstances, this will take place as soon as practicable following an incident, or during the next practice team meeting.</w:t>
      </w:r>
    </w:p>
    <w:p w14:paraId="3A99CA1A" w14:textId="77777777" w:rsidR="002B605B" w:rsidRPr="005D7689" w:rsidRDefault="002B605B" w:rsidP="00E07815"/>
    <w:p w14:paraId="38EB0CC1" w14:textId="77777777" w:rsidR="002B605B" w:rsidRDefault="00E07815" w:rsidP="009B4968">
      <w:r>
        <w:t xml:space="preserve">All </w:t>
      </w:r>
      <w:r w:rsidR="002B605B" w:rsidRPr="005D7689">
        <w:t>documentation or evidence of the implementation of improvements</w:t>
      </w:r>
      <w:r>
        <w:t xml:space="preserve"> is retained for periodic evaluation to ensure the </w:t>
      </w:r>
      <w:r w:rsidR="002C78D7">
        <w:t>successfulness</w:t>
      </w:r>
      <w:r>
        <w:t xml:space="preserve"> of the improvement implemented.</w:t>
      </w:r>
    </w:p>
    <w:p w14:paraId="2C5522A1" w14:textId="77777777" w:rsidR="00E07815" w:rsidRPr="005D7689" w:rsidRDefault="00E07815" w:rsidP="00E07815"/>
    <w:p w14:paraId="591E3E26" w14:textId="77777777" w:rsidR="002B605B" w:rsidRDefault="002B605B" w:rsidP="009B4968">
      <w:r w:rsidRPr="009B4968">
        <w:rPr>
          <w:b/>
        </w:rPr>
        <w:t>Documentation</w:t>
      </w:r>
    </w:p>
    <w:p w14:paraId="78431277" w14:textId="77777777" w:rsidR="002B605B" w:rsidRPr="005D7689" w:rsidRDefault="002C78D7" w:rsidP="009B4968">
      <w:pPr>
        <w:rPr>
          <w:b/>
        </w:rPr>
      </w:pPr>
      <w:r>
        <w:t>D</w:t>
      </w:r>
      <w:r w:rsidR="002B605B" w:rsidRPr="005D7689">
        <w:t xml:space="preserve">ocumentation </w:t>
      </w:r>
      <w:r>
        <w:t xml:space="preserve">of the investigation process, </w:t>
      </w:r>
      <w:r w:rsidR="002B605B" w:rsidRPr="005D7689">
        <w:t>agreed actions</w:t>
      </w:r>
      <w:r>
        <w:t xml:space="preserve"> implemented, and the evaluation of the improvements implemented is retained using the </w:t>
      </w:r>
      <w:r w:rsidRPr="00ED0154">
        <w:rPr>
          <w:i/>
        </w:rPr>
        <w:t xml:space="preserve">Clinical </w:t>
      </w:r>
      <w:r w:rsidR="00ED0154" w:rsidRPr="00ED0154">
        <w:rPr>
          <w:i/>
        </w:rPr>
        <w:t>Near Miss and Mistake Register</w:t>
      </w:r>
      <w:r w:rsidR="002B605B">
        <w:t>.</w:t>
      </w:r>
    </w:p>
    <w:p w14:paraId="40285731" w14:textId="77777777" w:rsidR="009B4968" w:rsidRPr="00C80407" w:rsidRDefault="009B4968" w:rsidP="009B4968">
      <w:pPr>
        <w:pStyle w:val="QIPConsultingHeading2"/>
      </w:pPr>
      <w:bookmarkStart w:id="204" w:name="_Toc104029849"/>
      <w:bookmarkStart w:id="205" w:name="_Toc114545828"/>
      <w:bookmarkStart w:id="206" w:name="_Toc55573750"/>
      <w:r w:rsidRPr="00C80407">
        <w:t xml:space="preserve">Sharps </w:t>
      </w:r>
      <w:r w:rsidR="00533069" w:rsidRPr="00C80407">
        <w:t>i</w:t>
      </w:r>
      <w:r w:rsidR="00533069">
        <w:t xml:space="preserve">njury management and other body-substance </w:t>
      </w:r>
      <w:r w:rsidR="00533069" w:rsidRPr="00C80407">
        <w:t>exposure</w:t>
      </w:r>
      <w:bookmarkEnd w:id="206"/>
      <w:r w:rsidR="00533069" w:rsidRPr="00C80407">
        <w:t xml:space="preserve"> </w:t>
      </w:r>
      <w:bookmarkEnd w:id="204"/>
      <w:bookmarkEnd w:id="205"/>
    </w:p>
    <w:p w14:paraId="66A5C54B" w14:textId="77777777" w:rsidR="009B4968" w:rsidRPr="0022493C" w:rsidRDefault="009B4968" w:rsidP="009B4968">
      <w:pPr>
        <w:pStyle w:val="QIPConsultingHeadingLevel3"/>
      </w:pPr>
      <w:bookmarkStart w:id="207" w:name="_Toc55573751"/>
      <w:r w:rsidRPr="0022493C">
        <w:t>Policy</w:t>
      </w:r>
      <w:bookmarkEnd w:id="207"/>
    </w:p>
    <w:p w14:paraId="008ECDEE" w14:textId="77777777" w:rsidR="009B4968" w:rsidRPr="005D7689" w:rsidRDefault="009B4968" w:rsidP="009B4968"/>
    <w:p w14:paraId="017EC45C" w14:textId="77777777" w:rsidR="009B4968" w:rsidRPr="005D7689" w:rsidRDefault="00C10594" w:rsidP="009B4968">
      <w:r>
        <w:t>Our</w:t>
      </w:r>
      <w:r w:rsidRPr="005D7689">
        <w:t xml:space="preserve"> </w:t>
      </w:r>
      <w:r w:rsidR="00ED0154">
        <w:t>practice</w:t>
      </w:r>
      <w:r w:rsidR="009B4968" w:rsidRPr="005D7689">
        <w:t xml:space="preserve"> is respo</w:t>
      </w:r>
      <w:r w:rsidR="009B4968">
        <w:t xml:space="preserve">nsible to ensure that all </w:t>
      </w:r>
      <w:r w:rsidR="00ED0154">
        <w:t>members of the practice team</w:t>
      </w:r>
      <w:r w:rsidR="009B4968">
        <w:t>:</w:t>
      </w:r>
    </w:p>
    <w:p w14:paraId="773FA6EE" w14:textId="20B6F8F1" w:rsidR="009B4968" w:rsidRPr="005D7689" w:rsidRDefault="00C10594" w:rsidP="009B4968">
      <w:pPr>
        <w:pStyle w:val="QIPbullet"/>
      </w:pPr>
      <w:r>
        <w:lastRenderedPageBreak/>
        <w:t>A</w:t>
      </w:r>
      <w:r w:rsidRPr="005D7689">
        <w:t xml:space="preserve">re </w:t>
      </w:r>
      <w:r w:rsidR="009B4968" w:rsidRPr="005D7689">
        <w:t>familiar with the practice policy regarding management o</w:t>
      </w:r>
      <w:r w:rsidR="00ED0154">
        <w:t>f blood and body-substance exposure</w:t>
      </w:r>
      <w:r w:rsidR="00183E24">
        <w:t>,</w:t>
      </w:r>
    </w:p>
    <w:p w14:paraId="5FF3F5ED" w14:textId="2678E954" w:rsidR="009B4968" w:rsidRPr="005D7689" w:rsidRDefault="00C10594" w:rsidP="009B4968">
      <w:pPr>
        <w:pStyle w:val="QIPbullet"/>
      </w:pPr>
      <w:r>
        <w:t>C</w:t>
      </w:r>
      <w:r w:rsidRPr="005D7689">
        <w:t xml:space="preserve">onsider </w:t>
      </w:r>
      <w:r w:rsidR="009B4968" w:rsidRPr="005D7689">
        <w:t>the blood and body</w:t>
      </w:r>
      <w:r w:rsidR="00ED0154">
        <w:t>-</w:t>
      </w:r>
      <w:r w:rsidR="009B4968" w:rsidRPr="005D7689">
        <w:t>substances of all patients as</w:t>
      </w:r>
      <w:r w:rsidR="00ED0154">
        <w:t xml:space="preserve"> potential sources of infection</w:t>
      </w:r>
      <w:r w:rsidR="00183E24">
        <w:t>,</w:t>
      </w:r>
    </w:p>
    <w:p w14:paraId="2D2E6130" w14:textId="079C02B4" w:rsidR="009B4968" w:rsidRPr="005D7689" w:rsidRDefault="00C10594" w:rsidP="009B4968">
      <w:pPr>
        <w:pStyle w:val="QIPbullet"/>
      </w:pPr>
      <w:r>
        <w:t>U</w:t>
      </w:r>
      <w:r w:rsidRPr="005D7689">
        <w:t xml:space="preserve">nderstand </w:t>
      </w:r>
      <w:r w:rsidR="009B4968" w:rsidRPr="005D7689">
        <w:t xml:space="preserve">how to prevent exposure to blood and </w:t>
      </w:r>
      <w:r w:rsidR="00ED0154" w:rsidRPr="005D7689">
        <w:t>body</w:t>
      </w:r>
      <w:r w:rsidR="00ED0154">
        <w:t>-</w:t>
      </w:r>
      <w:r w:rsidR="00ED0154" w:rsidRPr="005D7689">
        <w:t>substances</w:t>
      </w:r>
      <w:r w:rsidR="00183E24">
        <w:t>,</w:t>
      </w:r>
    </w:p>
    <w:p w14:paraId="67532AFA" w14:textId="072055F0" w:rsidR="009B4968" w:rsidRPr="005D7689" w:rsidRDefault="00C10594" w:rsidP="009B4968">
      <w:pPr>
        <w:pStyle w:val="QIPbullet"/>
      </w:pPr>
      <w:r>
        <w:t>H</w:t>
      </w:r>
      <w:r w:rsidRPr="005D7689">
        <w:t xml:space="preserve">ave </w:t>
      </w:r>
      <w:r w:rsidR="009B4968" w:rsidRPr="005D7689">
        <w:t>acc</w:t>
      </w:r>
      <w:r w:rsidR="00ED0154">
        <w:t>ess to education and regular in-</w:t>
      </w:r>
      <w:r w:rsidR="009B4968" w:rsidRPr="005D7689">
        <w:t>service traini</w:t>
      </w:r>
      <w:r w:rsidR="00ED0154">
        <w:t>ng in infection prevention and control matters</w:t>
      </w:r>
      <w:r w:rsidR="00183E24">
        <w:t>,</w:t>
      </w:r>
    </w:p>
    <w:p w14:paraId="7CA4B007" w14:textId="77777777" w:rsidR="009B4968" w:rsidRPr="005D7689" w:rsidRDefault="00C10594" w:rsidP="00332B5F">
      <w:pPr>
        <w:pStyle w:val="QIPbullet"/>
      </w:pPr>
      <w:r>
        <w:t xml:space="preserve">Have </w:t>
      </w:r>
      <w:r w:rsidR="009F7F4E">
        <w:t xml:space="preserve">received </w:t>
      </w:r>
      <w:r w:rsidR="00332B5F" w:rsidRPr="00332B5F">
        <w:t xml:space="preserve">immunisations </w:t>
      </w:r>
      <w:r w:rsidR="009F7F4E">
        <w:t xml:space="preserve">as </w:t>
      </w:r>
      <w:r w:rsidR="00332B5F" w:rsidRPr="00332B5F">
        <w:t xml:space="preserve">recommended by the current edition of the </w:t>
      </w:r>
      <w:r w:rsidR="00332B5F" w:rsidRPr="009F7F4E">
        <w:rPr>
          <w:i/>
        </w:rPr>
        <w:t>Australian immunisation handbook</w:t>
      </w:r>
      <w:r w:rsidR="009F7F4E">
        <w:rPr>
          <w:i/>
        </w:rPr>
        <w:t xml:space="preserve"> </w:t>
      </w:r>
      <w:r w:rsidR="009F7F4E">
        <w:t>and</w:t>
      </w:r>
      <w:r w:rsidR="00332B5F" w:rsidRPr="00332B5F">
        <w:t xml:space="preserve"> </w:t>
      </w:r>
      <w:r w:rsidR="00ED0154">
        <w:t>appropriate to their role</w:t>
      </w:r>
      <w:r w:rsidR="009F7F4E">
        <w:t>, and that the immunisation status of the practice team members is documented</w:t>
      </w:r>
      <w:r>
        <w:t>, and</w:t>
      </w:r>
    </w:p>
    <w:p w14:paraId="5501FC5F" w14:textId="77777777" w:rsidR="009B4968" w:rsidRPr="005D7689" w:rsidRDefault="00C10594" w:rsidP="009B4968">
      <w:pPr>
        <w:pStyle w:val="QIPbullet"/>
      </w:pPr>
      <w:r>
        <w:t>A</w:t>
      </w:r>
      <w:r w:rsidRPr="005D7689">
        <w:t xml:space="preserve">nalyse </w:t>
      </w:r>
      <w:r w:rsidR="009B4968" w:rsidRPr="005D7689">
        <w:t>any incidents and modify procedures as required t</w:t>
      </w:r>
      <w:r w:rsidR="00ED0154">
        <w:t>o reduce the risk of recurrence</w:t>
      </w:r>
      <w:r>
        <w:t>.</w:t>
      </w:r>
    </w:p>
    <w:p w14:paraId="483B9DDB" w14:textId="77777777" w:rsidR="009B4968" w:rsidRPr="005D7689" w:rsidRDefault="009B4968" w:rsidP="009B4968"/>
    <w:p w14:paraId="3223B021" w14:textId="77777777" w:rsidR="009B4968" w:rsidRPr="005D7689" w:rsidRDefault="009B4968" w:rsidP="009B4968">
      <w:r w:rsidRPr="005D7689">
        <w:t>In our practice, we understand that the management of occupationa</w:t>
      </w:r>
      <w:r w:rsidR="009F7F4E">
        <w:t xml:space="preserve">l exposure to blood or body-substances </w:t>
      </w:r>
      <w:r w:rsidRPr="005D7689">
        <w:t>includes:</w:t>
      </w:r>
    </w:p>
    <w:p w14:paraId="1E28A61A" w14:textId="77777777" w:rsidR="009B4968" w:rsidRPr="005D7689" w:rsidRDefault="00C10594" w:rsidP="009B4968">
      <w:pPr>
        <w:pStyle w:val="QIPbullet"/>
      </w:pPr>
      <w:r>
        <w:t>R</w:t>
      </w:r>
      <w:r w:rsidRPr="005D7689">
        <w:t xml:space="preserve">apid </w:t>
      </w:r>
      <w:r w:rsidR="009B4968" w:rsidRPr="005D7689">
        <w:t xml:space="preserve">assessment of the </w:t>
      </w:r>
      <w:r w:rsidR="00347A05">
        <w:t xml:space="preserve">practice team </w:t>
      </w:r>
      <w:r w:rsidR="009B4968" w:rsidRPr="005D7689">
        <w:t>member and the source patient</w:t>
      </w:r>
    </w:p>
    <w:p w14:paraId="1878EB32" w14:textId="77777777" w:rsidR="009B4968" w:rsidRPr="005D7689" w:rsidRDefault="00C10594" w:rsidP="009B4968">
      <w:pPr>
        <w:pStyle w:val="QIPbullet"/>
      </w:pPr>
      <w:r>
        <w:t>D</w:t>
      </w:r>
      <w:r w:rsidRPr="005D7689">
        <w:t xml:space="preserve">ocumentation </w:t>
      </w:r>
      <w:r w:rsidR="009B4968" w:rsidRPr="005D7689">
        <w:t>of the incident</w:t>
      </w:r>
    </w:p>
    <w:p w14:paraId="71E39608" w14:textId="77777777" w:rsidR="009B4968" w:rsidRPr="005D7689" w:rsidRDefault="00C10594" w:rsidP="009B4968">
      <w:pPr>
        <w:pStyle w:val="QIPbullet"/>
      </w:pPr>
      <w:r>
        <w:t>C</w:t>
      </w:r>
      <w:r w:rsidRPr="005D7689">
        <w:t xml:space="preserve">ounselling </w:t>
      </w:r>
      <w:r w:rsidR="009B4968" w:rsidRPr="005D7689">
        <w:t xml:space="preserve">for the </w:t>
      </w:r>
      <w:r w:rsidR="00347A05">
        <w:t xml:space="preserve">practice team </w:t>
      </w:r>
      <w:r w:rsidR="00347A05" w:rsidRPr="005D7689">
        <w:t>member</w:t>
      </w:r>
      <w:r w:rsidR="00347A05">
        <w:t xml:space="preserve"> involved</w:t>
      </w:r>
    </w:p>
    <w:p w14:paraId="42FFABF0" w14:textId="77777777" w:rsidR="009B4968" w:rsidRPr="005D7689" w:rsidRDefault="00C10594" w:rsidP="009B4968">
      <w:pPr>
        <w:pStyle w:val="QIPbullet"/>
      </w:pPr>
      <w:r>
        <w:t>T</w:t>
      </w:r>
      <w:r w:rsidRPr="005D7689">
        <w:t xml:space="preserve">imely </w:t>
      </w:r>
      <w:r w:rsidR="009B4968" w:rsidRPr="005D7689">
        <w:t xml:space="preserve">administration of </w:t>
      </w:r>
      <w:r w:rsidR="00347A05">
        <w:t>medications where appropriate</w:t>
      </w:r>
      <w:r>
        <w:t>, and</w:t>
      </w:r>
    </w:p>
    <w:p w14:paraId="6573F9EA" w14:textId="77777777" w:rsidR="009B4968" w:rsidRPr="005D7689" w:rsidRDefault="00C10594" w:rsidP="009B4968">
      <w:pPr>
        <w:pStyle w:val="QIPbullet"/>
      </w:pPr>
      <w:r>
        <w:t>I</w:t>
      </w:r>
      <w:r w:rsidRPr="005D7689">
        <w:t xml:space="preserve">nvestigation </w:t>
      </w:r>
      <w:r w:rsidR="009B4968" w:rsidRPr="005D7689">
        <w:t>of the incident to enable modification of procedures if required</w:t>
      </w:r>
      <w:r>
        <w:t>.</w:t>
      </w:r>
    </w:p>
    <w:p w14:paraId="2D477D25" w14:textId="77777777" w:rsidR="009B4968" w:rsidRPr="005D7689" w:rsidRDefault="009B4968" w:rsidP="009B4968"/>
    <w:p w14:paraId="2A98C6F0" w14:textId="77777777" w:rsidR="009B4968" w:rsidRPr="00590571" w:rsidRDefault="009B4968" w:rsidP="009B4968">
      <w:r w:rsidRPr="005D7689">
        <w:t>Occupational exposure to</w:t>
      </w:r>
      <w:r w:rsidR="000B005F">
        <w:t xml:space="preserve"> needle stick injuries and body-</w:t>
      </w:r>
      <w:r w:rsidRPr="005D7689">
        <w:t>substances can be prevented by using standard precautions, wearing person</w:t>
      </w:r>
      <w:r w:rsidR="008310FE">
        <w:t xml:space="preserve">al protective equipment </w:t>
      </w:r>
      <w:r w:rsidRPr="005D7689">
        <w:t>and implementing safe work processes.</w:t>
      </w:r>
    </w:p>
    <w:p w14:paraId="4214BE81" w14:textId="77777777" w:rsidR="009B4968" w:rsidRPr="0022493C" w:rsidRDefault="009B4968" w:rsidP="009B4968">
      <w:pPr>
        <w:pStyle w:val="QIPConsultingHeadingLevel3"/>
      </w:pPr>
      <w:bookmarkStart w:id="208" w:name="_Toc55573752"/>
      <w:r w:rsidRPr="0022493C">
        <w:t>Procedure</w:t>
      </w:r>
      <w:bookmarkEnd w:id="208"/>
      <w:r w:rsidRPr="0022493C">
        <w:t xml:space="preserve"> </w:t>
      </w:r>
    </w:p>
    <w:p w14:paraId="30DD221F" w14:textId="77777777" w:rsidR="009B4968" w:rsidRPr="00593E60" w:rsidRDefault="009B4968" w:rsidP="007D4FD7"/>
    <w:p w14:paraId="2E72CF23" w14:textId="77777777" w:rsidR="009B4968" w:rsidRPr="007D4FD7" w:rsidRDefault="009B4968" w:rsidP="007D4FD7">
      <w:pPr>
        <w:rPr>
          <w:b/>
        </w:rPr>
      </w:pPr>
      <w:r w:rsidRPr="007D4FD7">
        <w:rPr>
          <w:b/>
        </w:rPr>
        <w:t>Preventing blood an</w:t>
      </w:r>
      <w:r w:rsidR="00E33C01">
        <w:rPr>
          <w:b/>
        </w:rPr>
        <w:t xml:space="preserve">d body-substance </w:t>
      </w:r>
      <w:r w:rsidRPr="007D4FD7">
        <w:rPr>
          <w:b/>
        </w:rPr>
        <w:t>exposure</w:t>
      </w:r>
    </w:p>
    <w:p w14:paraId="05813D52" w14:textId="77777777" w:rsidR="00347A05" w:rsidRDefault="00347A05" w:rsidP="007D4FD7">
      <w:r>
        <w:t>All members of the practice team are instructed to</w:t>
      </w:r>
      <w:r w:rsidR="00E32C0D">
        <w:t>:</w:t>
      </w:r>
    </w:p>
    <w:p w14:paraId="4A1A30D4" w14:textId="7E8D818B" w:rsidR="009B4968" w:rsidRPr="005D7689" w:rsidRDefault="007C68E4" w:rsidP="00E32C0D">
      <w:pPr>
        <w:pStyle w:val="QIPbullet"/>
      </w:pPr>
      <w:r>
        <w:t>U</w:t>
      </w:r>
      <w:r w:rsidRPr="005D7689">
        <w:t xml:space="preserve">se </w:t>
      </w:r>
      <w:r w:rsidR="009B4968" w:rsidRPr="005D7689">
        <w:t xml:space="preserve">standard </w:t>
      </w:r>
      <w:r w:rsidR="00347A05">
        <w:t>p</w:t>
      </w:r>
      <w:r w:rsidR="009B4968" w:rsidRPr="005D7689">
        <w:t>recautions where there is a risk o</w:t>
      </w:r>
      <w:r w:rsidR="00347A05">
        <w:t xml:space="preserve">f blood or body-substance </w:t>
      </w:r>
      <w:r w:rsidR="00E32C0D">
        <w:t>exposure</w:t>
      </w:r>
      <w:r w:rsidR="00183E24">
        <w:t>,</w:t>
      </w:r>
    </w:p>
    <w:p w14:paraId="69D01E23" w14:textId="77777777" w:rsidR="009B4968" w:rsidRPr="005D7689" w:rsidRDefault="007C68E4" w:rsidP="00E32C0D">
      <w:pPr>
        <w:pStyle w:val="QIPbullet"/>
      </w:pPr>
      <w:r>
        <w:t xml:space="preserve">Implement </w:t>
      </w:r>
      <w:r w:rsidR="00347A05">
        <w:t>s</w:t>
      </w:r>
      <w:r w:rsidR="009B4968" w:rsidRPr="005D7689">
        <w:t xml:space="preserve">afe work practices </w:t>
      </w:r>
      <w:r w:rsidR="00E32C0D">
        <w:t>when</w:t>
      </w:r>
      <w:r w:rsidR="009B4968" w:rsidRPr="005D7689">
        <w:t xml:space="preserve"> </w:t>
      </w:r>
      <w:r w:rsidR="00E32C0D">
        <w:t>handling sharps, specimens</w:t>
      </w:r>
      <w:r w:rsidR="009B4968" w:rsidRPr="005D7689">
        <w:t xml:space="preserve"> </w:t>
      </w:r>
      <w:r w:rsidR="00E32C0D">
        <w:t xml:space="preserve">and </w:t>
      </w:r>
      <w:r w:rsidR="009B4968" w:rsidRPr="005D7689">
        <w:t xml:space="preserve">waste, </w:t>
      </w:r>
      <w:r w:rsidR="00E32C0D">
        <w:t xml:space="preserve">and when </w:t>
      </w:r>
      <w:r w:rsidR="009B4968" w:rsidRPr="005D7689">
        <w:t xml:space="preserve">cleaning </w:t>
      </w:r>
      <w:r w:rsidR="00E32C0D">
        <w:t xml:space="preserve">the practice </w:t>
      </w:r>
      <w:r w:rsidR="009B4968" w:rsidRPr="005D7689">
        <w:t xml:space="preserve">environment </w:t>
      </w:r>
      <w:r w:rsidR="00E32C0D" w:rsidRPr="00E32C0D">
        <w:rPr>
          <w:i/>
          <w:color w:val="68207D"/>
        </w:rPr>
        <w:t>&lt;keep the following if reusable instruments are used&gt;</w:t>
      </w:r>
      <w:r w:rsidR="00E32C0D" w:rsidRPr="00E32C0D">
        <w:rPr>
          <w:color w:val="68207D"/>
        </w:rPr>
        <w:t xml:space="preserve"> </w:t>
      </w:r>
      <w:r w:rsidR="009B4968" w:rsidRPr="005D7689">
        <w:t xml:space="preserve">and reusable </w:t>
      </w:r>
      <w:r w:rsidR="00E32C0D">
        <w:t>instruments</w:t>
      </w:r>
      <w:r>
        <w:t>, and</w:t>
      </w:r>
    </w:p>
    <w:p w14:paraId="70211ED8" w14:textId="77777777" w:rsidR="009B4968" w:rsidRPr="005D7689" w:rsidRDefault="007C68E4" w:rsidP="00E32C0D">
      <w:pPr>
        <w:pStyle w:val="QIPbullet"/>
      </w:pPr>
      <w:r>
        <w:t>A</w:t>
      </w:r>
      <w:r w:rsidRPr="005D7689">
        <w:t xml:space="preserve">ssess </w:t>
      </w:r>
      <w:r w:rsidR="009B4968" w:rsidRPr="005D7689">
        <w:t xml:space="preserve">and manage any blood </w:t>
      </w:r>
      <w:r w:rsidR="00E32C0D">
        <w:t>or</w:t>
      </w:r>
      <w:r w:rsidR="009B4968" w:rsidRPr="005D7689">
        <w:t xml:space="preserve"> body</w:t>
      </w:r>
      <w:r w:rsidR="00E32C0D">
        <w:t>-substance exposure immediately</w:t>
      </w:r>
      <w:r>
        <w:t>.</w:t>
      </w:r>
    </w:p>
    <w:p w14:paraId="41A94785" w14:textId="77777777" w:rsidR="009B4968" w:rsidRPr="005D7689" w:rsidRDefault="009B4968" w:rsidP="007D4FD7"/>
    <w:p w14:paraId="16298752" w14:textId="77777777" w:rsidR="009B4968" w:rsidRPr="007D4FD7" w:rsidRDefault="00DB574F" w:rsidP="007D4FD7">
      <w:pPr>
        <w:rPr>
          <w:b/>
        </w:rPr>
      </w:pPr>
      <w:r w:rsidRPr="007D4FD7">
        <w:rPr>
          <w:b/>
        </w:rPr>
        <w:t xml:space="preserve">Following occupational exposure </w:t>
      </w:r>
    </w:p>
    <w:p w14:paraId="52390BA3" w14:textId="77777777" w:rsidR="009B4968" w:rsidRPr="005D7689" w:rsidRDefault="009B4968" w:rsidP="007D4FD7">
      <w:r w:rsidRPr="005D7689">
        <w:t xml:space="preserve">In our practice, we follow this procedure after occupational exposure: </w:t>
      </w:r>
    </w:p>
    <w:p w14:paraId="7180448D" w14:textId="77777777" w:rsidR="009B4968" w:rsidRPr="008122BE" w:rsidRDefault="009B4968" w:rsidP="007D4FD7"/>
    <w:p w14:paraId="60D2DB58" w14:textId="77777777" w:rsidR="009B4968" w:rsidRPr="00DD74EC" w:rsidRDefault="00F83A37" w:rsidP="003B5339">
      <w:pPr>
        <w:pStyle w:val="QIPConsultingNumberBullets"/>
        <w:numPr>
          <w:ilvl w:val="0"/>
          <w:numId w:val="11"/>
        </w:numPr>
        <w:rPr>
          <w:b/>
        </w:rPr>
      </w:pPr>
      <w:r w:rsidRPr="00DD74EC">
        <w:rPr>
          <w:b/>
        </w:rPr>
        <w:t xml:space="preserve">Decontaminate the exposed area </w:t>
      </w:r>
    </w:p>
    <w:p w14:paraId="14359E35" w14:textId="77777777" w:rsidR="00F83A37" w:rsidRDefault="00F83A37" w:rsidP="00F83A37">
      <w:pPr>
        <w:pStyle w:val="QIPbullet"/>
      </w:pPr>
      <w:r w:rsidRPr="00F83A37">
        <w:t>Wound</w:t>
      </w:r>
      <w:r w:rsidR="007C68E4">
        <w:t xml:space="preserve"> - </w:t>
      </w:r>
    </w:p>
    <w:p w14:paraId="6803058F" w14:textId="77777777" w:rsidR="00F83A37" w:rsidRDefault="00F83A37" w:rsidP="00F83A37">
      <w:pPr>
        <w:pStyle w:val="QIPConsultingBullet2"/>
        <w:rPr>
          <w:lang w:eastAsia="en-AU"/>
        </w:rPr>
      </w:pPr>
      <w:r>
        <w:rPr>
          <w:lang w:eastAsia="en-AU"/>
        </w:rPr>
        <w:t>Do not squeeze or rub the injury site</w:t>
      </w:r>
      <w:r w:rsidR="00877957">
        <w:rPr>
          <w:lang w:eastAsia="en-AU"/>
        </w:rPr>
        <w:t>.</w:t>
      </w:r>
    </w:p>
    <w:p w14:paraId="56F92287" w14:textId="77777777" w:rsidR="00F83A37" w:rsidRDefault="00F83A37" w:rsidP="00F83A37">
      <w:pPr>
        <w:pStyle w:val="QIPConsultingBullet2"/>
        <w:rPr>
          <w:lang w:eastAsia="en-AU"/>
        </w:rPr>
      </w:pPr>
      <w:r>
        <w:rPr>
          <w:lang w:eastAsia="en-AU"/>
        </w:rPr>
        <w:t>Gently encourage bleeding from the skin wound</w:t>
      </w:r>
      <w:r w:rsidR="00877957">
        <w:rPr>
          <w:lang w:eastAsia="en-AU"/>
        </w:rPr>
        <w:t>.</w:t>
      </w:r>
    </w:p>
    <w:p w14:paraId="2EAE7E3E" w14:textId="77777777" w:rsidR="00F83A37" w:rsidRDefault="00F83A37" w:rsidP="00F83A37">
      <w:pPr>
        <w:pStyle w:val="QIPConsultingBullet2"/>
        <w:rPr>
          <w:lang w:eastAsia="en-AU"/>
        </w:rPr>
      </w:pPr>
      <w:r>
        <w:rPr>
          <w:lang w:eastAsia="en-AU"/>
        </w:rPr>
        <w:t>Wash the area thoroughly with soap and water (or waterless cleanser or antiseptic if water is unavailable)</w:t>
      </w:r>
      <w:r w:rsidR="00877957">
        <w:rPr>
          <w:lang w:eastAsia="en-AU"/>
        </w:rPr>
        <w:t>.</w:t>
      </w:r>
    </w:p>
    <w:p w14:paraId="772DEB42" w14:textId="77777777" w:rsidR="00F83A37" w:rsidRDefault="00F83A37" w:rsidP="00F83A37">
      <w:pPr>
        <w:pStyle w:val="QIPConsultingBullet2"/>
        <w:rPr>
          <w:lang w:eastAsia="en-AU"/>
        </w:rPr>
      </w:pPr>
      <w:r>
        <w:rPr>
          <w:lang w:eastAsia="en-AU"/>
        </w:rPr>
        <w:lastRenderedPageBreak/>
        <w:t>Apply waterproof dressing as necessary and apply pressure through the dressing if bleeding is still occurring</w:t>
      </w:r>
      <w:r w:rsidR="00877957">
        <w:rPr>
          <w:lang w:eastAsia="en-AU"/>
        </w:rPr>
        <w:t>.</w:t>
      </w:r>
    </w:p>
    <w:p w14:paraId="37A741E8" w14:textId="77777777" w:rsidR="00F83A37" w:rsidRPr="00F83A37" w:rsidRDefault="00F83A37" w:rsidP="00F83A37">
      <w:pPr>
        <w:pStyle w:val="QIPConsultingBullet2"/>
        <w:rPr>
          <w:lang w:eastAsia="en-AU"/>
        </w:rPr>
      </w:pPr>
      <w:r>
        <w:rPr>
          <w:lang w:eastAsia="en-AU"/>
        </w:rPr>
        <w:t>Do not use strong solutions such as bleach or iodine on the wound site</w:t>
      </w:r>
      <w:r w:rsidR="007C68E4">
        <w:rPr>
          <w:lang w:eastAsia="en-AU"/>
        </w:rPr>
        <w:t>.</w:t>
      </w:r>
    </w:p>
    <w:p w14:paraId="26982FBC" w14:textId="77777777" w:rsidR="00F83A37" w:rsidRDefault="00F83A37" w:rsidP="00F83A37">
      <w:pPr>
        <w:pStyle w:val="QIPbullet"/>
      </w:pPr>
      <w:r w:rsidRPr="00F83A37">
        <w:t>Skin</w:t>
      </w:r>
      <w:r w:rsidR="007C68E4">
        <w:t xml:space="preserve"> - </w:t>
      </w:r>
    </w:p>
    <w:p w14:paraId="376BF998" w14:textId="77777777" w:rsidR="00DB574F" w:rsidRDefault="00DB574F" w:rsidP="00DB574F">
      <w:pPr>
        <w:pStyle w:val="QIPConsultingBullet2"/>
        <w:rPr>
          <w:lang w:eastAsia="en-AU"/>
        </w:rPr>
      </w:pPr>
      <w:r>
        <w:rPr>
          <w:lang w:eastAsia="en-AU"/>
        </w:rPr>
        <w:t>Wash the area thoroughly with soap and water (or waterless cleanser or antiseptic if water is unavailable)</w:t>
      </w:r>
      <w:r w:rsidR="00877957">
        <w:rPr>
          <w:lang w:eastAsia="en-AU"/>
        </w:rPr>
        <w:t>.</w:t>
      </w:r>
    </w:p>
    <w:p w14:paraId="4452FBD5" w14:textId="77777777" w:rsidR="00DB574F" w:rsidRPr="00DB574F" w:rsidRDefault="00DB574F" w:rsidP="00DB574F">
      <w:pPr>
        <w:pStyle w:val="QIPConsultingBullet2"/>
        <w:rPr>
          <w:lang w:eastAsia="en-AU"/>
        </w:rPr>
      </w:pPr>
      <w:r>
        <w:rPr>
          <w:lang w:eastAsia="en-AU"/>
        </w:rPr>
        <w:t>Do not use strong solutions such as bleach or iodine on the skin site</w:t>
      </w:r>
      <w:r w:rsidR="007C68E4">
        <w:rPr>
          <w:lang w:eastAsia="en-AU"/>
        </w:rPr>
        <w:t>.</w:t>
      </w:r>
    </w:p>
    <w:p w14:paraId="3E93FC63" w14:textId="77777777" w:rsidR="00F83A37" w:rsidRDefault="00F83A37" w:rsidP="00F83A37">
      <w:pPr>
        <w:pStyle w:val="QIPbullet"/>
      </w:pPr>
      <w:r w:rsidRPr="00F83A37">
        <w:t>Eyes</w:t>
      </w:r>
      <w:r w:rsidR="007C68E4">
        <w:t xml:space="preserve"> -</w:t>
      </w:r>
    </w:p>
    <w:p w14:paraId="4E462BEB" w14:textId="77777777" w:rsidR="00DB574F" w:rsidRDefault="00DB574F" w:rsidP="00DB574F">
      <w:pPr>
        <w:pStyle w:val="QIPConsultingBullet2"/>
        <w:rPr>
          <w:lang w:eastAsia="en-AU"/>
        </w:rPr>
      </w:pPr>
      <w:r>
        <w:rPr>
          <w:lang w:eastAsia="en-AU"/>
        </w:rPr>
        <w:t>Remove contact lenses</w:t>
      </w:r>
      <w:r w:rsidR="00877957">
        <w:rPr>
          <w:lang w:eastAsia="en-AU"/>
        </w:rPr>
        <w:t>.</w:t>
      </w:r>
    </w:p>
    <w:p w14:paraId="750FBAEC" w14:textId="77777777" w:rsidR="00DB574F" w:rsidRPr="00DB574F" w:rsidRDefault="00DB574F" w:rsidP="00DB574F">
      <w:pPr>
        <w:pStyle w:val="QIPConsultingBullet2"/>
        <w:rPr>
          <w:lang w:eastAsia="en-AU"/>
        </w:rPr>
      </w:pPr>
      <w:r>
        <w:rPr>
          <w:lang w:eastAsia="en-AU"/>
        </w:rPr>
        <w:t>Rinse the eyes gently (but thoroughly) while they are open for at least 30 seconds with water or saline</w:t>
      </w:r>
      <w:r w:rsidR="007C68E4">
        <w:rPr>
          <w:lang w:eastAsia="en-AU"/>
        </w:rPr>
        <w:t>.</w:t>
      </w:r>
    </w:p>
    <w:p w14:paraId="7782E6CB" w14:textId="77777777" w:rsidR="00F83A37" w:rsidRDefault="00F83A37" w:rsidP="00F83A37">
      <w:pPr>
        <w:pStyle w:val="QIPbullet"/>
      </w:pPr>
      <w:r w:rsidRPr="00F83A37">
        <w:t>Mouth</w:t>
      </w:r>
      <w:r w:rsidR="007C68E4">
        <w:t xml:space="preserve"> -</w:t>
      </w:r>
    </w:p>
    <w:p w14:paraId="73DCEBB6" w14:textId="77777777" w:rsidR="00DB574F" w:rsidRDefault="00DB574F" w:rsidP="00DB574F">
      <w:pPr>
        <w:pStyle w:val="QIPConsultingBullet2"/>
        <w:rPr>
          <w:lang w:eastAsia="en-AU"/>
        </w:rPr>
      </w:pPr>
      <w:r>
        <w:rPr>
          <w:lang w:eastAsia="en-AU"/>
        </w:rPr>
        <w:t>Spit out any blood or body-substance that has entered</w:t>
      </w:r>
      <w:r w:rsidR="00877957">
        <w:rPr>
          <w:lang w:eastAsia="en-AU"/>
        </w:rPr>
        <w:t>.</w:t>
      </w:r>
    </w:p>
    <w:p w14:paraId="7D4B8998" w14:textId="77777777" w:rsidR="00DB574F" w:rsidRPr="00DB574F" w:rsidRDefault="00DB574F" w:rsidP="00DB574F">
      <w:pPr>
        <w:pStyle w:val="QIPConsultingBullet2"/>
        <w:rPr>
          <w:lang w:eastAsia="en-AU"/>
        </w:rPr>
      </w:pPr>
      <w:r>
        <w:rPr>
          <w:lang w:eastAsia="en-AU"/>
        </w:rPr>
        <w:t>Rinse with water and spit out (repeat several times)</w:t>
      </w:r>
      <w:r w:rsidR="007C68E4">
        <w:rPr>
          <w:lang w:eastAsia="en-AU"/>
        </w:rPr>
        <w:t>.</w:t>
      </w:r>
    </w:p>
    <w:p w14:paraId="55EA7C63" w14:textId="77777777" w:rsidR="009B4968" w:rsidRDefault="00F83A37" w:rsidP="00F83A37">
      <w:pPr>
        <w:pStyle w:val="QIPbullet"/>
      </w:pPr>
      <w:r w:rsidRPr="00F83A37">
        <w:t>Clothing</w:t>
      </w:r>
      <w:r w:rsidR="007C68E4">
        <w:t xml:space="preserve"> -</w:t>
      </w:r>
    </w:p>
    <w:p w14:paraId="1FB2B8A9" w14:textId="77777777" w:rsidR="00DB574F" w:rsidRPr="00DB574F" w:rsidRDefault="00DB574F" w:rsidP="00DB574F">
      <w:pPr>
        <w:pStyle w:val="QIPConsultingBullet2"/>
        <w:rPr>
          <w:lang w:eastAsia="en-AU"/>
        </w:rPr>
      </w:pPr>
      <w:r w:rsidRPr="00DB574F">
        <w:rPr>
          <w:lang w:eastAsia="en-AU"/>
        </w:rPr>
        <w:t>If any clothing is contaminated, remove and shower if necessary</w:t>
      </w:r>
      <w:r w:rsidR="007C68E4">
        <w:rPr>
          <w:lang w:eastAsia="en-AU"/>
        </w:rPr>
        <w:t>.</w:t>
      </w:r>
    </w:p>
    <w:p w14:paraId="2662E4F1" w14:textId="77777777" w:rsidR="00F83A37" w:rsidRPr="008122BE" w:rsidRDefault="00F83A37" w:rsidP="00F83A37"/>
    <w:p w14:paraId="3AF5B835" w14:textId="77777777" w:rsidR="009B4968" w:rsidRPr="00DD74EC" w:rsidRDefault="00B657A4" w:rsidP="007D4FD7">
      <w:pPr>
        <w:pStyle w:val="QIPConsultingNumberBullets"/>
        <w:rPr>
          <w:b/>
        </w:rPr>
      </w:pPr>
      <w:r w:rsidRPr="00DD74EC">
        <w:rPr>
          <w:b/>
        </w:rPr>
        <w:t>Report and document</w:t>
      </w:r>
    </w:p>
    <w:p w14:paraId="7FA8AE1B" w14:textId="77777777" w:rsidR="00B657A4" w:rsidRDefault="00B657A4" w:rsidP="007D4FD7">
      <w:pPr>
        <w:pStyle w:val="QIPbullet"/>
      </w:pPr>
      <w:r>
        <w:t>Report</w:t>
      </w:r>
      <w:r w:rsidR="007C68E4">
        <w:t xml:space="preserve"> - </w:t>
      </w:r>
    </w:p>
    <w:p w14:paraId="052C2E62" w14:textId="77777777" w:rsidR="00B657A4" w:rsidRDefault="00B657A4" w:rsidP="00B657A4">
      <w:pPr>
        <w:pStyle w:val="QIPConsultingBullet2"/>
      </w:pPr>
      <w:r w:rsidRPr="00B657A4">
        <w:t>Report the exposure to an appropriat</w:t>
      </w:r>
      <w:r w:rsidR="00666265">
        <w:t>e person (</w:t>
      </w:r>
      <w:r w:rsidR="00666265" w:rsidRPr="00666265">
        <w:t xml:space="preserve">i.e. </w:t>
      </w:r>
      <w:r w:rsidR="00666265">
        <w:rPr>
          <w:i/>
          <w:color w:val="68207D"/>
        </w:rPr>
        <w:t>&lt;insert position title</w:t>
      </w:r>
      <w:r w:rsidR="003D7C45">
        <w:rPr>
          <w:i/>
          <w:color w:val="68207D"/>
        </w:rPr>
        <w:t xml:space="preserve"> of the person</w:t>
      </w:r>
      <w:r w:rsidR="00666265">
        <w:rPr>
          <w:i/>
          <w:color w:val="68207D"/>
        </w:rPr>
        <w:t xml:space="preserve"> responsible for receiving reported incidents</w:t>
      </w:r>
      <w:r w:rsidR="006506A3">
        <w:rPr>
          <w:i/>
          <w:color w:val="68207D"/>
        </w:rPr>
        <w:t>,</w:t>
      </w:r>
      <w:r w:rsidR="00666265">
        <w:rPr>
          <w:i/>
          <w:color w:val="68207D"/>
        </w:rPr>
        <w:t xml:space="preserve"> e.g</w:t>
      </w:r>
      <w:r w:rsidR="00666265" w:rsidRPr="00666265">
        <w:rPr>
          <w:i/>
          <w:color w:val="68207D"/>
        </w:rPr>
        <w:t xml:space="preserve">. </w:t>
      </w:r>
      <w:r w:rsidRPr="00666265">
        <w:rPr>
          <w:i/>
          <w:color w:val="68207D"/>
        </w:rPr>
        <w:t>WHS officer</w:t>
      </w:r>
      <w:r w:rsidR="00666265">
        <w:rPr>
          <w:i/>
          <w:color w:val="68207D"/>
        </w:rPr>
        <w:t>)</w:t>
      </w:r>
      <w:r w:rsidR="00666265" w:rsidRPr="00666265">
        <w:t xml:space="preserve"> </w:t>
      </w:r>
      <w:r w:rsidRPr="00B657A4">
        <w:t>to ensure prompt and appropriate commencement of treatment and investigation</w:t>
      </w:r>
      <w:r w:rsidR="00877957">
        <w:t>.</w:t>
      </w:r>
    </w:p>
    <w:p w14:paraId="0AFC20B9" w14:textId="77777777" w:rsidR="00B657A4" w:rsidRDefault="00B657A4" w:rsidP="00B657A4">
      <w:pPr>
        <w:pStyle w:val="QIPbullet"/>
      </w:pPr>
      <w:r>
        <w:t>Document</w:t>
      </w:r>
      <w:r w:rsidR="00877957">
        <w:t xml:space="preserve"> -</w:t>
      </w:r>
    </w:p>
    <w:p w14:paraId="058018C0" w14:textId="77777777" w:rsidR="00B657A4" w:rsidRDefault="00B657A4" w:rsidP="00B657A4">
      <w:pPr>
        <w:pStyle w:val="QIPConsultingBullet2"/>
        <w:rPr>
          <w:lang w:eastAsia="en-AU"/>
        </w:rPr>
      </w:pPr>
      <w:r w:rsidRPr="00B657A4">
        <w:rPr>
          <w:lang w:eastAsia="en-AU"/>
        </w:rPr>
        <w:t xml:space="preserve">Document the incident using the </w:t>
      </w:r>
      <w:r w:rsidRPr="00B657A4">
        <w:rPr>
          <w:i/>
          <w:lang w:eastAsia="en-AU"/>
        </w:rPr>
        <w:t>Blood/Body-Substance Exposure Incident Report</w:t>
      </w:r>
      <w:r>
        <w:rPr>
          <w:i/>
          <w:lang w:eastAsia="en-AU"/>
        </w:rPr>
        <w:t xml:space="preserve"> </w:t>
      </w:r>
      <w:r>
        <w:rPr>
          <w:lang w:eastAsia="en-AU"/>
        </w:rPr>
        <w:t>form</w:t>
      </w:r>
      <w:r w:rsidR="00877957">
        <w:rPr>
          <w:lang w:eastAsia="en-AU"/>
        </w:rPr>
        <w:t>.</w:t>
      </w:r>
    </w:p>
    <w:p w14:paraId="1E42326D" w14:textId="77777777" w:rsidR="00B657A4" w:rsidRDefault="00B657A4" w:rsidP="00B657A4">
      <w:pPr>
        <w:pStyle w:val="QIPConsultingBullet2"/>
        <w:numPr>
          <w:ilvl w:val="0"/>
          <w:numId w:val="0"/>
        </w:numPr>
        <w:ind w:left="720" w:hanging="360"/>
        <w:rPr>
          <w:lang w:eastAsia="en-AU"/>
        </w:rPr>
      </w:pPr>
    </w:p>
    <w:p w14:paraId="6C954DAC" w14:textId="77777777" w:rsidR="00B657A4" w:rsidRPr="00DD74EC" w:rsidRDefault="00B657A4" w:rsidP="00B657A4">
      <w:pPr>
        <w:pStyle w:val="QIPConsultingNumberBullets"/>
        <w:rPr>
          <w:b/>
        </w:rPr>
      </w:pPr>
      <w:r w:rsidRPr="00DD74EC">
        <w:rPr>
          <w:b/>
        </w:rPr>
        <w:t xml:space="preserve">Blood Borne Virus (BBV) </w:t>
      </w:r>
      <w:r w:rsidR="00E33C01" w:rsidRPr="00DD74EC">
        <w:rPr>
          <w:b/>
        </w:rPr>
        <w:t>testing</w:t>
      </w:r>
    </w:p>
    <w:p w14:paraId="36D1A3AA" w14:textId="77777777" w:rsidR="00432BFD" w:rsidRDefault="00432BFD" w:rsidP="00432BFD">
      <w:pPr>
        <w:pStyle w:val="QIPbullet"/>
      </w:pPr>
      <w:r>
        <w:t>Source</w:t>
      </w:r>
      <w:r w:rsidR="00877957">
        <w:t xml:space="preserve"> -</w:t>
      </w:r>
    </w:p>
    <w:p w14:paraId="2380850E" w14:textId="14C02926" w:rsidR="00432BFD" w:rsidRDefault="00432BFD" w:rsidP="00432BFD">
      <w:pPr>
        <w:pStyle w:val="QIPConsultingBullet2"/>
        <w:rPr>
          <w:lang w:eastAsia="en-AU"/>
        </w:rPr>
      </w:pPr>
      <w:r>
        <w:rPr>
          <w:lang w:eastAsia="en-AU"/>
        </w:rPr>
        <w:t>Take a history from the source to identify the risk of disease exposure</w:t>
      </w:r>
      <w:r w:rsidR="00183E24">
        <w:rPr>
          <w:lang w:eastAsia="en-AU"/>
        </w:rPr>
        <w:t>, accounting for the following:</w:t>
      </w:r>
      <w:r>
        <w:rPr>
          <w:lang w:eastAsia="en-AU"/>
        </w:rPr>
        <w:t xml:space="preserve"> </w:t>
      </w:r>
    </w:p>
    <w:p w14:paraId="147D2AD4" w14:textId="3BF05A6B" w:rsidR="00432BFD" w:rsidRDefault="00432BFD" w:rsidP="003B5339">
      <w:pPr>
        <w:pStyle w:val="QIPbullet"/>
        <w:numPr>
          <w:ilvl w:val="0"/>
          <w:numId w:val="12"/>
        </w:numPr>
      </w:pPr>
      <w:r>
        <w:t>Unprotected sexual intercourse</w:t>
      </w:r>
    </w:p>
    <w:p w14:paraId="20E0B819" w14:textId="77777777" w:rsidR="00432BFD" w:rsidRDefault="00432BFD" w:rsidP="003B5339">
      <w:pPr>
        <w:pStyle w:val="QIPbullet"/>
        <w:numPr>
          <w:ilvl w:val="0"/>
          <w:numId w:val="12"/>
        </w:numPr>
      </w:pPr>
      <w:r>
        <w:t>Sharing needles, tattoos or body piercing</w:t>
      </w:r>
    </w:p>
    <w:p w14:paraId="68034995" w14:textId="77777777" w:rsidR="00432BFD" w:rsidRDefault="00432BFD" w:rsidP="003B5339">
      <w:pPr>
        <w:pStyle w:val="QIPbullet"/>
        <w:numPr>
          <w:ilvl w:val="0"/>
          <w:numId w:val="12"/>
        </w:numPr>
      </w:pPr>
      <w:r>
        <w:t>Sharing razor blades or toothbrushes</w:t>
      </w:r>
    </w:p>
    <w:p w14:paraId="612AC34D" w14:textId="77777777" w:rsidR="00432BFD" w:rsidRDefault="00432BFD" w:rsidP="003B5339">
      <w:pPr>
        <w:pStyle w:val="QIPbullet"/>
        <w:numPr>
          <w:ilvl w:val="0"/>
          <w:numId w:val="12"/>
        </w:numPr>
      </w:pPr>
      <w:r>
        <w:t>Blood or body-substance exposure of mucous membranes or non-intact skin</w:t>
      </w:r>
    </w:p>
    <w:p w14:paraId="40934993" w14:textId="77777777" w:rsidR="00432BFD" w:rsidRDefault="00432BFD" w:rsidP="003B5339">
      <w:pPr>
        <w:pStyle w:val="QIPbullet"/>
        <w:numPr>
          <w:ilvl w:val="0"/>
          <w:numId w:val="12"/>
        </w:numPr>
      </w:pPr>
      <w:r>
        <w:t>Blood transfusion before February 1990 (For HCV)</w:t>
      </w:r>
    </w:p>
    <w:p w14:paraId="6D7A55C1" w14:textId="2AF74D34" w:rsidR="00432BFD" w:rsidRDefault="00432BFD" w:rsidP="003B5339">
      <w:pPr>
        <w:pStyle w:val="QIPbullet"/>
        <w:numPr>
          <w:ilvl w:val="0"/>
          <w:numId w:val="12"/>
        </w:numPr>
      </w:pPr>
      <w:r>
        <w:t>Infected with HIV, HBV, or HCV</w:t>
      </w:r>
    </w:p>
    <w:p w14:paraId="0938C6A7" w14:textId="77777777" w:rsidR="00432BFD" w:rsidRDefault="00432BFD" w:rsidP="00432BFD">
      <w:pPr>
        <w:pStyle w:val="QIPConsultingBullet2"/>
        <w:rPr>
          <w:lang w:eastAsia="en-AU"/>
        </w:rPr>
      </w:pPr>
      <w:r>
        <w:rPr>
          <w:lang w:eastAsia="en-AU"/>
        </w:rPr>
        <w:t>Where the source is positive, likely positive, or unknown for BBV, testing must be performed. Consent must be obtained prior to performing any baseline serology testing</w:t>
      </w:r>
      <w:r w:rsidR="00877957">
        <w:rPr>
          <w:lang w:eastAsia="en-AU"/>
        </w:rPr>
        <w:t>.</w:t>
      </w:r>
    </w:p>
    <w:p w14:paraId="622999C1" w14:textId="77777777" w:rsidR="00432BFD" w:rsidRDefault="00432BFD" w:rsidP="00432BFD">
      <w:pPr>
        <w:pStyle w:val="QIPConsultingBullet2"/>
        <w:rPr>
          <w:lang w:eastAsia="en-AU"/>
        </w:rPr>
      </w:pPr>
      <w:r>
        <w:rPr>
          <w:lang w:eastAsia="en-AU"/>
        </w:rPr>
        <w:t xml:space="preserve">Perform baseline tests for: </w:t>
      </w:r>
    </w:p>
    <w:p w14:paraId="70FC7DF1" w14:textId="77777777" w:rsidR="00432BFD" w:rsidRDefault="00432BFD" w:rsidP="003B5339">
      <w:pPr>
        <w:pStyle w:val="QIPbullet"/>
        <w:numPr>
          <w:ilvl w:val="0"/>
          <w:numId w:val="12"/>
        </w:numPr>
      </w:pPr>
      <w:r>
        <w:t>HIV</w:t>
      </w:r>
    </w:p>
    <w:p w14:paraId="217877EB" w14:textId="77777777" w:rsidR="00432BFD" w:rsidRDefault="00432BFD" w:rsidP="003B5339">
      <w:pPr>
        <w:pStyle w:val="QIPbullet"/>
        <w:numPr>
          <w:ilvl w:val="0"/>
          <w:numId w:val="12"/>
        </w:numPr>
      </w:pPr>
      <w:r>
        <w:t>HBV</w:t>
      </w:r>
    </w:p>
    <w:p w14:paraId="259D4578" w14:textId="6C5998C8" w:rsidR="00432BFD" w:rsidRDefault="00432BFD" w:rsidP="003B5339">
      <w:pPr>
        <w:pStyle w:val="QIPbullet"/>
        <w:numPr>
          <w:ilvl w:val="0"/>
          <w:numId w:val="12"/>
        </w:numPr>
      </w:pPr>
      <w:r>
        <w:lastRenderedPageBreak/>
        <w:t>HCV</w:t>
      </w:r>
    </w:p>
    <w:p w14:paraId="1D7ED0EE" w14:textId="77777777" w:rsidR="00432BFD" w:rsidRPr="00432BFD" w:rsidRDefault="00432BFD" w:rsidP="00432BFD">
      <w:pPr>
        <w:pStyle w:val="QIPConsultingBullet2"/>
        <w:rPr>
          <w:lang w:eastAsia="en-AU"/>
        </w:rPr>
      </w:pPr>
      <w:r>
        <w:rPr>
          <w:lang w:eastAsia="en-AU"/>
        </w:rPr>
        <w:t>Request urgent testing and results from the laboratory</w:t>
      </w:r>
      <w:r w:rsidR="00877957">
        <w:rPr>
          <w:lang w:eastAsia="en-AU"/>
        </w:rPr>
        <w:t>.</w:t>
      </w:r>
    </w:p>
    <w:p w14:paraId="2522071D" w14:textId="790226E9" w:rsidR="00B657A4" w:rsidRDefault="006A4CDA" w:rsidP="006F083C">
      <w:pPr>
        <w:pStyle w:val="QIPbullet"/>
      </w:pPr>
      <w:r w:rsidRPr="006A4CDA">
        <w:t>Exposed Person</w:t>
      </w:r>
      <w:r w:rsidR="00877957">
        <w:t xml:space="preserve"> </w:t>
      </w:r>
      <w:r w:rsidR="00183E24">
        <w:t>-</w:t>
      </w:r>
    </w:p>
    <w:p w14:paraId="2577B668" w14:textId="77777777" w:rsidR="006A4CDA" w:rsidRDefault="006A4CDA" w:rsidP="006F083C">
      <w:pPr>
        <w:pStyle w:val="QIPConsultingBullet2"/>
      </w:pPr>
      <w:r w:rsidRPr="006F083C">
        <w:t>Informed</w:t>
      </w:r>
      <w:r>
        <w:t xml:space="preserve"> consent for BBV testing must be obtained prior to performing any baseline serology testing</w:t>
      </w:r>
      <w:r w:rsidR="00877957">
        <w:t>.</w:t>
      </w:r>
    </w:p>
    <w:p w14:paraId="7C9D8992" w14:textId="77777777" w:rsidR="006A4CDA" w:rsidRDefault="006A4CDA" w:rsidP="006F083C">
      <w:pPr>
        <w:pStyle w:val="QIPConsultingBullet2"/>
      </w:pPr>
      <w:r>
        <w:t xml:space="preserve">Perform baseline tests for: </w:t>
      </w:r>
    </w:p>
    <w:p w14:paraId="42B3A56B" w14:textId="77777777" w:rsidR="006A4CDA" w:rsidRDefault="006A4CDA" w:rsidP="003B5339">
      <w:pPr>
        <w:pStyle w:val="QIPbullet"/>
        <w:numPr>
          <w:ilvl w:val="0"/>
          <w:numId w:val="12"/>
        </w:numPr>
      </w:pPr>
      <w:r>
        <w:t>HIV</w:t>
      </w:r>
    </w:p>
    <w:p w14:paraId="00DDCB9F" w14:textId="77777777" w:rsidR="006A4CDA" w:rsidRDefault="006A4CDA" w:rsidP="003B5339">
      <w:pPr>
        <w:pStyle w:val="QIPbullet"/>
        <w:numPr>
          <w:ilvl w:val="0"/>
          <w:numId w:val="12"/>
        </w:numPr>
      </w:pPr>
      <w:r>
        <w:t>HBV</w:t>
      </w:r>
    </w:p>
    <w:p w14:paraId="57D94CC1" w14:textId="629BBADE" w:rsidR="006A4CDA" w:rsidRDefault="006A4CDA" w:rsidP="003B5339">
      <w:pPr>
        <w:pStyle w:val="QIPbullet"/>
        <w:numPr>
          <w:ilvl w:val="0"/>
          <w:numId w:val="12"/>
        </w:numPr>
      </w:pPr>
      <w:r>
        <w:t>HCV</w:t>
      </w:r>
    </w:p>
    <w:p w14:paraId="46627895" w14:textId="77777777" w:rsidR="006A4CDA" w:rsidRDefault="006A4CDA" w:rsidP="006F083C">
      <w:pPr>
        <w:pStyle w:val="QIPConsultingBullet2"/>
      </w:pPr>
      <w:r>
        <w:t>Request urgent testing and results from the laboratory</w:t>
      </w:r>
      <w:r w:rsidR="00877957">
        <w:t>.</w:t>
      </w:r>
    </w:p>
    <w:p w14:paraId="4AB8C3B8" w14:textId="77777777" w:rsidR="00DD74EC" w:rsidRDefault="00DD74EC" w:rsidP="00DD74EC"/>
    <w:p w14:paraId="2D3950A6" w14:textId="77777777" w:rsidR="00B657A4" w:rsidRPr="00DD74EC" w:rsidRDefault="006F083C" w:rsidP="006F083C">
      <w:pPr>
        <w:pStyle w:val="QIPConsultingNumberBullets"/>
        <w:rPr>
          <w:b/>
        </w:rPr>
      </w:pPr>
      <w:r w:rsidRPr="00DD74EC">
        <w:rPr>
          <w:b/>
        </w:rPr>
        <w:t>Risk assessment</w:t>
      </w:r>
    </w:p>
    <w:p w14:paraId="0AD7ABE0" w14:textId="77777777" w:rsidR="006F083C" w:rsidRDefault="006F083C" w:rsidP="006F083C">
      <w:pPr>
        <w:pStyle w:val="QIPbullet"/>
      </w:pPr>
      <w:r>
        <w:t>High risk / Massive exposure</w:t>
      </w:r>
      <w:r w:rsidR="00877957">
        <w:t xml:space="preserve"> -</w:t>
      </w:r>
    </w:p>
    <w:p w14:paraId="0EE9735D" w14:textId="77777777" w:rsidR="006F083C" w:rsidRDefault="006F083C" w:rsidP="006F083C">
      <w:pPr>
        <w:pStyle w:val="QIPConsultingBullet2"/>
        <w:rPr>
          <w:lang w:eastAsia="en-AU"/>
        </w:rPr>
      </w:pPr>
      <w:r>
        <w:rPr>
          <w:lang w:eastAsia="en-AU"/>
        </w:rPr>
        <w:t>Injection of large volume of blood/body-substance (&gt;1mL)</w:t>
      </w:r>
      <w:r w:rsidR="00877957">
        <w:rPr>
          <w:lang w:eastAsia="en-AU"/>
        </w:rPr>
        <w:t>.</w:t>
      </w:r>
      <w:r>
        <w:rPr>
          <w:lang w:eastAsia="en-AU"/>
        </w:rPr>
        <w:t xml:space="preserve"> </w:t>
      </w:r>
    </w:p>
    <w:p w14:paraId="2CFB7919" w14:textId="77777777" w:rsidR="006F083C" w:rsidRPr="006F083C" w:rsidRDefault="006F083C" w:rsidP="006F083C">
      <w:pPr>
        <w:pStyle w:val="QIPConsultingBullet2"/>
        <w:rPr>
          <w:lang w:eastAsia="en-AU"/>
        </w:rPr>
      </w:pPr>
      <w:r>
        <w:rPr>
          <w:lang w:eastAsia="en-AU"/>
        </w:rPr>
        <w:t>Parenteral exposure to laboratory specimens containing high titre of virus</w:t>
      </w:r>
      <w:r w:rsidR="00877957">
        <w:rPr>
          <w:lang w:eastAsia="en-AU"/>
        </w:rPr>
        <w:t>.</w:t>
      </w:r>
    </w:p>
    <w:p w14:paraId="46618468" w14:textId="77777777" w:rsidR="006F083C" w:rsidRDefault="006F083C" w:rsidP="00DD74EC">
      <w:pPr>
        <w:pStyle w:val="QIPbullet"/>
      </w:pPr>
      <w:r>
        <w:t>Moderate risk / Definite exposure</w:t>
      </w:r>
      <w:r w:rsidR="00877957">
        <w:t xml:space="preserve"> - </w:t>
      </w:r>
    </w:p>
    <w:p w14:paraId="262158D5" w14:textId="77777777" w:rsidR="00DD74EC" w:rsidRDefault="00DD74EC" w:rsidP="00DD74EC">
      <w:pPr>
        <w:pStyle w:val="QIPConsultingBullet2"/>
        <w:rPr>
          <w:lang w:eastAsia="en-AU"/>
        </w:rPr>
      </w:pPr>
      <w:r>
        <w:rPr>
          <w:lang w:eastAsia="en-AU"/>
        </w:rPr>
        <w:t>Injection of large volume of blood/body-substance (&lt;1mL)</w:t>
      </w:r>
      <w:r w:rsidR="00877957">
        <w:rPr>
          <w:lang w:eastAsia="en-AU"/>
        </w:rPr>
        <w:t>.</w:t>
      </w:r>
    </w:p>
    <w:p w14:paraId="6859AF0E" w14:textId="77777777" w:rsidR="00DD74EC" w:rsidRDefault="00DD74EC" w:rsidP="00DD74EC">
      <w:pPr>
        <w:pStyle w:val="QIPConsultingBullet2"/>
        <w:rPr>
          <w:lang w:eastAsia="en-AU"/>
        </w:rPr>
      </w:pPr>
      <w:r>
        <w:rPr>
          <w:lang w:eastAsia="en-AU"/>
        </w:rPr>
        <w:t>Skin penetrating injury with a needle contaminated with blood or body-substance</w:t>
      </w:r>
      <w:r w:rsidR="00877957">
        <w:rPr>
          <w:lang w:eastAsia="en-AU"/>
        </w:rPr>
        <w:t>.</w:t>
      </w:r>
    </w:p>
    <w:p w14:paraId="539D9775" w14:textId="77777777" w:rsidR="00DD74EC" w:rsidRPr="00DD74EC" w:rsidRDefault="00DD74EC" w:rsidP="00DD74EC">
      <w:pPr>
        <w:pStyle w:val="QIPConsultingBullet2"/>
        <w:rPr>
          <w:lang w:eastAsia="en-AU"/>
        </w:rPr>
      </w:pPr>
      <w:r>
        <w:rPr>
          <w:lang w:eastAsia="en-AU"/>
        </w:rPr>
        <w:t>Laceration or similar wound which causes bleeding, and is produced by an instrument that is visibly contaminated with blood or body-substance</w:t>
      </w:r>
      <w:r w:rsidR="00877957">
        <w:rPr>
          <w:lang w:eastAsia="en-AU"/>
        </w:rPr>
        <w:t>.</w:t>
      </w:r>
    </w:p>
    <w:p w14:paraId="5FC84881" w14:textId="77777777" w:rsidR="006F083C" w:rsidRDefault="006F083C" w:rsidP="00DD74EC">
      <w:pPr>
        <w:pStyle w:val="QIPbullet"/>
      </w:pPr>
      <w:r>
        <w:t>Low risk / Possible exposure</w:t>
      </w:r>
      <w:r w:rsidR="00877957">
        <w:t xml:space="preserve"> - </w:t>
      </w:r>
    </w:p>
    <w:p w14:paraId="21927760" w14:textId="77777777" w:rsidR="00DD74EC" w:rsidRDefault="00DD74EC" w:rsidP="00DD74EC">
      <w:pPr>
        <w:pStyle w:val="QIPConsultingBullet2"/>
        <w:rPr>
          <w:lang w:eastAsia="en-AU"/>
        </w:rPr>
      </w:pPr>
      <w:r>
        <w:rPr>
          <w:lang w:eastAsia="en-AU"/>
        </w:rPr>
        <w:t>Superficial injury with a needle contaminated with blood or body-substance</w:t>
      </w:r>
      <w:r w:rsidR="00877957">
        <w:rPr>
          <w:lang w:eastAsia="en-AU"/>
        </w:rPr>
        <w:t>.</w:t>
      </w:r>
    </w:p>
    <w:p w14:paraId="0AFA50AE" w14:textId="77777777" w:rsidR="00DD74EC" w:rsidRDefault="00DD74EC" w:rsidP="00DD74EC">
      <w:pPr>
        <w:pStyle w:val="QIPConsultingBullet2"/>
        <w:rPr>
          <w:lang w:eastAsia="en-AU"/>
        </w:rPr>
      </w:pPr>
      <w:r>
        <w:rPr>
          <w:lang w:eastAsia="en-AU"/>
        </w:rPr>
        <w:t>A wound not associated with visible bleeding, caused by an instrument contaminated with blood or body-substance</w:t>
      </w:r>
      <w:r w:rsidR="00877957">
        <w:rPr>
          <w:lang w:eastAsia="en-AU"/>
        </w:rPr>
        <w:t>.</w:t>
      </w:r>
    </w:p>
    <w:p w14:paraId="3FF5DC88" w14:textId="77777777" w:rsidR="00DD74EC" w:rsidRDefault="00DD74EC" w:rsidP="00DD74EC">
      <w:pPr>
        <w:pStyle w:val="QIPConsultingBullet2"/>
        <w:rPr>
          <w:lang w:eastAsia="en-AU"/>
        </w:rPr>
      </w:pPr>
      <w:r>
        <w:rPr>
          <w:lang w:eastAsia="en-AU"/>
        </w:rPr>
        <w:t>Prior wound or skin lesion contaminated with blood or body-substance</w:t>
      </w:r>
      <w:r w:rsidR="00877957">
        <w:rPr>
          <w:lang w:eastAsia="en-AU"/>
        </w:rPr>
        <w:t>.</w:t>
      </w:r>
    </w:p>
    <w:p w14:paraId="561A2585" w14:textId="77777777" w:rsidR="00DD74EC" w:rsidRDefault="00DD74EC" w:rsidP="00DD74EC">
      <w:pPr>
        <w:pStyle w:val="QIPConsultingBullet2"/>
        <w:rPr>
          <w:lang w:eastAsia="en-AU"/>
        </w:rPr>
      </w:pPr>
      <w:r>
        <w:rPr>
          <w:lang w:eastAsia="en-AU"/>
        </w:rPr>
        <w:t>Mucous membrane or conjunctival contact with blood or body-substance</w:t>
      </w:r>
      <w:r w:rsidR="00877957">
        <w:rPr>
          <w:lang w:eastAsia="en-AU"/>
        </w:rPr>
        <w:t>.</w:t>
      </w:r>
    </w:p>
    <w:p w14:paraId="441E5088" w14:textId="77777777" w:rsidR="00DD74EC" w:rsidRDefault="00DD74EC" w:rsidP="00DD74EC">
      <w:pPr>
        <w:pStyle w:val="QIPConsultingBullet2"/>
        <w:rPr>
          <w:lang w:eastAsia="en-AU"/>
        </w:rPr>
      </w:pPr>
      <w:r>
        <w:rPr>
          <w:lang w:eastAsia="en-AU"/>
        </w:rPr>
        <w:t>Scratched/broken skin caused by a fingernail injury when there is blood evident on the source hands</w:t>
      </w:r>
      <w:r w:rsidR="00877957">
        <w:rPr>
          <w:lang w:eastAsia="en-AU"/>
        </w:rPr>
        <w:t>.</w:t>
      </w:r>
    </w:p>
    <w:p w14:paraId="5A045CDA" w14:textId="77777777" w:rsidR="00DD74EC" w:rsidRPr="00DD74EC" w:rsidRDefault="00DD74EC" w:rsidP="00DD74EC">
      <w:pPr>
        <w:pStyle w:val="QIPConsultingBullet2"/>
        <w:rPr>
          <w:lang w:eastAsia="en-AU"/>
        </w:rPr>
      </w:pPr>
      <w:r>
        <w:rPr>
          <w:lang w:eastAsia="en-AU"/>
        </w:rPr>
        <w:t>Human bites that break the skin (clinical evaluation should include the possibility that both the person bitten and the person who inflicted the bite were exposed to BBVs)</w:t>
      </w:r>
      <w:r w:rsidR="00877957">
        <w:rPr>
          <w:lang w:eastAsia="en-AU"/>
        </w:rPr>
        <w:t>.</w:t>
      </w:r>
    </w:p>
    <w:p w14:paraId="746B032A" w14:textId="77777777" w:rsidR="006F083C" w:rsidRDefault="006F083C" w:rsidP="00DD74EC">
      <w:pPr>
        <w:pStyle w:val="QIPbullet"/>
      </w:pPr>
      <w:r>
        <w:t>Very low risk / Doubtful exposure</w:t>
      </w:r>
      <w:r w:rsidR="00877957">
        <w:t xml:space="preserve"> - </w:t>
      </w:r>
    </w:p>
    <w:p w14:paraId="486558A5" w14:textId="77777777" w:rsidR="00DD74EC" w:rsidRDefault="00DD74EC" w:rsidP="00DD74EC">
      <w:pPr>
        <w:pStyle w:val="QIPConsultingBullet2"/>
        <w:rPr>
          <w:lang w:eastAsia="en-AU"/>
        </w:rPr>
      </w:pPr>
      <w:r>
        <w:rPr>
          <w:lang w:eastAsia="en-AU"/>
        </w:rPr>
        <w:t>Superficial injury with needle considered not to be contaminated with blood or body-substance</w:t>
      </w:r>
      <w:r w:rsidR="00877957">
        <w:rPr>
          <w:lang w:eastAsia="en-AU"/>
        </w:rPr>
        <w:t>.</w:t>
      </w:r>
    </w:p>
    <w:p w14:paraId="73068B7A" w14:textId="77777777" w:rsidR="00DD74EC" w:rsidRDefault="00DD74EC" w:rsidP="00DD74EC">
      <w:pPr>
        <w:pStyle w:val="QIPConsultingBullet2"/>
        <w:rPr>
          <w:lang w:eastAsia="en-AU"/>
        </w:rPr>
      </w:pPr>
      <w:r>
        <w:rPr>
          <w:lang w:eastAsia="en-AU"/>
        </w:rPr>
        <w:t>Superficial wound not associated with visible bleeding, caused by an instrument considered not to be contaminated with blood or body-substance</w:t>
      </w:r>
      <w:r w:rsidR="00877957">
        <w:rPr>
          <w:lang w:eastAsia="en-AU"/>
        </w:rPr>
        <w:t>.</w:t>
      </w:r>
    </w:p>
    <w:p w14:paraId="5D21C9D8" w14:textId="77777777" w:rsidR="00DD74EC" w:rsidRDefault="00DD74EC" w:rsidP="00DD74EC">
      <w:pPr>
        <w:pStyle w:val="QIPConsultingBullet2"/>
        <w:rPr>
          <w:lang w:eastAsia="en-AU"/>
        </w:rPr>
      </w:pPr>
      <w:r>
        <w:rPr>
          <w:lang w:eastAsia="en-AU"/>
        </w:rPr>
        <w:t>Prior wound or skin lesion contaminated with a body-substance other than blood (e.g. urine)</w:t>
      </w:r>
      <w:r w:rsidR="00877957">
        <w:rPr>
          <w:lang w:eastAsia="en-AU"/>
        </w:rPr>
        <w:t>.</w:t>
      </w:r>
    </w:p>
    <w:p w14:paraId="74494D7D" w14:textId="77777777" w:rsidR="00DD74EC" w:rsidRPr="00DD74EC" w:rsidRDefault="00DD74EC" w:rsidP="00DD74EC">
      <w:pPr>
        <w:pStyle w:val="QIPConsultingBullet2"/>
        <w:rPr>
          <w:lang w:eastAsia="en-AU"/>
        </w:rPr>
      </w:pPr>
      <w:r>
        <w:rPr>
          <w:lang w:eastAsia="en-AU"/>
        </w:rPr>
        <w:t>Mucous membrane or conjunctival contact with a body-substance other than blood</w:t>
      </w:r>
      <w:r w:rsidR="00877957">
        <w:rPr>
          <w:lang w:eastAsia="en-AU"/>
        </w:rPr>
        <w:t>.</w:t>
      </w:r>
    </w:p>
    <w:p w14:paraId="3B2EB570" w14:textId="77777777" w:rsidR="006F083C" w:rsidRDefault="006F083C" w:rsidP="00DD74EC">
      <w:pPr>
        <w:pStyle w:val="QIPbullet"/>
      </w:pPr>
      <w:r>
        <w:t>No risk / No exposure</w:t>
      </w:r>
      <w:r w:rsidR="00877957">
        <w:t xml:space="preserve"> -</w:t>
      </w:r>
    </w:p>
    <w:p w14:paraId="09F35B70" w14:textId="77777777" w:rsidR="00DD74EC" w:rsidRPr="00DD74EC" w:rsidRDefault="00DD74EC" w:rsidP="00DD74EC">
      <w:pPr>
        <w:pStyle w:val="QIPConsultingBullet2"/>
        <w:rPr>
          <w:lang w:eastAsia="en-AU"/>
        </w:rPr>
      </w:pPr>
      <w:r w:rsidRPr="00DD74EC">
        <w:rPr>
          <w:lang w:eastAsia="en-AU"/>
        </w:rPr>
        <w:t>Intact skin visibly contaminated with blood or body-substance</w:t>
      </w:r>
      <w:r w:rsidR="00877957">
        <w:rPr>
          <w:lang w:eastAsia="en-AU"/>
        </w:rPr>
        <w:t>.</w:t>
      </w:r>
    </w:p>
    <w:p w14:paraId="580791AE" w14:textId="77777777" w:rsidR="006F083C" w:rsidRDefault="006F083C" w:rsidP="006F083C">
      <w:pPr>
        <w:rPr>
          <w:lang w:eastAsia="en-AU"/>
        </w:rPr>
      </w:pPr>
    </w:p>
    <w:p w14:paraId="356CB0AE" w14:textId="77777777" w:rsidR="0035237D" w:rsidRPr="00250E4B" w:rsidRDefault="0035237D" w:rsidP="0035237D">
      <w:pPr>
        <w:pStyle w:val="QIPConsultingNumberBullets"/>
        <w:rPr>
          <w:b/>
          <w:lang w:eastAsia="en-AU"/>
        </w:rPr>
      </w:pPr>
      <w:r w:rsidRPr="00250E4B">
        <w:rPr>
          <w:b/>
          <w:lang w:eastAsia="en-AU"/>
        </w:rPr>
        <w:t>Initiate treatment</w:t>
      </w:r>
    </w:p>
    <w:p w14:paraId="25C2CF57" w14:textId="77777777" w:rsidR="001C6A67" w:rsidRPr="001C6A67" w:rsidRDefault="001C6A67" w:rsidP="001C6A67">
      <w:pPr>
        <w:pStyle w:val="QIPbullet"/>
      </w:pPr>
      <w:r>
        <w:lastRenderedPageBreak/>
        <w:t>Co</w:t>
      </w:r>
      <w:r w:rsidRPr="001C6A67">
        <w:t xml:space="preserve">nfidentiality must be maintained, especially if the exposed person is a </w:t>
      </w:r>
      <w:r w:rsidR="007A11A8">
        <w:t>practice team</w:t>
      </w:r>
      <w:r w:rsidRPr="001C6A67">
        <w:t xml:space="preserve"> member</w:t>
      </w:r>
      <w:r w:rsidR="00C74A51">
        <w:t>.</w:t>
      </w:r>
    </w:p>
    <w:p w14:paraId="3D990510" w14:textId="77777777" w:rsidR="001C6A67" w:rsidRPr="001C6A67" w:rsidRDefault="001C6A67" w:rsidP="001C6A67">
      <w:pPr>
        <w:pStyle w:val="QIPbullet"/>
      </w:pPr>
      <w:r w:rsidRPr="001C6A67">
        <w:t>Offer the exposed person counselling if the source is known to be HIV positive, ‘high risk’ or is unknown for BBV</w:t>
      </w:r>
      <w:r w:rsidR="00C74A51">
        <w:t>.</w:t>
      </w:r>
    </w:p>
    <w:p w14:paraId="32640317" w14:textId="77777777" w:rsidR="001C6A67" w:rsidRPr="001C6A67" w:rsidRDefault="001C6A67" w:rsidP="001C6A67">
      <w:pPr>
        <w:pStyle w:val="QIPbullet"/>
      </w:pPr>
      <w:r w:rsidRPr="001C6A67">
        <w:t>Where the source is unknown, post-exposure prophylaxis needs to be considered based on the outcome of the risk assessment</w:t>
      </w:r>
      <w:r w:rsidR="00C74A51">
        <w:t>.</w:t>
      </w:r>
      <w:r w:rsidRPr="001C6A67">
        <w:t xml:space="preserve"> </w:t>
      </w:r>
    </w:p>
    <w:p w14:paraId="41D75FBF" w14:textId="77777777" w:rsidR="001C6A67" w:rsidRPr="001C6A67" w:rsidRDefault="001C6A67" w:rsidP="001C6A67">
      <w:pPr>
        <w:pStyle w:val="QIPbullet"/>
      </w:pPr>
      <w:r w:rsidRPr="001C6A67">
        <w:t>If the source’s blood test results will not be available within 24 hours and the source is likely to be HIV positive, post-exposure prophylaxis needs to commence</w:t>
      </w:r>
      <w:r w:rsidR="00C74A51">
        <w:t>.</w:t>
      </w:r>
    </w:p>
    <w:p w14:paraId="7E810CC8" w14:textId="77777777" w:rsidR="001C6A67" w:rsidRPr="001C6A67" w:rsidRDefault="001C6A67" w:rsidP="001C6A67">
      <w:pPr>
        <w:pStyle w:val="QIPbullet"/>
      </w:pPr>
      <w:r w:rsidRPr="001C6A67">
        <w:t>If post-exposure prophylaxis is required, it is important the exposed person commences this as soon as possible (best given within 1-2 hours of exposure, recommended within 48 hours of the incident or, up to 72 hours as decided by a medical practitioner)</w:t>
      </w:r>
      <w:r w:rsidR="00C74A51">
        <w:t>.</w:t>
      </w:r>
    </w:p>
    <w:p w14:paraId="37D45229" w14:textId="77777777" w:rsidR="001C6A67" w:rsidRPr="001C6A67" w:rsidRDefault="001C6A67" w:rsidP="001C6A67">
      <w:pPr>
        <w:pStyle w:val="QIPbullet"/>
      </w:pPr>
      <w:r w:rsidRPr="001C6A67">
        <w:t>If the source’s HBV result will not be available within 24-48 hours, and the exposed person’s HBV status is not known/documented, with consent give the exposed person:</w:t>
      </w:r>
    </w:p>
    <w:p w14:paraId="6760D253" w14:textId="77777777" w:rsidR="001C6A67" w:rsidRPr="001C6A67" w:rsidRDefault="001C6A67" w:rsidP="007A11A8">
      <w:pPr>
        <w:pStyle w:val="QIPConsultingBullet2"/>
      </w:pPr>
      <w:r w:rsidRPr="001C6A67">
        <w:t>Hepatitis B immunoglobulin</w:t>
      </w:r>
    </w:p>
    <w:p w14:paraId="0871956B" w14:textId="77777777" w:rsidR="001C6A67" w:rsidRPr="001C6A67" w:rsidRDefault="001C6A67" w:rsidP="007A11A8">
      <w:pPr>
        <w:pStyle w:val="QIPConsultingBullet2"/>
      </w:pPr>
      <w:r w:rsidRPr="001C6A67">
        <w:t>Hepatitis B vaccine (first dose)</w:t>
      </w:r>
    </w:p>
    <w:p w14:paraId="087DE67E" w14:textId="77777777" w:rsidR="001C6A67" w:rsidRPr="001C6A67" w:rsidRDefault="001C6A67" w:rsidP="007A11A8">
      <w:pPr>
        <w:pStyle w:val="QIPConsultingBullet2"/>
      </w:pPr>
      <w:r w:rsidRPr="001C6A67">
        <w:t>Adult diphtheria and tetanus (ADT) if necessary</w:t>
      </w:r>
      <w:r w:rsidR="00C74A51">
        <w:t>.</w:t>
      </w:r>
    </w:p>
    <w:p w14:paraId="61002139" w14:textId="77777777" w:rsidR="001C6A67" w:rsidRPr="001C6A67" w:rsidRDefault="001C6A67" w:rsidP="001C6A67">
      <w:pPr>
        <w:pStyle w:val="QIPbullet"/>
      </w:pPr>
      <w:r w:rsidRPr="001C6A67">
        <w:t>Advise the exposed person to practice safe sex until the blood test results and source history has been reviewed</w:t>
      </w:r>
      <w:r w:rsidR="00C74A51">
        <w:t>.</w:t>
      </w:r>
    </w:p>
    <w:p w14:paraId="5D07836A" w14:textId="77777777" w:rsidR="001C6A67" w:rsidRPr="001C6A67" w:rsidRDefault="001C6A67" w:rsidP="007A11A8">
      <w:pPr>
        <w:pStyle w:val="QIPbullet"/>
      </w:pPr>
      <w:r w:rsidRPr="001C6A67">
        <w:t xml:space="preserve">Provide the exposed person with the contact details for the </w:t>
      </w:r>
      <w:r w:rsidR="007A11A8" w:rsidRPr="00FC6CAD">
        <w:rPr>
          <w:i/>
          <w:color w:val="68207D"/>
        </w:rPr>
        <w:t>&lt;</w:t>
      </w:r>
      <w:r w:rsidR="007A11A8">
        <w:rPr>
          <w:i/>
          <w:color w:val="68207D"/>
        </w:rPr>
        <w:t>select</w:t>
      </w:r>
      <w:r w:rsidR="007A11A8" w:rsidRPr="00FC6CAD">
        <w:rPr>
          <w:i/>
          <w:color w:val="68207D"/>
        </w:rPr>
        <w:t xml:space="preserve"> as appropriate&gt;</w:t>
      </w:r>
      <w:r w:rsidR="007A11A8">
        <w:t xml:space="preserve"> </w:t>
      </w:r>
      <w:r w:rsidR="007A11A8" w:rsidRPr="00A3483E">
        <w:rPr>
          <w:color w:val="68207D"/>
        </w:rPr>
        <w:t>state/territory</w:t>
      </w:r>
      <w:r w:rsidR="007A11A8">
        <w:t xml:space="preserve"> </w:t>
      </w:r>
      <w:r w:rsidRPr="001C6A67">
        <w:t>health department communicable disease office</w:t>
      </w:r>
      <w:r w:rsidR="00C74A51">
        <w:t>.</w:t>
      </w:r>
    </w:p>
    <w:p w14:paraId="04494F14" w14:textId="0B5CCB2A" w:rsidR="001C6A67" w:rsidRPr="001C6A67" w:rsidRDefault="001C6A67" w:rsidP="001C6A67">
      <w:pPr>
        <w:pStyle w:val="QIPbullet"/>
      </w:pPr>
      <w:r w:rsidRPr="001C6A67">
        <w:t>If there is a high risk of disease exposure, refer the exposed person to an infectious disease specialist</w:t>
      </w:r>
      <w:r w:rsidR="00183E24">
        <w:t>.</w:t>
      </w:r>
    </w:p>
    <w:p w14:paraId="0B6B7661" w14:textId="77777777" w:rsidR="0035237D" w:rsidRDefault="001C6A67" w:rsidP="001C6A67">
      <w:pPr>
        <w:pStyle w:val="QIPbullet"/>
      </w:pPr>
      <w:r w:rsidRPr="001C6A67">
        <w:t>Re-assess treatment initiated once the results of the blood tests become available</w:t>
      </w:r>
      <w:r w:rsidR="00C74A51">
        <w:t>.</w:t>
      </w:r>
    </w:p>
    <w:p w14:paraId="34A91EFC" w14:textId="77777777" w:rsidR="001C6A67" w:rsidRPr="001C6A67" w:rsidRDefault="001C6A67" w:rsidP="001C6A67">
      <w:pPr>
        <w:rPr>
          <w:lang w:eastAsia="en-AU"/>
        </w:rPr>
      </w:pPr>
    </w:p>
    <w:p w14:paraId="571688C8" w14:textId="77777777" w:rsidR="009B4968" w:rsidRPr="001C6A67" w:rsidRDefault="001C6A67" w:rsidP="001C6A67">
      <w:pPr>
        <w:pStyle w:val="QIPConsultingNumberBullets"/>
        <w:rPr>
          <w:b/>
        </w:rPr>
      </w:pPr>
      <w:r w:rsidRPr="001C6A67">
        <w:rPr>
          <w:b/>
        </w:rPr>
        <w:t>Reporting and analysis of the incident</w:t>
      </w:r>
    </w:p>
    <w:p w14:paraId="168A3554" w14:textId="77777777" w:rsidR="009B4968" w:rsidRPr="005D7689" w:rsidRDefault="009B4968" w:rsidP="007D4FD7">
      <w:r w:rsidRPr="005D7689">
        <w:t xml:space="preserve">We have appointed </w:t>
      </w:r>
      <w:r w:rsidR="007A11A8">
        <w:t>a</w:t>
      </w:r>
      <w:r w:rsidRPr="005D7689">
        <w:t xml:space="preserve"> member of </w:t>
      </w:r>
      <w:r w:rsidR="007A11A8">
        <w:t>the practice team</w:t>
      </w:r>
      <w:r w:rsidRPr="005D7689">
        <w:t xml:space="preserve"> with primary responsibility for the development and consistent implementation of our infection </w:t>
      </w:r>
      <w:r w:rsidR="007A11A8">
        <w:t xml:space="preserve">prevention and </w:t>
      </w:r>
      <w:r w:rsidRPr="005D7689">
        <w:t>cont</w:t>
      </w:r>
      <w:r>
        <w:t xml:space="preserve">rol systems and </w:t>
      </w:r>
      <w:r w:rsidRPr="00BF5A27">
        <w:t>procedures (refer</w:t>
      </w:r>
      <w:r w:rsidR="00BF5A27" w:rsidRPr="00BF5A27">
        <w:t xml:space="preserve"> to</w:t>
      </w:r>
      <w:r w:rsidRPr="00BF5A27">
        <w:t xml:space="preserve"> </w:t>
      </w:r>
      <w:r w:rsidRPr="00BF5A27">
        <w:rPr>
          <w:b/>
        </w:rPr>
        <w:t>Section 4</w:t>
      </w:r>
      <w:r w:rsidR="00BF5A27" w:rsidRPr="00BF5A27">
        <w:rPr>
          <w:b/>
        </w:rPr>
        <w:t>.1 - Principles of i</w:t>
      </w:r>
      <w:r w:rsidRPr="00BF5A27">
        <w:rPr>
          <w:b/>
        </w:rPr>
        <w:t>nfection</w:t>
      </w:r>
      <w:r w:rsidR="00BF5A27" w:rsidRPr="00BF5A27">
        <w:rPr>
          <w:b/>
        </w:rPr>
        <w:t xml:space="preserve"> prevention and</w:t>
      </w:r>
      <w:r w:rsidRPr="00BF5A27">
        <w:rPr>
          <w:b/>
        </w:rPr>
        <w:t xml:space="preserve"> control</w:t>
      </w:r>
      <w:r w:rsidRPr="00BF5A27">
        <w:t xml:space="preserve">). </w:t>
      </w:r>
      <w:r w:rsidR="00420442" w:rsidRPr="00BF5A27">
        <w:t xml:space="preserve">Using the </w:t>
      </w:r>
      <w:r w:rsidRPr="00BF5A27">
        <w:rPr>
          <w:i/>
        </w:rPr>
        <w:t>Adverse</w:t>
      </w:r>
      <w:r w:rsidRPr="00420442">
        <w:rPr>
          <w:i/>
        </w:rPr>
        <w:t xml:space="preserve"> Outcome Event/Incident </w:t>
      </w:r>
      <w:r w:rsidR="00420442" w:rsidRPr="00420442">
        <w:rPr>
          <w:i/>
        </w:rPr>
        <w:t xml:space="preserve">Report </w:t>
      </w:r>
      <w:r w:rsidR="00420442">
        <w:t>form</w:t>
      </w:r>
      <w:r w:rsidR="00C74A51">
        <w:t xml:space="preserve"> our team is to</w:t>
      </w:r>
      <w:r>
        <w:t xml:space="preserve"> report</w:t>
      </w:r>
      <w:r w:rsidRPr="005D7689">
        <w:t xml:space="preserve"> any exposure to this person or delegated authority</w:t>
      </w:r>
      <w:r>
        <w:t xml:space="preserve">, </w:t>
      </w:r>
      <w:r w:rsidRPr="005D7689">
        <w:t>in addition to norm</w:t>
      </w:r>
      <w:r>
        <w:t>al incident reporting protocols, incorporating:</w:t>
      </w:r>
    </w:p>
    <w:p w14:paraId="4F2C94BB" w14:textId="6204DE3A" w:rsidR="009B4968" w:rsidRPr="005D7689" w:rsidRDefault="004A5A19" w:rsidP="007D4FD7">
      <w:pPr>
        <w:pStyle w:val="QIPbullet"/>
      </w:pPr>
      <w:r>
        <w:t>W</w:t>
      </w:r>
      <w:r w:rsidRPr="005D7689">
        <w:t xml:space="preserve">hat </w:t>
      </w:r>
      <w:r w:rsidR="009B4968" w:rsidRPr="005D7689">
        <w:t>procedure was being undertaken</w:t>
      </w:r>
      <w:r w:rsidR="00183E24">
        <w:t>,</w:t>
      </w:r>
    </w:p>
    <w:p w14:paraId="7C52B321" w14:textId="6FCE461D" w:rsidR="009B4968" w:rsidRPr="005D7689" w:rsidRDefault="004A5A19" w:rsidP="007D4FD7">
      <w:pPr>
        <w:pStyle w:val="QIPbullet"/>
      </w:pPr>
      <w:r>
        <w:t>H</w:t>
      </w:r>
      <w:r w:rsidRPr="005D7689">
        <w:t xml:space="preserve">ow </w:t>
      </w:r>
      <w:r w:rsidR="009B4968" w:rsidRPr="005D7689">
        <w:t>the injury happened and the name of anyone that witnessed it</w:t>
      </w:r>
      <w:r w:rsidR="00183E24">
        <w:t>,</w:t>
      </w:r>
    </w:p>
    <w:p w14:paraId="0BAEFA18" w14:textId="5764A7B7" w:rsidR="009B4968" w:rsidRPr="005D7689" w:rsidRDefault="004A5A19" w:rsidP="007D4FD7">
      <w:pPr>
        <w:pStyle w:val="QIPbullet"/>
      </w:pPr>
      <w:r>
        <w:t>T</w:t>
      </w:r>
      <w:r w:rsidRPr="005D7689">
        <w:t xml:space="preserve">he </w:t>
      </w:r>
      <w:r w:rsidR="009B4968" w:rsidRPr="005D7689">
        <w:t>nature and extent of the injury</w:t>
      </w:r>
      <w:r w:rsidR="00183E24">
        <w:t>,</w:t>
      </w:r>
    </w:p>
    <w:p w14:paraId="52BD1CFF" w14:textId="4B8307F3" w:rsidR="009B4968" w:rsidRPr="005D7689" w:rsidRDefault="004A5A19" w:rsidP="007D4FD7">
      <w:pPr>
        <w:pStyle w:val="QIPbullet"/>
      </w:pPr>
      <w:r>
        <w:t>W</w:t>
      </w:r>
      <w:r w:rsidRPr="005D7689">
        <w:t xml:space="preserve">hat </w:t>
      </w:r>
      <w:r w:rsidR="00420442">
        <w:t>caused the injury</w:t>
      </w:r>
      <w:r w:rsidR="009B4968" w:rsidRPr="005D7689">
        <w:t xml:space="preserve"> (</w:t>
      </w:r>
      <w:r w:rsidR="00420442">
        <w:t>e.g. specify the</w:t>
      </w:r>
      <w:r w:rsidR="009B4968" w:rsidRPr="005D7689">
        <w:t xml:space="preserve"> gauge of the needle)</w:t>
      </w:r>
      <w:r w:rsidR="00183E24">
        <w:t>,</w:t>
      </w:r>
    </w:p>
    <w:p w14:paraId="3C0E37E8" w14:textId="7CD4C167" w:rsidR="009B4968" w:rsidRPr="005D7689" w:rsidRDefault="004A5A19" w:rsidP="007D4FD7">
      <w:pPr>
        <w:pStyle w:val="QIPbullet"/>
      </w:pPr>
      <w:r>
        <w:t>T</w:t>
      </w:r>
      <w:r w:rsidRPr="005D7689">
        <w:t xml:space="preserve">he </w:t>
      </w:r>
      <w:r w:rsidR="009B4968" w:rsidRPr="005D7689">
        <w:t>body</w:t>
      </w:r>
      <w:r w:rsidR="00420442">
        <w:t>-</w:t>
      </w:r>
      <w:r w:rsidR="009B4968" w:rsidRPr="005D7689">
        <w:t>substance involved</w:t>
      </w:r>
      <w:r w:rsidR="00183E24">
        <w:t>,</w:t>
      </w:r>
    </w:p>
    <w:p w14:paraId="08838DE2" w14:textId="090C7B3E" w:rsidR="009B4968" w:rsidRPr="005D7689" w:rsidRDefault="004A5A19" w:rsidP="007D4FD7">
      <w:pPr>
        <w:pStyle w:val="QIPbullet"/>
      </w:pPr>
      <w:r>
        <w:t>H</w:t>
      </w:r>
      <w:r w:rsidRPr="005D7689">
        <w:t xml:space="preserve">ow </w:t>
      </w:r>
      <w:r w:rsidR="009B4968" w:rsidRPr="005D7689">
        <w:t xml:space="preserve">much blood or </w:t>
      </w:r>
      <w:r w:rsidR="004E0A98">
        <w:t>body-substance</w:t>
      </w:r>
      <w:r w:rsidR="009B4968" w:rsidRPr="005D7689">
        <w:t xml:space="preserve"> was the</w:t>
      </w:r>
      <w:r w:rsidR="00420442">
        <w:t xml:space="preserve"> health professional exposed to</w:t>
      </w:r>
      <w:r w:rsidR="00183E24">
        <w:t>,</w:t>
      </w:r>
    </w:p>
    <w:p w14:paraId="39E6DF55" w14:textId="77777777" w:rsidR="009B4968" w:rsidRPr="005D7689" w:rsidRDefault="004A5A19" w:rsidP="007D4FD7">
      <w:pPr>
        <w:pStyle w:val="QIPbullet"/>
      </w:pPr>
      <w:r>
        <w:t>W</w:t>
      </w:r>
      <w:r w:rsidRPr="005D7689">
        <w:t xml:space="preserve">hat </w:t>
      </w:r>
      <w:r w:rsidR="009B4968" w:rsidRPr="005D7689">
        <w:t>personal prot</w:t>
      </w:r>
      <w:r w:rsidR="00420442">
        <w:t>ective equipment was being used</w:t>
      </w:r>
      <w:r w:rsidR="00C74A51">
        <w:t>, and</w:t>
      </w:r>
    </w:p>
    <w:p w14:paraId="69129D9D" w14:textId="77777777" w:rsidR="009B4968" w:rsidRPr="005D7689" w:rsidRDefault="004A5A19" w:rsidP="007D4FD7">
      <w:pPr>
        <w:pStyle w:val="QIPbullet"/>
      </w:pPr>
      <w:r>
        <w:t>T</w:t>
      </w:r>
      <w:r w:rsidRPr="005D7689">
        <w:t xml:space="preserve">he </w:t>
      </w:r>
      <w:r w:rsidR="009B4968" w:rsidRPr="005D7689">
        <w:t>full name and address of the source</w:t>
      </w:r>
      <w:r w:rsidR="00420442">
        <w:t xml:space="preserve"> - i</w:t>
      </w:r>
      <w:r w:rsidR="009B4968" w:rsidRPr="005D7689">
        <w:t>f the source cannot be identified docu</w:t>
      </w:r>
      <w:r w:rsidR="00420442">
        <w:t>ment “source patient not known”</w:t>
      </w:r>
      <w:r w:rsidR="00F862EF">
        <w:t>.</w:t>
      </w:r>
    </w:p>
    <w:p w14:paraId="0A3572CB" w14:textId="77777777" w:rsidR="001D3302" w:rsidRPr="0022493C" w:rsidRDefault="00EC7ABE" w:rsidP="001D3302">
      <w:pPr>
        <w:pStyle w:val="QIPConsultingHeading2"/>
      </w:pPr>
      <w:bookmarkStart w:id="209" w:name="_Toc292955522"/>
      <w:bookmarkStart w:id="210" w:name="_Toc482698362"/>
      <w:bookmarkStart w:id="211" w:name="_Toc55573753"/>
      <w:r>
        <w:t xml:space="preserve">Practice </w:t>
      </w:r>
      <w:r w:rsidR="00E33C01">
        <w:t>team</w:t>
      </w:r>
      <w:r w:rsidR="00E33C01" w:rsidRPr="0022493C">
        <w:t xml:space="preserve"> immunisation</w:t>
      </w:r>
      <w:bookmarkEnd w:id="209"/>
      <w:bookmarkEnd w:id="210"/>
      <w:bookmarkEnd w:id="211"/>
      <w:r w:rsidR="00E33C01" w:rsidRPr="0022493C">
        <w:t xml:space="preserve"> </w:t>
      </w:r>
    </w:p>
    <w:p w14:paraId="3F8198A8" w14:textId="77777777" w:rsidR="001D3302" w:rsidRPr="0022493C" w:rsidRDefault="001D3302" w:rsidP="001D3302">
      <w:pPr>
        <w:pStyle w:val="QIPConsultingHeadingLevel3"/>
      </w:pPr>
      <w:bookmarkStart w:id="212" w:name="_Toc55573754"/>
      <w:r w:rsidRPr="0022493C">
        <w:lastRenderedPageBreak/>
        <w:t>Policy</w:t>
      </w:r>
      <w:bookmarkEnd w:id="212"/>
    </w:p>
    <w:p w14:paraId="69CA46BC" w14:textId="77777777" w:rsidR="001D3302" w:rsidRPr="005D7689" w:rsidRDefault="001D3302" w:rsidP="001D3302"/>
    <w:p w14:paraId="1008951C" w14:textId="77777777" w:rsidR="001D3302" w:rsidRDefault="00250E4B" w:rsidP="001D3302">
      <w:r>
        <w:t>In our practice, w</w:t>
      </w:r>
      <w:r w:rsidR="001D3302" w:rsidRPr="005D7689">
        <w:t xml:space="preserve">e have appointed </w:t>
      </w:r>
      <w:r w:rsidR="00006776" w:rsidRPr="00517C65">
        <w:rPr>
          <w:i/>
          <w:color w:val="68207D"/>
        </w:rPr>
        <w:t xml:space="preserve">&lt;insert the </w:t>
      </w:r>
      <w:r w:rsidR="00006776">
        <w:rPr>
          <w:i/>
          <w:color w:val="68207D"/>
        </w:rPr>
        <w:t xml:space="preserve">name and position </w:t>
      </w:r>
      <w:r w:rsidR="00006776" w:rsidRPr="00517C65">
        <w:rPr>
          <w:i/>
          <w:color w:val="68207D"/>
        </w:rPr>
        <w:t>of the person with designated responsibility&gt;</w:t>
      </w:r>
      <w:r w:rsidR="00006776">
        <w:t xml:space="preserve"> </w:t>
      </w:r>
      <w:r w:rsidR="001D3302" w:rsidRPr="005D7689">
        <w:t xml:space="preserve">with primary responsibility for the development and consistent implementation of our infection </w:t>
      </w:r>
      <w:r>
        <w:t xml:space="preserve">prevention and </w:t>
      </w:r>
      <w:r w:rsidR="001D3302" w:rsidRPr="005D7689">
        <w:t xml:space="preserve">control systems and procedures which </w:t>
      </w:r>
      <w:r w:rsidRPr="005D7689">
        <w:t>include</w:t>
      </w:r>
      <w:r w:rsidR="00006776">
        <w:t>s</w:t>
      </w:r>
      <w:r w:rsidR="001D3302" w:rsidRPr="005D7689">
        <w:t xml:space="preserve"> </w:t>
      </w:r>
      <w:r w:rsidR="001D3302">
        <w:t>immunisation</w:t>
      </w:r>
      <w:r>
        <w:t>s</w:t>
      </w:r>
      <w:r w:rsidR="001D3302">
        <w:t xml:space="preserve"> (</w:t>
      </w:r>
      <w:r w:rsidR="00BF5A27" w:rsidRPr="00BF5A27">
        <w:t xml:space="preserve">refer to </w:t>
      </w:r>
      <w:r w:rsidR="00BF5A27" w:rsidRPr="00BF5A27">
        <w:rPr>
          <w:b/>
        </w:rPr>
        <w:t>Section 4.1 - Principles of infection prevention and control</w:t>
      </w:r>
      <w:r w:rsidR="001D3302" w:rsidRPr="005D7689">
        <w:t>)</w:t>
      </w:r>
      <w:r w:rsidR="001D3302">
        <w:t>.</w:t>
      </w:r>
    </w:p>
    <w:p w14:paraId="344CFB7C" w14:textId="77777777" w:rsidR="001D3302" w:rsidRPr="005D7689" w:rsidRDefault="001D3302" w:rsidP="001D3302"/>
    <w:p w14:paraId="08589340" w14:textId="77777777" w:rsidR="001D3302" w:rsidRPr="005D7689" w:rsidRDefault="00006776" w:rsidP="001D3302">
      <w:r>
        <w:t>All members of the practice team are</w:t>
      </w:r>
      <w:r w:rsidR="001D3302" w:rsidRPr="005D7689">
        <w:t xml:space="preserve"> advised of the risks of infection and </w:t>
      </w:r>
      <w:r>
        <w:t>are</w:t>
      </w:r>
      <w:r w:rsidR="001D3302" w:rsidRPr="005D7689">
        <w:t xml:space="preserve"> encouraged to be immunised against vaccine-preventable diseases to prevent transmission of disease to and fro</w:t>
      </w:r>
      <w:r w:rsidR="001D3302">
        <w:t xml:space="preserve">m </w:t>
      </w:r>
      <w:r>
        <w:t>other members of the practice team</w:t>
      </w:r>
      <w:r w:rsidR="001D3302">
        <w:t xml:space="preserve"> and patients. </w:t>
      </w:r>
      <w:r>
        <w:t xml:space="preserve">Practice team members are also </w:t>
      </w:r>
      <w:r w:rsidR="001D3302" w:rsidRPr="005D7689">
        <w:t>offered additional vaccinations where appropriate</w:t>
      </w:r>
      <w:r>
        <w:t>,</w:t>
      </w:r>
      <w:r w:rsidR="001D3302" w:rsidRPr="005D7689">
        <w:t xml:space="preserve"> depending upon the likelihood of their contact with patients and/or blood supply substances. These vacci</w:t>
      </w:r>
      <w:r w:rsidR="00F15656">
        <w:t xml:space="preserve">nations may include protection against Hepatitis A, </w:t>
      </w:r>
      <w:r w:rsidR="00F15656" w:rsidRPr="00F15656">
        <w:t>Meningococcal B</w:t>
      </w:r>
      <w:r w:rsidR="00F15656">
        <w:t xml:space="preserve">, </w:t>
      </w:r>
      <w:r w:rsidR="00F15656" w:rsidRPr="00F15656">
        <w:t>Meningococcal C</w:t>
      </w:r>
      <w:r w:rsidR="00F15656">
        <w:t xml:space="preserve">, </w:t>
      </w:r>
      <w:r w:rsidR="00F15656" w:rsidRPr="00F15656">
        <w:t>Poliomyelitis</w:t>
      </w:r>
      <w:r w:rsidR="00F15656">
        <w:t xml:space="preserve"> and </w:t>
      </w:r>
      <w:r w:rsidR="00F15656" w:rsidRPr="00F15656">
        <w:t>Tuberculosis</w:t>
      </w:r>
      <w:r w:rsidR="00F15656">
        <w:t>.</w:t>
      </w:r>
    </w:p>
    <w:p w14:paraId="4915B180" w14:textId="77777777" w:rsidR="001D3302" w:rsidRPr="005D7689" w:rsidRDefault="001D3302" w:rsidP="001D3302"/>
    <w:p w14:paraId="60475EA1" w14:textId="77777777" w:rsidR="001D3302" w:rsidRPr="005D7689" w:rsidRDefault="001D3302" w:rsidP="001D3302">
      <w:r w:rsidRPr="005D7689">
        <w:t>The practice keep</w:t>
      </w:r>
      <w:r w:rsidR="007C1401">
        <w:t>s</w:t>
      </w:r>
      <w:r w:rsidRPr="005D7689">
        <w:t xml:space="preserve"> an extensive and up-to-date record of the immunisation history of each </w:t>
      </w:r>
      <w:r w:rsidR="007C1401">
        <w:t>practice team member (including any refusal</w:t>
      </w:r>
      <w:r w:rsidR="0062445C">
        <w:t>s</w:t>
      </w:r>
      <w:r w:rsidR="007C1401">
        <w:t xml:space="preserve"> of immunisation, serology testing, or disclos</w:t>
      </w:r>
      <w:r w:rsidR="0062445C">
        <w:t xml:space="preserve">ure of </w:t>
      </w:r>
      <w:r w:rsidR="007C1401">
        <w:t xml:space="preserve">vaccination history), and this </w:t>
      </w:r>
      <w:r w:rsidRPr="005D7689">
        <w:t>assist</w:t>
      </w:r>
      <w:r w:rsidR="007C1401">
        <w:t>s</w:t>
      </w:r>
      <w:r w:rsidRPr="005D7689">
        <w:t xml:space="preserve"> in identifying non</w:t>
      </w:r>
      <w:r w:rsidR="007C1401">
        <w:t>-</w:t>
      </w:r>
      <w:r w:rsidRPr="005D7689">
        <w:t xml:space="preserve">immune </w:t>
      </w:r>
      <w:r w:rsidR="00DB6331">
        <w:t>team members</w:t>
      </w:r>
      <w:r w:rsidRPr="005D7689">
        <w:t xml:space="preserve"> to ensure they are excluded from contact with patients during disease outbreaks.</w:t>
      </w:r>
    </w:p>
    <w:p w14:paraId="2D062C3E" w14:textId="77777777" w:rsidR="001D3302" w:rsidRPr="00842064" w:rsidRDefault="001D3302" w:rsidP="001D3302">
      <w:pPr>
        <w:pStyle w:val="QIPConsultingHeadingLevel3"/>
        <w:rPr>
          <w:sz w:val="21"/>
          <w:szCs w:val="21"/>
        </w:rPr>
      </w:pPr>
      <w:bookmarkStart w:id="213" w:name="_Toc55573755"/>
      <w:r w:rsidRPr="00842064">
        <w:t>Procedure</w:t>
      </w:r>
      <w:bookmarkEnd w:id="213"/>
    </w:p>
    <w:p w14:paraId="60DC139F" w14:textId="77777777" w:rsidR="001D3302" w:rsidRPr="005D7689" w:rsidRDefault="001D3302" w:rsidP="001D3302"/>
    <w:p w14:paraId="75E9B770" w14:textId="77777777" w:rsidR="001D3302" w:rsidRDefault="001D3302" w:rsidP="0062445C">
      <w:r w:rsidRPr="005D7689">
        <w:t>A vaccination history</w:t>
      </w:r>
      <w:r w:rsidR="00684031">
        <w:t>, including serology testing where required and consented,</w:t>
      </w:r>
      <w:r w:rsidRPr="005D7689">
        <w:t xml:space="preserve"> is sought from all </w:t>
      </w:r>
      <w:r w:rsidR="0062445C">
        <w:t xml:space="preserve">new </w:t>
      </w:r>
      <w:r w:rsidR="0066582A">
        <w:t>employees</w:t>
      </w:r>
      <w:r w:rsidR="0062445C">
        <w:t xml:space="preserve"> during </w:t>
      </w:r>
      <w:r w:rsidR="0066582A">
        <w:t>commencement of their employment</w:t>
      </w:r>
      <w:r w:rsidR="00684031">
        <w:t xml:space="preserve">. Based on the outcome of this, </w:t>
      </w:r>
      <w:r w:rsidR="0062445C">
        <w:t xml:space="preserve">any immunisations </w:t>
      </w:r>
      <w:r w:rsidR="00E06466">
        <w:t xml:space="preserve">then </w:t>
      </w:r>
      <w:r w:rsidR="0062445C">
        <w:t xml:space="preserve">recommended are to be received within the first three (3) weeks of commencement (with the exception of </w:t>
      </w:r>
      <w:r w:rsidRPr="005D7689">
        <w:t xml:space="preserve">influenza which </w:t>
      </w:r>
      <w:r w:rsidR="0062445C">
        <w:t>is to</w:t>
      </w:r>
      <w:r w:rsidRPr="005D7689">
        <w:t xml:space="preserve"> be administered annually between March and May</w:t>
      </w:r>
      <w:r w:rsidR="0062445C">
        <w:t>)</w:t>
      </w:r>
      <w:r w:rsidRPr="005D7689">
        <w:t>.</w:t>
      </w:r>
    </w:p>
    <w:p w14:paraId="222F4D7C" w14:textId="77777777" w:rsidR="0062445C" w:rsidRPr="005D7689" w:rsidRDefault="0062445C" w:rsidP="0062445C"/>
    <w:p w14:paraId="0BBC4306" w14:textId="77777777" w:rsidR="0066582A" w:rsidRDefault="0066582A" w:rsidP="0066582A">
      <w:r w:rsidRPr="0066582A">
        <w:t xml:space="preserve">Contractors and volunteers </w:t>
      </w:r>
      <w:r>
        <w:t xml:space="preserve">working in the practice </w:t>
      </w:r>
      <w:r w:rsidRPr="0066582A">
        <w:t>must provide evidence of vaccination</w:t>
      </w:r>
      <w:r>
        <w:t>,</w:t>
      </w:r>
      <w:r w:rsidRPr="0066582A">
        <w:t xml:space="preserve"> or proof that they are not susceptible to specified </w:t>
      </w:r>
      <w:r>
        <w:t>vaccine preventable diseases,</w:t>
      </w:r>
      <w:r w:rsidRPr="0066582A">
        <w:t xml:space="preserve"> pri</w:t>
      </w:r>
      <w:r>
        <w:t>or to</w:t>
      </w:r>
      <w:r w:rsidR="00501257">
        <w:t xml:space="preserve"> </w:t>
      </w:r>
      <w:r>
        <w:t xml:space="preserve">engagement/commencement. </w:t>
      </w:r>
    </w:p>
    <w:p w14:paraId="506400C4" w14:textId="77777777" w:rsidR="0066582A" w:rsidRDefault="0066582A" w:rsidP="0062445C"/>
    <w:p w14:paraId="277E32E6" w14:textId="77777777" w:rsidR="001D3302" w:rsidRPr="00E06466" w:rsidRDefault="00684031" w:rsidP="0062445C">
      <w:r>
        <w:t>I</w:t>
      </w:r>
      <w:r w:rsidR="001D3302" w:rsidRPr="005D7689">
        <w:t>mmunisation h</w:t>
      </w:r>
      <w:r w:rsidR="001D3302">
        <w:t>istor</w:t>
      </w:r>
      <w:r w:rsidR="00EB6E65">
        <w:t>ies are</w:t>
      </w:r>
      <w:r w:rsidR="001D3302">
        <w:t xml:space="preserve"> recorded </w:t>
      </w:r>
      <w:r w:rsidR="00EB6E65">
        <w:t>using</w:t>
      </w:r>
      <w:r w:rsidR="001D3302">
        <w:t xml:space="preserve"> the </w:t>
      </w:r>
      <w:r w:rsidR="00E352AB">
        <w:rPr>
          <w:i/>
        </w:rPr>
        <w:t>Practice Team Member Immunisation Consent/Refusal Record Form</w:t>
      </w:r>
      <w:r w:rsidR="00E06466">
        <w:t xml:space="preserve">, which </w:t>
      </w:r>
      <w:r w:rsidR="00DA236E">
        <w:t>is held in each individual’s</w:t>
      </w:r>
      <w:r w:rsidR="00D22354">
        <w:t xml:space="preserve"> employment or </w:t>
      </w:r>
      <w:r w:rsidR="00E06466">
        <w:t>contract file.</w:t>
      </w:r>
      <w:r w:rsidR="00DE40C6">
        <w:t xml:space="preserve"> Each team member’s immunisation history is reviewed regularly, and updated as required.</w:t>
      </w:r>
    </w:p>
    <w:p w14:paraId="2F737746" w14:textId="77777777" w:rsidR="00EB6E65" w:rsidRPr="005D7689" w:rsidRDefault="00EB6E65" w:rsidP="0062445C"/>
    <w:p w14:paraId="7BB38A79" w14:textId="77777777" w:rsidR="001D3302" w:rsidRPr="001D3302" w:rsidRDefault="001D3302" w:rsidP="001D3302">
      <w:pPr>
        <w:rPr>
          <w:b/>
        </w:rPr>
      </w:pPr>
      <w:r w:rsidRPr="001D3302">
        <w:rPr>
          <w:b/>
        </w:rPr>
        <w:t>Guidelines for immunisation</w:t>
      </w:r>
    </w:p>
    <w:p w14:paraId="31D44030" w14:textId="77777777" w:rsidR="001D3302" w:rsidRPr="005D7689" w:rsidRDefault="00E06466" w:rsidP="001D3302">
      <w:r>
        <w:rPr>
          <w:lang w:val="en-US"/>
        </w:rPr>
        <w:t>All members of the practice team a</w:t>
      </w:r>
      <w:r w:rsidR="001D3302" w:rsidRPr="005D7689">
        <w:rPr>
          <w:lang w:val="en-US"/>
        </w:rPr>
        <w:t xml:space="preserve">re </w:t>
      </w:r>
      <w:r>
        <w:rPr>
          <w:lang w:val="en-US"/>
        </w:rPr>
        <w:t xml:space="preserve">encouraged to obtain immunisations recommended by the current edition of the </w:t>
      </w:r>
      <w:r>
        <w:rPr>
          <w:i/>
          <w:lang w:val="en-US"/>
        </w:rPr>
        <w:t xml:space="preserve">Australian immunisation handbook </w:t>
      </w:r>
      <w:r>
        <w:rPr>
          <w:lang w:val="en-US"/>
        </w:rPr>
        <w:t xml:space="preserve">based on their duties and immunisation status. </w:t>
      </w:r>
      <w:r w:rsidR="004B69E7">
        <w:t xml:space="preserve">The recommended immunisations </w:t>
      </w:r>
      <w:r w:rsidR="007A7718">
        <w:t xml:space="preserve">for workers in healthcare </w:t>
      </w:r>
      <w:r w:rsidR="004B69E7">
        <w:t>include</w:t>
      </w:r>
      <w:r w:rsidR="00EC7ABE">
        <w:t>:</w:t>
      </w:r>
      <w:r w:rsidR="001D3302" w:rsidRPr="005D7689">
        <w:t xml:space="preserve">  </w:t>
      </w:r>
    </w:p>
    <w:p w14:paraId="36AF5192" w14:textId="1D72ED8F" w:rsidR="001A0850" w:rsidRDefault="002679AF" w:rsidP="002679AF">
      <w:pPr>
        <w:pStyle w:val="QIPbullet"/>
      </w:pPr>
      <w:r>
        <w:t>Influenza</w:t>
      </w:r>
      <w:r w:rsidR="00183E24">
        <w:t>,</w:t>
      </w:r>
      <w:r>
        <w:t xml:space="preserve"> </w:t>
      </w:r>
    </w:p>
    <w:p w14:paraId="7ED92999" w14:textId="5D10381A" w:rsidR="004B69E7" w:rsidRDefault="004B69E7" w:rsidP="002679AF">
      <w:pPr>
        <w:pStyle w:val="QIPbullet"/>
      </w:pPr>
      <w:r>
        <w:t>Hepatitis B</w:t>
      </w:r>
      <w:r w:rsidR="00183E24">
        <w:t>,</w:t>
      </w:r>
      <w:r w:rsidR="00A4217A">
        <w:t xml:space="preserve"> </w:t>
      </w:r>
    </w:p>
    <w:p w14:paraId="6C1DD16F" w14:textId="52451D47" w:rsidR="001D3302" w:rsidRDefault="00736EC2" w:rsidP="002679AF">
      <w:pPr>
        <w:pStyle w:val="QIPbullet"/>
      </w:pPr>
      <w:r>
        <w:lastRenderedPageBreak/>
        <w:t>Measles Mumps and</w:t>
      </w:r>
      <w:r w:rsidR="001D3302" w:rsidRPr="001D3302">
        <w:t xml:space="preserve"> Rubella</w:t>
      </w:r>
      <w:r w:rsidR="00183E24">
        <w:t>,</w:t>
      </w:r>
    </w:p>
    <w:p w14:paraId="4EF87D18" w14:textId="77777777" w:rsidR="004B69E7" w:rsidRDefault="004B69E7" w:rsidP="002679AF">
      <w:pPr>
        <w:pStyle w:val="QIPbullet"/>
      </w:pPr>
      <w:r w:rsidRPr="001D3302">
        <w:t>Pertussis</w:t>
      </w:r>
      <w:r>
        <w:t xml:space="preserve"> (dTpa)</w:t>
      </w:r>
      <w:r w:rsidR="00501257">
        <w:t>, and</w:t>
      </w:r>
    </w:p>
    <w:p w14:paraId="2DE3DF9B" w14:textId="77777777" w:rsidR="004B69E7" w:rsidRDefault="004B69E7" w:rsidP="002679AF">
      <w:pPr>
        <w:pStyle w:val="QIPbullet"/>
      </w:pPr>
      <w:r>
        <w:t>Varicella</w:t>
      </w:r>
      <w:r w:rsidR="00501257">
        <w:t>.</w:t>
      </w:r>
    </w:p>
    <w:p w14:paraId="1A0607A4" w14:textId="77777777" w:rsidR="002679AF" w:rsidRDefault="002679AF" w:rsidP="002679AF">
      <w:pPr>
        <w:rPr>
          <w:lang w:eastAsia="en-AU"/>
        </w:rPr>
      </w:pPr>
    </w:p>
    <w:p w14:paraId="745FD93E" w14:textId="77777777" w:rsidR="002679AF" w:rsidRDefault="002679AF" w:rsidP="002679AF">
      <w:pPr>
        <w:rPr>
          <w:lang w:eastAsia="en-AU"/>
        </w:rPr>
      </w:pPr>
      <w:r>
        <w:rPr>
          <w:lang w:eastAsia="en-AU"/>
        </w:rPr>
        <w:t xml:space="preserve">To determine which </w:t>
      </w:r>
      <w:r w:rsidR="00343C4E">
        <w:rPr>
          <w:lang w:eastAsia="en-AU"/>
        </w:rPr>
        <w:t xml:space="preserve">vaccine preventable disease each member of the practice team should be protected against, </w:t>
      </w:r>
      <w:r>
        <w:rPr>
          <w:lang w:eastAsia="en-AU"/>
        </w:rPr>
        <w:t xml:space="preserve">we use to the following criteria </w:t>
      </w:r>
      <w:r w:rsidR="00343C4E">
        <w:rPr>
          <w:lang w:eastAsia="en-AU"/>
        </w:rPr>
        <w:t xml:space="preserve">to help form </w:t>
      </w:r>
      <w:r w:rsidR="00925091">
        <w:rPr>
          <w:lang w:eastAsia="en-AU"/>
        </w:rPr>
        <w:t>the basis of this determination. T</w:t>
      </w:r>
      <w:r w:rsidR="00343C4E">
        <w:rPr>
          <w:lang w:eastAsia="en-AU"/>
        </w:rPr>
        <w:t>his list is not an exhaustive list</w:t>
      </w:r>
      <w:r w:rsidR="00925091">
        <w:rPr>
          <w:lang w:eastAsia="en-AU"/>
        </w:rPr>
        <w:t>,</w:t>
      </w:r>
      <w:r w:rsidR="00343C4E">
        <w:rPr>
          <w:lang w:eastAsia="en-AU"/>
        </w:rPr>
        <w:t xml:space="preserve"> and other considerations may need to be made</w:t>
      </w:r>
      <w:r w:rsidR="00925091">
        <w:rPr>
          <w:lang w:eastAsia="en-AU"/>
        </w:rPr>
        <w:t>,</w:t>
      </w:r>
      <w:r w:rsidR="00343C4E">
        <w:rPr>
          <w:lang w:eastAsia="en-AU"/>
        </w:rPr>
        <w:t xml:space="preserve"> which are determined by the</w:t>
      </w:r>
      <w:r w:rsidR="00925091">
        <w:rPr>
          <w:lang w:eastAsia="en-AU"/>
        </w:rPr>
        <w:t xml:space="preserve"> infection prevention and control coordinator when discussing with the practice team member the risks and benefits of vaccination</w:t>
      </w:r>
      <w:r w:rsidR="00343C4E">
        <w:rPr>
          <w:lang w:eastAsia="en-AU"/>
        </w:rPr>
        <w:t>:</w:t>
      </w:r>
      <w:r>
        <w:rPr>
          <w:lang w:eastAsia="en-AU"/>
        </w:rPr>
        <w:t xml:space="preserve"> </w:t>
      </w:r>
    </w:p>
    <w:p w14:paraId="1C1E2858" w14:textId="77777777" w:rsidR="00D50BCD" w:rsidRDefault="00D50BCD" w:rsidP="002679AF">
      <w:pPr>
        <w:rPr>
          <w:lang w:eastAsia="en-AU"/>
        </w:rPr>
      </w:pPr>
    </w:p>
    <w:p w14:paraId="4BFE8585" w14:textId="77777777" w:rsidR="001A0850" w:rsidRDefault="001A0850" w:rsidP="002679AF">
      <w:pPr>
        <w:rPr>
          <w:b/>
          <w:lang w:eastAsia="en-AU"/>
        </w:rPr>
      </w:pPr>
      <w:r>
        <w:rPr>
          <w:b/>
          <w:lang w:eastAsia="en-AU"/>
        </w:rPr>
        <w:t>Influenza</w:t>
      </w:r>
    </w:p>
    <w:p w14:paraId="7E551914" w14:textId="77777777" w:rsidR="001A0850" w:rsidRPr="002679AF" w:rsidRDefault="001A0850" w:rsidP="001A0850">
      <w:pPr>
        <w:rPr>
          <w:szCs w:val="24"/>
        </w:rPr>
      </w:pPr>
      <w:r>
        <w:t>D</w:t>
      </w:r>
      <w:r w:rsidRPr="005D7689">
        <w:t xml:space="preserve">ue to the highly transmissible nature of the influenza virus and possible serious consequences for the young and elderly, all practice </w:t>
      </w:r>
      <w:r>
        <w:t xml:space="preserve">team members are required to have the </w:t>
      </w:r>
      <w:r w:rsidRPr="005D7689">
        <w:t>annual influenza vaccine</w:t>
      </w:r>
      <w:r>
        <w:t>.</w:t>
      </w:r>
    </w:p>
    <w:p w14:paraId="21B00556" w14:textId="77777777" w:rsidR="001A0850" w:rsidRPr="001A0850" w:rsidRDefault="001A0850" w:rsidP="001A0850">
      <w:pPr>
        <w:rPr>
          <w:lang w:eastAsia="en-AU"/>
        </w:rPr>
      </w:pPr>
    </w:p>
    <w:p w14:paraId="78C96B76" w14:textId="77777777" w:rsidR="00A4217A" w:rsidRDefault="00A4217A" w:rsidP="00A4217A">
      <w:pPr>
        <w:rPr>
          <w:b/>
          <w:lang w:eastAsia="en-AU"/>
        </w:rPr>
      </w:pPr>
      <w:r>
        <w:rPr>
          <w:b/>
          <w:lang w:eastAsia="en-AU"/>
        </w:rPr>
        <w:t>Hepatitis B</w:t>
      </w:r>
    </w:p>
    <w:p w14:paraId="622C890C" w14:textId="77777777" w:rsidR="005A0494" w:rsidRDefault="005A0494" w:rsidP="00A4217A">
      <w:pPr>
        <w:rPr>
          <w:lang w:eastAsia="en-AU"/>
        </w:rPr>
      </w:pPr>
      <w:r>
        <w:rPr>
          <w:lang w:eastAsia="en-AU"/>
        </w:rPr>
        <w:t>Tasks that involve the possibili</w:t>
      </w:r>
      <w:r w:rsidR="000B005F">
        <w:rPr>
          <w:lang w:eastAsia="en-AU"/>
        </w:rPr>
        <w:t>ty of exposure to blood or body-</w:t>
      </w:r>
      <w:r>
        <w:rPr>
          <w:lang w:eastAsia="en-AU"/>
        </w:rPr>
        <w:t xml:space="preserve">substances (direct patient </w:t>
      </w:r>
      <w:r w:rsidR="004D7CBF">
        <w:rPr>
          <w:lang w:eastAsia="en-AU"/>
        </w:rPr>
        <w:t>contact</w:t>
      </w:r>
      <w:r>
        <w:rPr>
          <w:lang w:eastAsia="en-AU"/>
        </w:rPr>
        <w:t xml:space="preserve"> or indirect contact with blood or body-substance): </w:t>
      </w:r>
    </w:p>
    <w:p w14:paraId="619282E0" w14:textId="408112D8" w:rsidR="005A0494" w:rsidRDefault="005A0494" w:rsidP="004D7CBF">
      <w:pPr>
        <w:pStyle w:val="QIPbullet"/>
      </w:pPr>
      <w:r>
        <w:t>hands-on clinical work</w:t>
      </w:r>
      <w:r w:rsidR="00183E24">
        <w:t>,</w:t>
      </w:r>
      <w:r>
        <w:t xml:space="preserve"> </w:t>
      </w:r>
    </w:p>
    <w:p w14:paraId="4CB3AC55" w14:textId="32BCD172" w:rsidR="005A0494" w:rsidRDefault="005A0494" w:rsidP="004D7CBF">
      <w:pPr>
        <w:pStyle w:val="QIPbullet"/>
      </w:pPr>
      <w:r>
        <w:t>collecting, transporting, handling or processing of pathology samples</w:t>
      </w:r>
      <w:r w:rsidR="00183E24">
        <w:t>,</w:t>
      </w:r>
      <w:r>
        <w:t xml:space="preserve"> </w:t>
      </w:r>
    </w:p>
    <w:p w14:paraId="23E7145E" w14:textId="10BBC840" w:rsidR="005A0494" w:rsidRDefault="005A0494" w:rsidP="004D7CBF">
      <w:pPr>
        <w:pStyle w:val="QIPbullet"/>
      </w:pPr>
      <w:r>
        <w:t>providing clinical care or treatment of any kind</w:t>
      </w:r>
      <w:r w:rsidR="00183E24">
        <w:t>,</w:t>
      </w:r>
      <w:r>
        <w:t xml:space="preserve"> </w:t>
      </w:r>
    </w:p>
    <w:p w14:paraId="73052BAB" w14:textId="0EFDFDD2" w:rsidR="005A0494" w:rsidRDefault="005A0494" w:rsidP="004D7CBF">
      <w:pPr>
        <w:pStyle w:val="QIPbullet"/>
      </w:pPr>
      <w:r>
        <w:t>cleaning of spills</w:t>
      </w:r>
      <w:r w:rsidR="004D7CBF">
        <w:t xml:space="preserve"> that may contain blood or body-</w:t>
      </w:r>
      <w:r>
        <w:t>substances of any kind</w:t>
      </w:r>
      <w:r w:rsidR="00183E24">
        <w:t>,</w:t>
      </w:r>
      <w:r>
        <w:t xml:space="preserve"> </w:t>
      </w:r>
    </w:p>
    <w:p w14:paraId="286930F0" w14:textId="40FF081A" w:rsidR="005A0494" w:rsidRDefault="005A0494" w:rsidP="004D7CBF">
      <w:pPr>
        <w:pStyle w:val="QIPbullet"/>
      </w:pPr>
      <w:r>
        <w:t>bed making and cleaning</w:t>
      </w:r>
      <w:r w:rsidR="00183E24">
        <w:t>,</w:t>
      </w:r>
      <w:r>
        <w:t xml:space="preserve"> </w:t>
      </w:r>
    </w:p>
    <w:p w14:paraId="66873DBA" w14:textId="12E6AABC" w:rsidR="005A0494" w:rsidRDefault="005A0494" w:rsidP="004D7CBF">
      <w:pPr>
        <w:pStyle w:val="QIPbullet"/>
      </w:pPr>
      <w:r>
        <w:t>handling of soiled or contaminated linen</w:t>
      </w:r>
      <w:r w:rsidR="00183E24">
        <w:t>,</w:t>
      </w:r>
      <w:r>
        <w:t xml:space="preserve"> </w:t>
      </w:r>
    </w:p>
    <w:p w14:paraId="6D5800E7" w14:textId="3630A73E" w:rsidR="005A0494" w:rsidRDefault="005A0494" w:rsidP="004D7CBF">
      <w:pPr>
        <w:pStyle w:val="QIPbullet"/>
      </w:pPr>
      <w:r>
        <w:t>handling of clinical or laboratory waste, or waste receptacles</w:t>
      </w:r>
      <w:r w:rsidR="00183E24">
        <w:t>,</w:t>
      </w:r>
      <w:r>
        <w:t xml:space="preserve"> </w:t>
      </w:r>
    </w:p>
    <w:p w14:paraId="6427932E" w14:textId="038CD12A" w:rsidR="00D50BCD" w:rsidRDefault="005A0494" w:rsidP="004D7CBF">
      <w:pPr>
        <w:pStyle w:val="QIPbullet"/>
      </w:pPr>
      <w:r>
        <w:t xml:space="preserve">cleaning or maintaining equipment </w:t>
      </w:r>
      <w:r w:rsidR="004D7CBF">
        <w:t xml:space="preserve">or surfaces </w:t>
      </w:r>
      <w:r>
        <w:t>or other items used in clinical areas</w:t>
      </w:r>
      <w:r w:rsidR="00183E24">
        <w:t>,</w:t>
      </w:r>
    </w:p>
    <w:p w14:paraId="5D462FE3" w14:textId="77777777" w:rsidR="00A4217A" w:rsidRPr="00A4217A" w:rsidRDefault="00A4217A" w:rsidP="00A4217A">
      <w:pPr>
        <w:pStyle w:val="QIPbullet"/>
      </w:pPr>
      <w:r>
        <w:t xml:space="preserve">assisting patients in using </w:t>
      </w:r>
      <w:r w:rsidRPr="00A4217A">
        <w:t>the bathroom</w:t>
      </w:r>
      <w:r>
        <w:t>, or mobilising</w:t>
      </w:r>
      <w:r w:rsidR="00501257">
        <w:t>, and</w:t>
      </w:r>
    </w:p>
    <w:p w14:paraId="68A8120C" w14:textId="77777777" w:rsidR="00A4217A" w:rsidRPr="00A4217A" w:rsidRDefault="00A4217A" w:rsidP="00A4217A">
      <w:pPr>
        <w:pStyle w:val="QIPbullet"/>
      </w:pPr>
      <w:r w:rsidRPr="00A4217A">
        <w:t>any manual handling of patients</w:t>
      </w:r>
      <w:r w:rsidR="00501257">
        <w:t>.</w:t>
      </w:r>
    </w:p>
    <w:p w14:paraId="12C9367F" w14:textId="77777777" w:rsidR="001D3302" w:rsidRDefault="001D3302" w:rsidP="001A0850"/>
    <w:p w14:paraId="4C3C5B56" w14:textId="77777777" w:rsidR="00A664CF" w:rsidRPr="00A664CF" w:rsidRDefault="00A664CF" w:rsidP="00A4217A">
      <w:pPr>
        <w:rPr>
          <w:b/>
        </w:rPr>
      </w:pPr>
      <w:r w:rsidRPr="00A664CF">
        <w:rPr>
          <w:b/>
        </w:rPr>
        <w:t>Measles,</w:t>
      </w:r>
      <w:r>
        <w:rPr>
          <w:b/>
        </w:rPr>
        <w:t xml:space="preserve"> Mumps, </w:t>
      </w:r>
      <w:r w:rsidRPr="00A664CF">
        <w:rPr>
          <w:b/>
        </w:rPr>
        <w:t>Rubella</w:t>
      </w:r>
      <w:r>
        <w:rPr>
          <w:b/>
        </w:rPr>
        <w:t>, Pertussis, Varicella</w:t>
      </w:r>
      <w:r w:rsidRPr="00A664CF">
        <w:rPr>
          <w:b/>
        </w:rPr>
        <w:t xml:space="preserve"> </w:t>
      </w:r>
    </w:p>
    <w:p w14:paraId="4288CABC" w14:textId="77777777" w:rsidR="004D7CBF" w:rsidRDefault="004D7CBF" w:rsidP="00A4217A">
      <w:r>
        <w:t xml:space="preserve">Tasks or work settings that involve the possibility of contact that would allow acquisition and/or transmission of measles, mumps, rubella, </w:t>
      </w:r>
      <w:r w:rsidR="00A664CF">
        <w:t xml:space="preserve">pertussis or varicella </w:t>
      </w:r>
      <w:r>
        <w:t xml:space="preserve">(direct patient </w:t>
      </w:r>
      <w:r w:rsidR="001A0850">
        <w:t>contact</w:t>
      </w:r>
      <w:r>
        <w:t xml:space="preserve"> or indirect patient contact)</w:t>
      </w:r>
      <w:r w:rsidR="0043389D">
        <w:t>:</w:t>
      </w:r>
      <w:r>
        <w:t xml:space="preserve"> </w:t>
      </w:r>
    </w:p>
    <w:p w14:paraId="14D655A2" w14:textId="133A02BB" w:rsidR="004D7CBF" w:rsidRDefault="00A4217A" w:rsidP="0043389D">
      <w:pPr>
        <w:pStyle w:val="QIPbullet"/>
      </w:pPr>
      <w:r>
        <w:t>interacting face-to-</w:t>
      </w:r>
      <w:r w:rsidR="004D7CBF">
        <w:t>face with patients</w:t>
      </w:r>
      <w:r w:rsidR="00F55509">
        <w:t>,</w:t>
      </w:r>
      <w:r w:rsidR="004D7CBF">
        <w:t xml:space="preserve"> </w:t>
      </w:r>
    </w:p>
    <w:p w14:paraId="7D9FD854" w14:textId="77777777" w:rsidR="004D7CBF" w:rsidRDefault="00A664CF" w:rsidP="0043389D">
      <w:pPr>
        <w:pStyle w:val="QIPbullet"/>
      </w:pPr>
      <w:r>
        <w:t>the normal work location is an area where patients frequent</w:t>
      </w:r>
      <w:r w:rsidR="00501257">
        <w:t>, and</w:t>
      </w:r>
      <w:r>
        <w:t xml:space="preserve"> </w:t>
      </w:r>
      <w:r w:rsidR="004D7CBF">
        <w:t xml:space="preserve">  </w:t>
      </w:r>
    </w:p>
    <w:p w14:paraId="783AFC5B" w14:textId="33878551" w:rsidR="004D7CBF" w:rsidRDefault="004D7CBF" w:rsidP="001D3302">
      <w:pPr>
        <w:pStyle w:val="QIPbullet"/>
      </w:pPr>
      <w:r>
        <w:t>the work frequently or regularly requires attending a clinical area (</w:t>
      </w:r>
      <w:r w:rsidR="00A664CF">
        <w:t>such as consulting room or treatment room</w:t>
      </w:r>
      <w:r w:rsidR="0043389D">
        <w:t>)</w:t>
      </w:r>
      <w:r w:rsidR="00F55509">
        <w:t>.</w:t>
      </w:r>
    </w:p>
    <w:p w14:paraId="09F03A5B" w14:textId="77777777" w:rsidR="00A664CF" w:rsidRPr="00A664CF" w:rsidRDefault="00A664CF" w:rsidP="001A0850">
      <w:pPr>
        <w:rPr>
          <w:lang w:eastAsia="en-AU"/>
        </w:rPr>
      </w:pPr>
    </w:p>
    <w:p w14:paraId="5FFB5BF2" w14:textId="77777777" w:rsidR="00C6187B" w:rsidRPr="00C6187B" w:rsidRDefault="00C6187B" w:rsidP="005100C9">
      <w:pPr>
        <w:rPr>
          <w:i/>
          <w:color w:val="68207D"/>
        </w:rPr>
      </w:pPr>
      <w:r w:rsidRPr="00C6187B">
        <w:rPr>
          <w:i/>
          <w:color w:val="68207D"/>
        </w:rPr>
        <w:t>&lt;According to the likelihood of exposure based on your practice location and patient population, amend or delete the following as required&gt;</w:t>
      </w:r>
    </w:p>
    <w:p w14:paraId="4903372B" w14:textId="77777777" w:rsidR="005100C9" w:rsidRDefault="005100C9" w:rsidP="005100C9">
      <w:r>
        <w:lastRenderedPageBreak/>
        <w:t>In addition to the above</w:t>
      </w:r>
      <w:r w:rsidR="00C6187B">
        <w:t xml:space="preserve"> vaccinations</w:t>
      </w:r>
      <w:r>
        <w:t xml:space="preserve">, </w:t>
      </w:r>
      <w:r w:rsidR="002679AF">
        <w:t xml:space="preserve">our practice </w:t>
      </w:r>
      <w:r w:rsidR="002679AF" w:rsidRPr="002679AF">
        <w:t xml:space="preserve">team members are offered </w:t>
      </w:r>
      <w:r w:rsidR="002679AF">
        <w:t>and encouraged to receive the following vaccinations:</w:t>
      </w:r>
    </w:p>
    <w:p w14:paraId="1B6847D0" w14:textId="711255E8" w:rsidR="007A7718" w:rsidRDefault="007A7718" w:rsidP="002679AF">
      <w:pPr>
        <w:pStyle w:val="QIPbullet"/>
      </w:pPr>
      <w:r>
        <w:t>Hepatitis A</w:t>
      </w:r>
      <w:r w:rsidR="00F55509">
        <w:t>,</w:t>
      </w:r>
    </w:p>
    <w:p w14:paraId="0A97AC37" w14:textId="67768B2F" w:rsidR="007A7718" w:rsidRDefault="007A7718" w:rsidP="002679AF">
      <w:pPr>
        <w:pStyle w:val="QIPbullet"/>
      </w:pPr>
      <w:r>
        <w:t>Meningococcal B</w:t>
      </w:r>
      <w:r w:rsidR="00F55509">
        <w:t>,</w:t>
      </w:r>
    </w:p>
    <w:p w14:paraId="77B66F8D" w14:textId="49C6651D" w:rsidR="007A7718" w:rsidRDefault="007A7718" w:rsidP="002679AF">
      <w:pPr>
        <w:pStyle w:val="QIPbullet"/>
      </w:pPr>
      <w:r>
        <w:t>Meningococcal C</w:t>
      </w:r>
      <w:r w:rsidR="00F55509">
        <w:t>,</w:t>
      </w:r>
    </w:p>
    <w:p w14:paraId="2CE26F8E" w14:textId="77777777" w:rsidR="007A7718" w:rsidRDefault="007A7718" w:rsidP="002679AF">
      <w:pPr>
        <w:pStyle w:val="QIPbullet"/>
      </w:pPr>
      <w:r w:rsidRPr="007A7718">
        <w:t>Poliomyelitis</w:t>
      </w:r>
      <w:r w:rsidR="00501257">
        <w:t>, and</w:t>
      </w:r>
      <w:r w:rsidRPr="007A7718">
        <w:t xml:space="preserve"> </w:t>
      </w:r>
    </w:p>
    <w:p w14:paraId="05DE73D4" w14:textId="77777777" w:rsidR="007A7718" w:rsidRPr="001D3302" w:rsidRDefault="007A7718" w:rsidP="002679AF">
      <w:pPr>
        <w:pStyle w:val="QIPbullet"/>
      </w:pPr>
      <w:r>
        <w:t>Tuberculosis</w:t>
      </w:r>
      <w:r w:rsidR="00501257">
        <w:t>.</w:t>
      </w:r>
    </w:p>
    <w:p w14:paraId="420E4C4E" w14:textId="77777777" w:rsidR="001D3302" w:rsidRPr="005D7689" w:rsidRDefault="001D3302" w:rsidP="001D3302"/>
    <w:p w14:paraId="39922055" w14:textId="77777777" w:rsidR="001D3302" w:rsidRPr="001D3302" w:rsidRDefault="00077EF9" w:rsidP="001D3302">
      <w:pPr>
        <w:rPr>
          <w:b/>
        </w:rPr>
      </w:pPr>
      <w:r>
        <w:rPr>
          <w:b/>
        </w:rPr>
        <w:t>I</w:t>
      </w:r>
      <w:r w:rsidR="001A0850">
        <w:rPr>
          <w:b/>
        </w:rPr>
        <w:t>mmunisation consent/refusal records</w:t>
      </w:r>
    </w:p>
    <w:p w14:paraId="35EF281C" w14:textId="77777777" w:rsidR="001D3302" w:rsidRPr="005D7689" w:rsidRDefault="00903447" w:rsidP="001A0850">
      <w:r>
        <w:t>Immunisation consent/refusal r</w:t>
      </w:r>
      <w:r w:rsidR="001A0850">
        <w:t>ecords</w:t>
      </w:r>
      <w:r w:rsidR="001D3302" w:rsidRPr="005D7689">
        <w:t xml:space="preserve"> are initiated for all </w:t>
      </w:r>
      <w:r w:rsidR="00077EF9">
        <w:t>members of the practice team</w:t>
      </w:r>
      <w:r>
        <w:t xml:space="preserve"> and </w:t>
      </w:r>
      <w:r w:rsidR="001A0850">
        <w:t>i</w:t>
      </w:r>
      <w:r w:rsidR="001D3302" w:rsidRPr="005D7689">
        <w:t>nclude:</w:t>
      </w:r>
    </w:p>
    <w:p w14:paraId="32E27BBC" w14:textId="77777777" w:rsidR="00F167B9" w:rsidRDefault="00F167B9" w:rsidP="001A0850">
      <w:pPr>
        <w:pStyle w:val="QIPbullet"/>
      </w:pPr>
      <w:r>
        <w:t xml:space="preserve">Confirmation that the risks of infection relevant to </w:t>
      </w:r>
      <w:r w:rsidR="000F5FC9">
        <w:t>the team member’s</w:t>
      </w:r>
      <w:r>
        <w:t xml:space="preserve"> role</w:t>
      </w:r>
      <w:r w:rsidR="000F5FC9">
        <w:t xml:space="preserve"> have been outlined</w:t>
      </w:r>
      <w:r>
        <w:t>, and that the benefits of vaccination have been explained.</w:t>
      </w:r>
    </w:p>
    <w:p w14:paraId="35B1B2AA" w14:textId="77777777" w:rsidR="00F167B9" w:rsidRDefault="00F167B9" w:rsidP="001A0850">
      <w:pPr>
        <w:pStyle w:val="QIPbullet"/>
      </w:pPr>
      <w:r>
        <w:t xml:space="preserve">Consent (or refusal) to discuss </w:t>
      </w:r>
      <w:r w:rsidR="00903447">
        <w:t xml:space="preserve">or disclose </w:t>
      </w:r>
      <w:r>
        <w:t>immunisation history</w:t>
      </w:r>
      <w:r w:rsidR="00903447">
        <w:t xml:space="preserve"> (including undertaking serology testing).</w:t>
      </w:r>
    </w:p>
    <w:p w14:paraId="7D1FF5A7" w14:textId="77777777" w:rsidR="001D3302" w:rsidRDefault="00F167B9" w:rsidP="001A0850">
      <w:pPr>
        <w:pStyle w:val="QIPbullet"/>
      </w:pPr>
      <w:r>
        <w:t xml:space="preserve">Consent (or refusal) </w:t>
      </w:r>
      <w:r w:rsidR="000F5FC9">
        <w:t>to ha</w:t>
      </w:r>
      <w:r w:rsidR="00903447">
        <w:t>ve the recommended vaccinations.</w:t>
      </w:r>
    </w:p>
    <w:p w14:paraId="4E1FF5F6" w14:textId="77777777" w:rsidR="00903447" w:rsidRPr="00903447" w:rsidRDefault="00903447" w:rsidP="00903447">
      <w:pPr>
        <w:pStyle w:val="QIPbullet"/>
      </w:pPr>
      <w:r>
        <w:t>Any known allergies (where immunisation consent is given).</w:t>
      </w:r>
    </w:p>
    <w:p w14:paraId="3B2BC698" w14:textId="77777777" w:rsidR="00077EF9" w:rsidRDefault="00077EF9" w:rsidP="00077EF9"/>
    <w:p w14:paraId="196E8219" w14:textId="77777777" w:rsidR="001D3302" w:rsidRPr="005D7689" w:rsidRDefault="00077EF9" w:rsidP="00077EF9">
      <w:r>
        <w:t>T</w:t>
      </w:r>
      <w:r w:rsidR="001D3302" w:rsidRPr="005D7689">
        <w:t>hese records rema</w:t>
      </w:r>
      <w:r w:rsidR="00D14909">
        <w:t xml:space="preserve">in confidential and </w:t>
      </w:r>
      <w:r w:rsidR="00DE40C6">
        <w:t xml:space="preserve">secure and </w:t>
      </w:r>
      <w:r w:rsidR="00D14909">
        <w:t xml:space="preserve">are </w:t>
      </w:r>
      <w:r w:rsidR="001D3302" w:rsidRPr="005D7689">
        <w:t xml:space="preserve">accessible by authorised </w:t>
      </w:r>
      <w:r>
        <w:t>personnel</w:t>
      </w:r>
      <w:r w:rsidR="00DE40C6">
        <w:t xml:space="preserve"> only</w:t>
      </w:r>
      <w:r>
        <w:t xml:space="preserve">. </w:t>
      </w:r>
    </w:p>
    <w:p w14:paraId="3F81BA7F" w14:textId="77777777" w:rsidR="001D3302" w:rsidRPr="00684931" w:rsidRDefault="001D3302" w:rsidP="00DE06B3">
      <w:pPr>
        <w:pStyle w:val="QIPConsultingHeading2"/>
      </w:pPr>
      <w:bookmarkStart w:id="214" w:name="_Toc55573756"/>
      <w:r>
        <w:t xml:space="preserve">Smoking, </w:t>
      </w:r>
      <w:r w:rsidR="00E33C01">
        <w:t>drugs and</w:t>
      </w:r>
      <w:r w:rsidR="00E33C01" w:rsidRPr="00684931">
        <w:t xml:space="preserve"> alcohol</w:t>
      </w:r>
      <w:bookmarkEnd w:id="214"/>
    </w:p>
    <w:p w14:paraId="6EDC6390" w14:textId="77777777" w:rsidR="001D3302" w:rsidRPr="00253CE9" w:rsidRDefault="001D3302" w:rsidP="00DE06B3">
      <w:pPr>
        <w:pStyle w:val="QIPConsultingHeadingLevel3"/>
      </w:pPr>
      <w:bookmarkStart w:id="215" w:name="_Toc55573757"/>
      <w:r w:rsidRPr="00253CE9">
        <w:t>Policy</w:t>
      </w:r>
      <w:bookmarkEnd w:id="215"/>
    </w:p>
    <w:p w14:paraId="17E48BD1" w14:textId="77777777" w:rsidR="001D3302" w:rsidRPr="005D7689" w:rsidRDefault="001D3302" w:rsidP="00DE06B3"/>
    <w:p w14:paraId="35D4982F" w14:textId="77777777" w:rsidR="001D3302" w:rsidRPr="005D7689" w:rsidRDefault="00C6788F" w:rsidP="00DE06B3">
      <w:r>
        <w:t>As a health</w:t>
      </w:r>
      <w:r w:rsidR="001D3302" w:rsidRPr="005D7689">
        <w:t>care provider</w:t>
      </w:r>
      <w:r w:rsidR="00F44C1B">
        <w:t>,</w:t>
      </w:r>
      <w:r w:rsidR="001D3302" w:rsidRPr="005D7689">
        <w:t xml:space="preserve"> our aim is to promote the health and </w:t>
      </w:r>
      <w:r w:rsidR="00F44C1B" w:rsidRPr="005D7689">
        <w:t>wellbeing</w:t>
      </w:r>
      <w:r w:rsidR="001D3302" w:rsidRPr="005D7689">
        <w:t xml:space="preserve"> of all </w:t>
      </w:r>
      <w:r w:rsidR="00F44C1B">
        <w:t>members of the practice team</w:t>
      </w:r>
      <w:r w:rsidR="001D3302" w:rsidRPr="005D7689">
        <w:t>, patients and others whilst on our premises.</w:t>
      </w:r>
      <w:r w:rsidR="00F44C1B">
        <w:t xml:space="preserve"> </w:t>
      </w:r>
      <w:r w:rsidR="001D3302" w:rsidRPr="005D7689">
        <w:t xml:space="preserve">Smoking is therefore not permitted in this practice and is discouraged on the premises or the surrounding </w:t>
      </w:r>
      <w:r w:rsidR="00F03045">
        <w:t>area</w:t>
      </w:r>
      <w:r w:rsidR="001D3302" w:rsidRPr="005D7689">
        <w:t>.</w:t>
      </w:r>
      <w:r w:rsidR="001D3302">
        <w:t xml:space="preserve"> T</w:t>
      </w:r>
      <w:r w:rsidR="001D3302" w:rsidRPr="005D7689">
        <w:t>he use of illegal drugs and alcohol is prohibited on and around the site.</w:t>
      </w:r>
    </w:p>
    <w:p w14:paraId="37DF12F3" w14:textId="77777777" w:rsidR="001D3302" w:rsidRPr="005D7689" w:rsidRDefault="001D3302" w:rsidP="00DE06B3"/>
    <w:p w14:paraId="03E6BFE2" w14:textId="77777777" w:rsidR="001D3302" w:rsidRPr="005D7689" w:rsidRDefault="00336B77" w:rsidP="00DE06B3">
      <w:r>
        <w:t>No member of the practice team</w:t>
      </w:r>
      <w:r w:rsidR="001D3302" w:rsidRPr="005D7689">
        <w:t xml:space="preserve"> should present for work if under the adverse effects of alcohol or illegal drugs.</w:t>
      </w:r>
    </w:p>
    <w:p w14:paraId="465BFF24" w14:textId="77777777" w:rsidR="001D3302" w:rsidRPr="00253CE9" w:rsidRDefault="001D3302" w:rsidP="00DE06B3">
      <w:pPr>
        <w:pStyle w:val="QIPConsultingHeadingLevel3"/>
      </w:pPr>
      <w:bookmarkStart w:id="216" w:name="_Toc55573758"/>
      <w:r w:rsidRPr="00253CE9">
        <w:t>Procedure</w:t>
      </w:r>
      <w:bookmarkEnd w:id="216"/>
    </w:p>
    <w:p w14:paraId="5257F134" w14:textId="77777777" w:rsidR="001D3302" w:rsidRPr="005D7689" w:rsidRDefault="001D3302" w:rsidP="00DE06B3"/>
    <w:p w14:paraId="12CD2BAA" w14:textId="77777777" w:rsidR="001D3302" w:rsidRPr="005D7689" w:rsidRDefault="00336B77" w:rsidP="00DE06B3">
      <w:r>
        <w:t>Practice team</w:t>
      </w:r>
      <w:r w:rsidR="001D3302" w:rsidRPr="005D7689">
        <w:t xml:space="preserve"> members who are smokers should make an effort to remove any nicotine odour on or about clothing and self</w:t>
      </w:r>
      <w:r w:rsidR="001D3302">
        <w:t>,</w:t>
      </w:r>
      <w:r w:rsidR="001D3302" w:rsidRPr="005D7689">
        <w:t xml:space="preserve"> prior to returning to duty. </w:t>
      </w:r>
    </w:p>
    <w:p w14:paraId="6410CF14" w14:textId="77777777" w:rsidR="001D3302" w:rsidRPr="005D7689" w:rsidRDefault="001D3302" w:rsidP="00DE06B3"/>
    <w:p w14:paraId="73E5268D" w14:textId="77777777" w:rsidR="001D3302" w:rsidRPr="005D7689" w:rsidRDefault="001D3302" w:rsidP="00DE06B3">
      <w:r w:rsidRPr="005D7689">
        <w:t>No smoking signs are visible in t</w:t>
      </w:r>
      <w:r>
        <w:t>he waiting and reception area</w:t>
      </w:r>
      <w:r w:rsidR="00F44C1B">
        <w:t xml:space="preserve"> and these si</w:t>
      </w:r>
      <w:r w:rsidRPr="005D7689">
        <w:t>gns are not to be removed, except to replace worn or frayed items.</w:t>
      </w:r>
    </w:p>
    <w:p w14:paraId="3904EBD4" w14:textId="77777777" w:rsidR="001D3302" w:rsidRPr="005D7689" w:rsidRDefault="001D3302" w:rsidP="00DE06B3"/>
    <w:p w14:paraId="0CD8008E" w14:textId="77777777" w:rsidR="001D3302" w:rsidRDefault="001D3302" w:rsidP="00DE06B3">
      <w:r w:rsidRPr="005D7689">
        <w:lastRenderedPageBreak/>
        <w:t>Brochures and posters for ‘QUIT</w:t>
      </w:r>
      <w:r>
        <w:t>’</w:t>
      </w:r>
      <w:r w:rsidR="00F44C1B">
        <w:t xml:space="preserve"> and related no smoking and</w:t>
      </w:r>
      <w:r w:rsidRPr="005D7689">
        <w:t xml:space="preserve"> drug free strategies </w:t>
      </w:r>
      <w:r w:rsidR="00F03045">
        <w:t xml:space="preserve">are </w:t>
      </w:r>
      <w:r w:rsidRPr="005D7689">
        <w:t xml:space="preserve">placed in </w:t>
      </w:r>
      <w:r w:rsidR="00F44C1B">
        <w:t xml:space="preserve">the </w:t>
      </w:r>
      <w:r w:rsidRPr="005D7689">
        <w:t xml:space="preserve">waiting room </w:t>
      </w:r>
      <w:r w:rsidR="00F03045">
        <w:t xml:space="preserve">and </w:t>
      </w:r>
      <w:r w:rsidRPr="005D7689">
        <w:t xml:space="preserve">visibly displayed to </w:t>
      </w:r>
      <w:r w:rsidR="00F44C1B">
        <w:t xml:space="preserve">demonstrate </w:t>
      </w:r>
      <w:r w:rsidRPr="005D7689">
        <w:t>our commitment to better health strategies.</w:t>
      </w:r>
      <w:bookmarkStart w:id="217" w:name="_Toc292955524"/>
    </w:p>
    <w:p w14:paraId="559A0793" w14:textId="77777777" w:rsidR="001D3302" w:rsidRPr="00684931" w:rsidRDefault="001D3302" w:rsidP="00DE06B3">
      <w:pPr>
        <w:pStyle w:val="QIPConsultingHeading2"/>
      </w:pPr>
      <w:bookmarkStart w:id="218" w:name="_Toc482698364"/>
      <w:bookmarkStart w:id="219" w:name="_Toc55573759"/>
      <w:r w:rsidRPr="00684931">
        <w:t xml:space="preserve">Health and </w:t>
      </w:r>
      <w:r w:rsidR="00E33C01" w:rsidRPr="00684931">
        <w:t>wellbeing</w:t>
      </w:r>
      <w:bookmarkEnd w:id="219"/>
      <w:r w:rsidR="00E33C01" w:rsidRPr="00684931">
        <w:t xml:space="preserve"> </w:t>
      </w:r>
      <w:bookmarkEnd w:id="217"/>
      <w:bookmarkEnd w:id="218"/>
      <w:r w:rsidR="00E33C01" w:rsidRPr="00684931">
        <w:t xml:space="preserve"> </w:t>
      </w:r>
    </w:p>
    <w:p w14:paraId="112170E4" w14:textId="77777777" w:rsidR="001D3302" w:rsidRPr="00253CE9" w:rsidRDefault="001D3302" w:rsidP="00DE06B3">
      <w:pPr>
        <w:pStyle w:val="QIPConsultingHeadingLevel3"/>
      </w:pPr>
      <w:bookmarkStart w:id="220" w:name="_Toc55573760"/>
      <w:r w:rsidRPr="00253CE9">
        <w:t>Policy</w:t>
      </w:r>
      <w:bookmarkEnd w:id="220"/>
    </w:p>
    <w:p w14:paraId="4AF4902D" w14:textId="77777777" w:rsidR="001D3302" w:rsidRPr="005D7689" w:rsidRDefault="001D3302" w:rsidP="00DE06B3"/>
    <w:p w14:paraId="234BF4C7" w14:textId="77777777" w:rsidR="001D3302" w:rsidRPr="005D7689" w:rsidRDefault="001D3302" w:rsidP="00DE06B3">
      <w:r w:rsidRPr="005D7689">
        <w:t xml:space="preserve">This practice is committed to providing and maintaining a safe and healthy workplace for </w:t>
      </w:r>
      <w:r w:rsidR="0043462B">
        <w:t>general practitioners</w:t>
      </w:r>
      <w:r w:rsidRPr="005D7689">
        <w:t>, staff, patients and all other visitors. This includes psychological as well as physical health.</w:t>
      </w:r>
    </w:p>
    <w:p w14:paraId="33FA3562" w14:textId="77777777" w:rsidR="001D3302" w:rsidRPr="005D7689" w:rsidRDefault="001D3302" w:rsidP="00DE06B3"/>
    <w:p w14:paraId="20DEC832" w14:textId="505FF015" w:rsidR="001D3302" w:rsidRPr="005D7689" w:rsidRDefault="001D3302" w:rsidP="00DE06B3">
      <w:r w:rsidRPr="005D7689">
        <w:t xml:space="preserve">Health and </w:t>
      </w:r>
      <w:r w:rsidR="0043462B">
        <w:t>wellbeing</w:t>
      </w:r>
      <w:r w:rsidRPr="005D7689">
        <w:t xml:space="preserve"> </w:t>
      </w:r>
      <w:r w:rsidR="004712F9" w:rsidRPr="005D7689">
        <w:t>are</w:t>
      </w:r>
      <w:r w:rsidRPr="005D7689">
        <w:t xml:space="preserve"> an integral part of every activity we perform, and as such, the health and </w:t>
      </w:r>
      <w:r w:rsidR="00440CAF">
        <w:t>wellbeing</w:t>
      </w:r>
      <w:r w:rsidRPr="005D7689">
        <w:t xml:space="preserve"> of </w:t>
      </w:r>
      <w:r w:rsidR="00440CAF">
        <w:t>general practitioners</w:t>
      </w:r>
      <w:r w:rsidR="00440CAF" w:rsidRPr="005D7689">
        <w:t xml:space="preserve"> </w:t>
      </w:r>
      <w:r w:rsidRPr="005D7689">
        <w:t xml:space="preserve">and </w:t>
      </w:r>
      <w:r w:rsidR="00440CAF">
        <w:t xml:space="preserve">practice team members </w:t>
      </w:r>
      <w:r w:rsidRPr="005D7689">
        <w:t>is a priority of this practice</w:t>
      </w:r>
      <w:r w:rsidR="00440CAF">
        <w:t xml:space="preserve">. </w:t>
      </w:r>
    </w:p>
    <w:p w14:paraId="1DB2E69B" w14:textId="77777777" w:rsidR="001D3302" w:rsidRPr="005D7689" w:rsidRDefault="001D3302" w:rsidP="00DE06B3"/>
    <w:p w14:paraId="734583E0" w14:textId="77777777" w:rsidR="001D3302" w:rsidRPr="005D7689" w:rsidRDefault="00440CAF" w:rsidP="00985B79">
      <w:r>
        <w:t>Our</w:t>
      </w:r>
      <w:r w:rsidR="001D3302" w:rsidRPr="005D7689">
        <w:t xml:space="preserve"> practice has implemented strategies to ensure current information on programs </w:t>
      </w:r>
      <w:r w:rsidR="00985B79">
        <w:t>and support services available to the practice team are readily available to help them identify and manage any pressures and stressors.</w:t>
      </w:r>
    </w:p>
    <w:p w14:paraId="4CE111B9" w14:textId="77777777" w:rsidR="001D3302" w:rsidRPr="005D7689" w:rsidRDefault="001D3302" w:rsidP="00DE06B3"/>
    <w:p w14:paraId="7171CF07" w14:textId="77777777" w:rsidR="001D3302" w:rsidRPr="005D7689" w:rsidRDefault="00440CAF" w:rsidP="00985B79">
      <w:r>
        <w:t>We</w:t>
      </w:r>
      <w:r w:rsidR="001D3302" w:rsidRPr="005D7689">
        <w:t xml:space="preserve"> recognise that </w:t>
      </w:r>
      <w:r>
        <w:t xml:space="preserve">regular </w:t>
      </w:r>
      <w:r w:rsidR="001D3302" w:rsidRPr="005D7689">
        <w:t xml:space="preserve">breaks </w:t>
      </w:r>
      <w:r w:rsidR="00985B79">
        <w:t>for general practitioners during consulting time</w:t>
      </w:r>
      <w:r w:rsidR="00E45739">
        <w:t>s</w:t>
      </w:r>
      <w:r w:rsidR="00985B79">
        <w:t xml:space="preserve"> can reduce fatigue as well as enhance the quality of patient care.</w:t>
      </w:r>
    </w:p>
    <w:p w14:paraId="3620442B" w14:textId="77777777" w:rsidR="001D3302" w:rsidRPr="00253CE9" w:rsidRDefault="001D3302" w:rsidP="00DE06B3">
      <w:pPr>
        <w:pStyle w:val="QIPConsultingHeadingLevel3"/>
      </w:pPr>
      <w:bookmarkStart w:id="221" w:name="_Toc55573761"/>
      <w:r w:rsidRPr="00253CE9">
        <w:t>Procedure</w:t>
      </w:r>
      <w:bookmarkEnd w:id="221"/>
    </w:p>
    <w:p w14:paraId="0EE3EC95" w14:textId="77777777" w:rsidR="001D3302" w:rsidRPr="005D7689" w:rsidRDefault="001D3302" w:rsidP="00DE06B3"/>
    <w:p w14:paraId="58F7C421" w14:textId="77777777" w:rsidR="001D3302" w:rsidRPr="005D7689" w:rsidRDefault="00D913EA" w:rsidP="00DE06B3">
      <w:pPr>
        <w:pStyle w:val="QIPbullet"/>
      </w:pPr>
      <w:r>
        <w:t>Regular</w:t>
      </w:r>
      <w:r w:rsidR="001D3302" w:rsidRPr="005D7689">
        <w:t xml:space="preserve"> breaks </w:t>
      </w:r>
      <w:r>
        <w:t>are</w:t>
      </w:r>
      <w:r w:rsidR="001D3302" w:rsidRPr="005D7689">
        <w:t xml:space="preserve"> scheduled for all </w:t>
      </w:r>
      <w:r>
        <w:t xml:space="preserve">practice team </w:t>
      </w:r>
      <w:r w:rsidR="001D3302" w:rsidRPr="005D7689">
        <w:t>members,</w:t>
      </w:r>
      <w:r>
        <w:t xml:space="preserve"> including general practitioners.</w:t>
      </w:r>
    </w:p>
    <w:p w14:paraId="342C0214" w14:textId="3C595FDA" w:rsidR="001D3302" w:rsidRPr="005D7689" w:rsidRDefault="00D913EA" w:rsidP="00DE06B3">
      <w:pPr>
        <w:pStyle w:val="QIPbullet"/>
      </w:pPr>
      <w:r>
        <w:t>When</w:t>
      </w:r>
      <w:r w:rsidR="001D3302" w:rsidRPr="005D7689">
        <w:t xml:space="preserve"> a work break has been organised</w:t>
      </w:r>
      <w:r w:rsidR="00F55509">
        <w:t>;</w:t>
      </w:r>
      <w:r w:rsidR="001D3302" w:rsidRPr="005D7689">
        <w:t xml:space="preserve"> where possible, a relieving member</w:t>
      </w:r>
      <w:r>
        <w:t xml:space="preserve"> of the practice team</w:t>
      </w:r>
      <w:r w:rsidR="001D3302" w:rsidRPr="005D7689">
        <w:t xml:space="preserve"> will complete the workload of </w:t>
      </w:r>
      <w:r w:rsidR="00336B77">
        <w:t>the</w:t>
      </w:r>
      <w:r w:rsidR="001D3302" w:rsidRPr="005D7689">
        <w:t xml:space="preserve"> absent </w:t>
      </w:r>
      <w:r w:rsidR="00336B77">
        <w:t xml:space="preserve">team </w:t>
      </w:r>
      <w:r w:rsidR="001D3302" w:rsidRPr="005D7689">
        <w:t>member, in addition to their own workload.</w:t>
      </w:r>
    </w:p>
    <w:p w14:paraId="175875CF" w14:textId="0FAC9D10" w:rsidR="001D3302" w:rsidRPr="005D7689" w:rsidRDefault="00D913EA" w:rsidP="00111B05">
      <w:pPr>
        <w:pStyle w:val="QIPbullet"/>
        <w:rPr>
          <w:u w:val="single"/>
        </w:rPr>
      </w:pPr>
      <w:r>
        <w:t>Strategies</w:t>
      </w:r>
      <w:r w:rsidR="001D3302" w:rsidRPr="005D7689">
        <w:t xml:space="preserve"> </w:t>
      </w:r>
      <w:r>
        <w:t>are</w:t>
      </w:r>
      <w:r w:rsidR="001D3302" w:rsidRPr="005D7689">
        <w:t xml:space="preserve"> implemented to manage workflow whenever a </w:t>
      </w:r>
      <w:r>
        <w:t>general practitioner</w:t>
      </w:r>
      <w:r w:rsidRPr="005D7689">
        <w:t xml:space="preserve"> </w:t>
      </w:r>
      <w:r w:rsidR="001D3302" w:rsidRPr="005D7689">
        <w:t xml:space="preserve">or </w:t>
      </w:r>
      <w:r>
        <w:t xml:space="preserve">other team member </w:t>
      </w:r>
      <w:r w:rsidR="001D3302" w:rsidRPr="005D7689">
        <w:t xml:space="preserve">is unexpectedly absent, or scheduled for leave. Unplanned leave will be covered by existing practice </w:t>
      </w:r>
      <w:r w:rsidR="00336B77">
        <w:t>team</w:t>
      </w:r>
      <w:r w:rsidR="001D3302" w:rsidRPr="005D7689">
        <w:t xml:space="preserve"> </w:t>
      </w:r>
      <w:r w:rsidR="00F55509">
        <w:t xml:space="preserve">members </w:t>
      </w:r>
      <w:r w:rsidR="001D3302" w:rsidRPr="005D7689">
        <w:t>or by ag</w:t>
      </w:r>
      <w:r w:rsidR="00111B05">
        <w:t xml:space="preserve">ency or locum </w:t>
      </w:r>
      <w:r w:rsidR="00111B05" w:rsidRPr="00111B05">
        <w:t xml:space="preserve">staff as required (also refer to </w:t>
      </w:r>
      <w:r w:rsidR="00111B05" w:rsidRPr="00111B05">
        <w:rPr>
          <w:b/>
        </w:rPr>
        <w:t>Section 3.1</w:t>
      </w:r>
      <w:r w:rsidR="00856142">
        <w:rPr>
          <w:b/>
        </w:rPr>
        <w:t>7</w:t>
      </w:r>
      <w:r w:rsidR="00111B05" w:rsidRPr="00111B05">
        <w:rPr>
          <w:b/>
        </w:rPr>
        <w:t xml:space="preserve"> - Non-medical emergency response and business continuity</w:t>
      </w:r>
      <w:r w:rsidRPr="00111B05">
        <w:t>)</w:t>
      </w:r>
      <w:r w:rsidR="00111B05">
        <w:t>.</w:t>
      </w:r>
    </w:p>
    <w:p w14:paraId="37AC570C" w14:textId="77777777" w:rsidR="001D3302" w:rsidRPr="005D7689" w:rsidRDefault="00D913EA" w:rsidP="00D913EA">
      <w:pPr>
        <w:pStyle w:val="QIPbullet"/>
        <w:rPr>
          <w:u w:val="single"/>
        </w:rPr>
      </w:pPr>
      <w:r w:rsidRPr="00D913EA">
        <w:t>To pro</w:t>
      </w:r>
      <w:r>
        <w:t>mote a healthy work environment</w:t>
      </w:r>
      <w:r w:rsidRPr="00D913EA">
        <w:t xml:space="preserve">, </w:t>
      </w:r>
      <w:r w:rsidR="00843BA3">
        <w:t>employed team members</w:t>
      </w:r>
      <w:r>
        <w:t xml:space="preserve"> are </w:t>
      </w:r>
      <w:r w:rsidR="00293D6F">
        <w:t xml:space="preserve">encouraged to take leave when the balance of accrued leave is in excess of </w:t>
      </w:r>
      <w:r w:rsidRPr="00D913EA">
        <w:t>20 days</w:t>
      </w:r>
      <w:r w:rsidR="001D3302" w:rsidRPr="005D7689">
        <w:t>.</w:t>
      </w:r>
    </w:p>
    <w:p w14:paraId="699440D2" w14:textId="6C1231B9" w:rsidR="001D3302" w:rsidRPr="005D7689" w:rsidRDefault="00B07B69" w:rsidP="00B07B69">
      <w:pPr>
        <w:pStyle w:val="QIPbullet"/>
      </w:pPr>
      <w:r>
        <w:t>C</w:t>
      </w:r>
      <w:r w:rsidRPr="00B07B69">
        <w:t xml:space="preserve">urrent information on programs and support services </w:t>
      </w:r>
      <w:r>
        <w:t xml:space="preserve">is </w:t>
      </w:r>
      <w:r w:rsidRPr="00B07B69">
        <w:t>available to the practice team</w:t>
      </w:r>
      <w:r>
        <w:t>, including general practitioners</w:t>
      </w:r>
      <w:r w:rsidR="00F55509">
        <w:t>.</w:t>
      </w:r>
    </w:p>
    <w:p w14:paraId="7787B3D8" w14:textId="417F7651" w:rsidR="00990592" w:rsidRDefault="00B07B69" w:rsidP="00DE06B3">
      <w:pPr>
        <w:pStyle w:val="QIPbullet"/>
      </w:pPr>
      <w:r>
        <w:t>O</w:t>
      </w:r>
      <w:r w:rsidR="001D3302" w:rsidRPr="005D7689">
        <w:t>ccasionally</w:t>
      </w:r>
      <w:r>
        <w:t xml:space="preserve">, our practice team </w:t>
      </w:r>
      <w:r w:rsidR="001D3302" w:rsidRPr="005D7689">
        <w:t>may be confronted by stressful incidents or situations, includi</w:t>
      </w:r>
      <w:r w:rsidR="00C23B53">
        <w:t xml:space="preserve">ng assisting with emergencies. </w:t>
      </w:r>
      <w:r w:rsidR="001D3302" w:rsidRPr="005D7689">
        <w:t>The practice provide</w:t>
      </w:r>
      <w:r>
        <w:t>s</w:t>
      </w:r>
      <w:r w:rsidR="001D3302" w:rsidRPr="005D7689">
        <w:t xml:space="preserve"> emotional debriefing </w:t>
      </w:r>
      <w:r w:rsidR="00C23B53">
        <w:t>and/</w:t>
      </w:r>
      <w:r w:rsidR="001D3302" w:rsidRPr="005D7689">
        <w:t xml:space="preserve">or counselling in these situations </w:t>
      </w:r>
      <w:r w:rsidR="00C23B53">
        <w:t>as soon as practicable after the incident has occurred.</w:t>
      </w:r>
    </w:p>
    <w:p w14:paraId="79BD44B2" w14:textId="6D01631D" w:rsidR="00597EF7" w:rsidRDefault="00597EF7" w:rsidP="00CC515A">
      <w:pPr>
        <w:pStyle w:val="QIPConsultingHeading2"/>
        <w:rPr>
          <w:lang w:eastAsia="en-AU"/>
        </w:rPr>
      </w:pPr>
      <w:bookmarkStart w:id="222" w:name="_Toc55573762"/>
      <w:r>
        <w:rPr>
          <w:lang w:eastAsia="en-AU"/>
        </w:rPr>
        <w:t>Self-Care</w:t>
      </w:r>
      <w:bookmarkEnd w:id="222"/>
    </w:p>
    <w:p w14:paraId="69443283" w14:textId="7C7A4797" w:rsidR="00597EF7" w:rsidRDefault="00990592" w:rsidP="00355148">
      <w:pPr>
        <w:pStyle w:val="QIPConsultingHeadingLevel3"/>
        <w:rPr>
          <w:lang w:eastAsia="en-AU"/>
        </w:rPr>
      </w:pPr>
      <w:bookmarkStart w:id="223" w:name="_Toc55573763"/>
      <w:r w:rsidRPr="001A4982">
        <w:t>Policy</w:t>
      </w:r>
      <w:bookmarkEnd w:id="223"/>
    </w:p>
    <w:p w14:paraId="7A195F77" w14:textId="77777777" w:rsidR="00355148" w:rsidRDefault="00355148" w:rsidP="001A4982">
      <w:pPr>
        <w:pStyle w:val="QIPConsultingHeadingLevel3"/>
        <w:numPr>
          <w:ilvl w:val="0"/>
          <w:numId w:val="0"/>
        </w:numPr>
        <w:rPr>
          <w:lang w:eastAsia="en-AU"/>
        </w:rPr>
      </w:pPr>
    </w:p>
    <w:p w14:paraId="19C409AE" w14:textId="2446915E" w:rsidR="00355148" w:rsidRDefault="00355148" w:rsidP="00461713">
      <w:r>
        <w:t>Our</w:t>
      </w:r>
      <w:r w:rsidRPr="001A4982">
        <w:t xml:space="preserve"> practice</w:t>
      </w:r>
      <w:r w:rsidR="00990592" w:rsidRPr="001A4982">
        <w:t xml:space="preserve"> </w:t>
      </w:r>
      <w:r w:rsidR="00990592">
        <w:t>promotes</w:t>
      </w:r>
      <w:r>
        <w:t>,</w:t>
      </w:r>
      <w:r w:rsidR="00990592">
        <w:t xml:space="preserve"> and is committed to</w:t>
      </w:r>
      <w:r>
        <w:t>,</w:t>
      </w:r>
      <w:r w:rsidR="00990592">
        <w:t xml:space="preserve"> the health and wellbeing of all practice team members and embeds self-care within our culture. </w:t>
      </w:r>
    </w:p>
    <w:p w14:paraId="65F7B332" w14:textId="77777777" w:rsidR="00355148" w:rsidRDefault="00355148" w:rsidP="00461713"/>
    <w:p w14:paraId="131ACB87" w14:textId="10B40A31" w:rsidR="00990592" w:rsidRDefault="00990592" w:rsidP="00461713">
      <w:r>
        <w:t xml:space="preserve">Due to the work undertaken in primary healthcare, it is essential for all practice team members to actively look after their mental health and </w:t>
      </w:r>
      <w:r w:rsidRPr="002D2F03">
        <w:t xml:space="preserve">physical </w:t>
      </w:r>
      <w:r>
        <w:t>wellbeing in order to meet personal, relationship and professional commitments.</w:t>
      </w:r>
    </w:p>
    <w:p w14:paraId="05FEC31A" w14:textId="77777777" w:rsidR="00990592" w:rsidRDefault="00990592" w:rsidP="00461713"/>
    <w:p w14:paraId="4EA0240D" w14:textId="1593B3D4" w:rsidR="00355148" w:rsidRPr="00461713" w:rsidRDefault="00990592" w:rsidP="00355148">
      <w:r>
        <w:t xml:space="preserve">Self-care refers to activities that preserve and maintain one’s physical, emotional and mental health. It is an ongoing commitment to look after </w:t>
      </w:r>
      <w:r w:rsidR="00F55509">
        <w:t>oneself</w:t>
      </w:r>
      <w:r>
        <w:t xml:space="preserve"> through helpful behaviours that protect </w:t>
      </w:r>
      <w:r w:rsidR="00F55509">
        <w:t>one’s</w:t>
      </w:r>
      <w:r>
        <w:t xml:space="preserve"> health during periods of stress</w:t>
      </w:r>
      <w:r w:rsidRPr="001A4982">
        <w:t>.</w:t>
      </w:r>
      <w:r w:rsidR="00355148">
        <w:t xml:space="preserve"> In order to achieve the best effects, self-care must be practiced throughout everyday life. Self-care correlates with what an individual does at work and outside of work to look after their wellbeing. It includes many activities, such as eating well, getting enough sleep, celebrating wins, learning a new skill or partaking in exercise.</w:t>
      </w:r>
    </w:p>
    <w:p w14:paraId="622FC198" w14:textId="74ECFA2E" w:rsidR="00990592" w:rsidRPr="001A4982" w:rsidRDefault="00990592" w:rsidP="00461713"/>
    <w:p w14:paraId="50F4619E" w14:textId="4CCEF610" w:rsidR="00990592" w:rsidRDefault="00355148" w:rsidP="00990592">
      <w:r>
        <w:t>H</w:t>
      </w:r>
      <w:r w:rsidR="00990592">
        <w:t>ow individuals respond to stress will be different. There may be instances in the practice that challenge our ability to cope. Practicing self-care is an important part of professional development, and by putting one’s health and wellbeing first, we can, more effectively, provide the best care and support to patients.</w:t>
      </w:r>
    </w:p>
    <w:p w14:paraId="40AB09C2" w14:textId="18944108" w:rsidR="00990592" w:rsidRDefault="00990592" w:rsidP="00990592">
      <w:pPr>
        <w:pStyle w:val="QIPConsultingHeadingLevel3"/>
      </w:pPr>
      <w:bookmarkStart w:id="224" w:name="_Toc50363620"/>
      <w:bookmarkStart w:id="225" w:name="_Toc50465642"/>
      <w:bookmarkStart w:id="226" w:name="_Toc50551163"/>
      <w:bookmarkStart w:id="227" w:name="_Toc50645359"/>
      <w:bookmarkStart w:id="228" w:name="_Toc51327160"/>
      <w:bookmarkStart w:id="229" w:name="_Toc51327581"/>
      <w:bookmarkStart w:id="230" w:name="_Toc55573764"/>
      <w:bookmarkEnd w:id="224"/>
      <w:bookmarkEnd w:id="225"/>
      <w:bookmarkEnd w:id="226"/>
      <w:bookmarkEnd w:id="227"/>
      <w:bookmarkEnd w:id="228"/>
      <w:bookmarkEnd w:id="229"/>
      <w:r>
        <w:t>Procedure</w:t>
      </w:r>
      <w:bookmarkEnd w:id="230"/>
    </w:p>
    <w:p w14:paraId="0A8F7F0A" w14:textId="08AC112A" w:rsidR="00355148" w:rsidRDefault="00355148" w:rsidP="001A4982">
      <w:pPr>
        <w:pStyle w:val="QIPConsultingHeadingLevel3"/>
        <w:numPr>
          <w:ilvl w:val="0"/>
          <w:numId w:val="0"/>
        </w:numPr>
      </w:pPr>
    </w:p>
    <w:p w14:paraId="4B98ED6D" w14:textId="1A679B3C" w:rsidR="00990592" w:rsidRDefault="00990592" w:rsidP="00990592">
      <w:r w:rsidRPr="00FA24EC">
        <w:t>Self-care is a personal matter and everyone’s approach will be different.</w:t>
      </w:r>
      <w:r>
        <w:t xml:space="preserve"> Listed below are different aspects of self-care and strategies that we engage in </w:t>
      </w:r>
      <w:r w:rsidR="00355148">
        <w:t xml:space="preserve">as a team </w:t>
      </w:r>
      <w:r>
        <w:t>and promote within our practice.</w:t>
      </w:r>
    </w:p>
    <w:p w14:paraId="6219554F" w14:textId="77777777" w:rsidR="00990592" w:rsidRPr="00A131F8" w:rsidRDefault="00990592" w:rsidP="00461713"/>
    <w:p w14:paraId="0B0D1224" w14:textId="13BB0F1D" w:rsidR="00990592" w:rsidRPr="00B50A30" w:rsidRDefault="00990592" w:rsidP="00990592">
      <w:pPr>
        <w:rPr>
          <w:b/>
          <w:szCs w:val="22"/>
        </w:rPr>
      </w:pPr>
      <w:r w:rsidRPr="00B50A30">
        <w:rPr>
          <w:b/>
          <w:szCs w:val="22"/>
        </w:rPr>
        <w:t>Workplace</w:t>
      </w:r>
      <w:r w:rsidR="00355148">
        <w:rPr>
          <w:b/>
          <w:szCs w:val="22"/>
        </w:rPr>
        <w:t>/</w:t>
      </w:r>
      <w:r w:rsidRPr="00B50A30">
        <w:rPr>
          <w:b/>
          <w:szCs w:val="22"/>
        </w:rPr>
        <w:t>professional self-care</w:t>
      </w:r>
    </w:p>
    <w:p w14:paraId="0F7DA029" w14:textId="7ADFB0C3" w:rsidR="00990592" w:rsidRDefault="00990592" w:rsidP="00990592">
      <w:pPr>
        <w:rPr>
          <w:szCs w:val="22"/>
        </w:rPr>
      </w:pPr>
      <w:r>
        <w:rPr>
          <w:szCs w:val="22"/>
        </w:rPr>
        <w:t xml:space="preserve">Within our practice, we participate in/encourage our practice team to: </w:t>
      </w:r>
      <w:r w:rsidRPr="00B50A30">
        <w:rPr>
          <w:szCs w:val="22"/>
        </w:rPr>
        <w:t xml:space="preserve"> </w:t>
      </w:r>
    </w:p>
    <w:p w14:paraId="6175F765" w14:textId="77777777" w:rsidR="00990592" w:rsidRPr="00310EEA" w:rsidRDefault="00990592" w:rsidP="003B5339">
      <w:pPr>
        <w:pStyle w:val="ListParagraph"/>
        <w:numPr>
          <w:ilvl w:val="0"/>
          <w:numId w:val="23"/>
        </w:numPr>
        <w:rPr>
          <w:b/>
          <w:i/>
          <w:color w:val="68207D"/>
          <w:szCs w:val="22"/>
        </w:rPr>
      </w:pPr>
      <w:r w:rsidRPr="00310EEA">
        <w:rPr>
          <w:b/>
          <w:i/>
          <w:color w:val="68207D"/>
          <w:szCs w:val="22"/>
        </w:rPr>
        <w:t>&lt;insert workplace self-care methods used within your practice&gt;</w:t>
      </w:r>
    </w:p>
    <w:p w14:paraId="05A0C7DE" w14:textId="77777777" w:rsidR="00990592" w:rsidRPr="00310EEA" w:rsidRDefault="00990592" w:rsidP="003B5339">
      <w:pPr>
        <w:pStyle w:val="ListParagraph"/>
        <w:numPr>
          <w:ilvl w:val="0"/>
          <w:numId w:val="18"/>
        </w:numPr>
        <w:rPr>
          <w:i/>
          <w:color w:val="68207D"/>
          <w:szCs w:val="22"/>
        </w:rPr>
      </w:pPr>
      <w:r w:rsidRPr="00310EEA">
        <w:rPr>
          <w:i/>
          <w:color w:val="68207D"/>
          <w:szCs w:val="22"/>
        </w:rPr>
        <w:t>&lt;E.g. engage in regular consulting with other staff members/managers&gt;</w:t>
      </w:r>
    </w:p>
    <w:p w14:paraId="042051E4" w14:textId="728D1449" w:rsidR="00990592" w:rsidRPr="00310EEA" w:rsidRDefault="00990592" w:rsidP="003B5339">
      <w:pPr>
        <w:pStyle w:val="ListParagraph"/>
        <w:numPr>
          <w:ilvl w:val="0"/>
          <w:numId w:val="18"/>
        </w:numPr>
        <w:rPr>
          <w:i/>
          <w:color w:val="68207D"/>
          <w:szCs w:val="22"/>
        </w:rPr>
      </w:pPr>
      <w:r w:rsidRPr="00310EEA">
        <w:rPr>
          <w:i/>
          <w:color w:val="68207D"/>
          <w:szCs w:val="22"/>
        </w:rPr>
        <w:t xml:space="preserve">&lt;E.g. participate in a peer-support group&gt;  </w:t>
      </w:r>
    </w:p>
    <w:p w14:paraId="66F23AD1" w14:textId="295020A5" w:rsidR="00990592" w:rsidRPr="00310EEA" w:rsidRDefault="00990592" w:rsidP="003B5339">
      <w:pPr>
        <w:pStyle w:val="ListParagraph"/>
        <w:numPr>
          <w:ilvl w:val="0"/>
          <w:numId w:val="18"/>
        </w:numPr>
        <w:rPr>
          <w:i/>
          <w:color w:val="68207D"/>
          <w:szCs w:val="22"/>
        </w:rPr>
      </w:pPr>
      <w:r w:rsidRPr="00310EEA">
        <w:rPr>
          <w:i/>
          <w:color w:val="68207D"/>
          <w:szCs w:val="22"/>
        </w:rPr>
        <w:t>&lt;E.g. take regular breaks/lunch breaks away from the desk&gt;</w:t>
      </w:r>
    </w:p>
    <w:p w14:paraId="75C75D75" w14:textId="0201119E" w:rsidR="00990592" w:rsidRPr="00310EEA" w:rsidRDefault="00990592" w:rsidP="003B5339">
      <w:pPr>
        <w:pStyle w:val="ListParagraph"/>
        <w:numPr>
          <w:ilvl w:val="0"/>
          <w:numId w:val="18"/>
        </w:numPr>
        <w:rPr>
          <w:i/>
          <w:color w:val="68207D"/>
          <w:szCs w:val="22"/>
        </w:rPr>
      </w:pPr>
      <w:r w:rsidRPr="00310EEA">
        <w:rPr>
          <w:i/>
          <w:color w:val="68207D"/>
          <w:szCs w:val="22"/>
        </w:rPr>
        <w:t>&lt;E.g. eat a nourishing lunch and drink plenty water throughout the day&gt;</w:t>
      </w:r>
    </w:p>
    <w:p w14:paraId="7C59432B" w14:textId="7E0D8C4C" w:rsidR="00990592" w:rsidRPr="00310EEA" w:rsidRDefault="00990592" w:rsidP="003B5339">
      <w:pPr>
        <w:pStyle w:val="ListParagraph"/>
        <w:numPr>
          <w:ilvl w:val="0"/>
          <w:numId w:val="18"/>
        </w:numPr>
        <w:rPr>
          <w:i/>
          <w:color w:val="68207D"/>
          <w:szCs w:val="22"/>
        </w:rPr>
      </w:pPr>
      <w:r w:rsidRPr="00310EEA">
        <w:rPr>
          <w:i/>
          <w:color w:val="68207D"/>
          <w:szCs w:val="22"/>
        </w:rPr>
        <w:t>&lt;E.g. maintain a work-life balance, using annual leave spread out throughout the year&gt;</w:t>
      </w:r>
    </w:p>
    <w:p w14:paraId="0772B798" w14:textId="68CC3EC3" w:rsidR="00990592" w:rsidRPr="00310EEA" w:rsidRDefault="00990592" w:rsidP="003B5339">
      <w:pPr>
        <w:pStyle w:val="ListParagraph"/>
        <w:numPr>
          <w:ilvl w:val="0"/>
          <w:numId w:val="18"/>
        </w:numPr>
        <w:rPr>
          <w:i/>
          <w:color w:val="68207D"/>
          <w:szCs w:val="22"/>
        </w:rPr>
      </w:pPr>
      <w:r w:rsidRPr="00310EEA">
        <w:rPr>
          <w:i/>
          <w:color w:val="68207D"/>
          <w:szCs w:val="22"/>
        </w:rPr>
        <w:t>&lt;E.g. attend professional development programs&gt;</w:t>
      </w:r>
    </w:p>
    <w:p w14:paraId="56F9F625" w14:textId="7E90B90B" w:rsidR="00990592" w:rsidRPr="00310EEA" w:rsidRDefault="00990592" w:rsidP="003B5339">
      <w:pPr>
        <w:pStyle w:val="ListParagraph"/>
        <w:numPr>
          <w:ilvl w:val="0"/>
          <w:numId w:val="18"/>
        </w:numPr>
        <w:rPr>
          <w:i/>
          <w:color w:val="68207D"/>
          <w:szCs w:val="22"/>
        </w:rPr>
      </w:pPr>
      <w:r w:rsidRPr="00310EEA">
        <w:rPr>
          <w:i/>
          <w:color w:val="68207D"/>
          <w:szCs w:val="22"/>
        </w:rPr>
        <w:t>&lt;E.g. schedule work days and be realistic with what can be achieved&gt;</w:t>
      </w:r>
    </w:p>
    <w:p w14:paraId="4E64BE8F" w14:textId="1117E504" w:rsidR="00990592" w:rsidRPr="00310EEA" w:rsidRDefault="00990592" w:rsidP="003B5339">
      <w:pPr>
        <w:pStyle w:val="ListParagraph"/>
        <w:numPr>
          <w:ilvl w:val="0"/>
          <w:numId w:val="18"/>
        </w:numPr>
        <w:rPr>
          <w:i/>
          <w:color w:val="68207D"/>
          <w:szCs w:val="22"/>
        </w:rPr>
      </w:pPr>
      <w:r w:rsidRPr="00310EEA">
        <w:rPr>
          <w:i/>
          <w:color w:val="68207D"/>
          <w:szCs w:val="22"/>
        </w:rPr>
        <w:t xml:space="preserve">&lt;E.g. celebrate wins with other team members&gt; </w:t>
      </w:r>
    </w:p>
    <w:p w14:paraId="09EF5AFB" w14:textId="5CB99468" w:rsidR="00990592" w:rsidRPr="00310EEA" w:rsidRDefault="00990592" w:rsidP="003B5339">
      <w:pPr>
        <w:pStyle w:val="ListParagraph"/>
        <w:numPr>
          <w:ilvl w:val="0"/>
          <w:numId w:val="18"/>
        </w:numPr>
        <w:rPr>
          <w:i/>
          <w:color w:val="68207D"/>
          <w:szCs w:val="22"/>
        </w:rPr>
      </w:pPr>
      <w:r w:rsidRPr="00310EEA">
        <w:rPr>
          <w:i/>
          <w:color w:val="68207D"/>
          <w:szCs w:val="22"/>
        </w:rPr>
        <w:t>&lt;E.g. create a work self-care plan and encourage other team members to do the same&gt;</w:t>
      </w:r>
    </w:p>
    <w:p w14:paraId="3E81F94B" w14:textId="77777777" w:rsidR="00990592" w:rsidRPr="00B50A30" w:rsidRDefault="00990592" w:rsidP="00990592">
      <w:pPr>
        <w:rPr>
          <w:b/>
          <w:szCs w:val="22"/>
        </w:rPr>
      </w:pPr>
    </w:p>
    <w:p w14:paraId="1B458F3C" w14:textId="77777777" w:rsidR="00990592" w:rsidRPr="00B50A30" w:rsidRDefault="00990592" w:rsidP="00990592">
      <w:pPr>
        <w:rPr>
          <w:b/>
          <w:szCs w:val="22"/>
        </w:rPr>
      </w:pPr>
      <w:r w:rsidRPr="00B50A30">
        <w:rPr>
          <w:b/>
          <w:szCs w:val="22"/>
        </w:rPr>
        <w:t>Physical self-care</w:t>
      </w:r>
    </w:p>
    <w:p w14:paraId="5694B43B" w14:textId="60C69E14" w:rsidR="00990592" w:rsidRDefault="00990592" w:rsidP="00990592">
      <w:pPr>
        <w:rPr>
          <w:szCs w:val="22"/>
        </w:rPr>
      </w:pPr>
      <w:r>
        <w:rPr>
          <w:szCs w:val="22"/>
        </w:rPr>
        <w:t>We encourage our practice team to:</w:t>
      </w:r>
    </w:p>
    <w:p w14:paraId="21D3278F" w14:textId="3EAB42B4" w:rsidR="00990592" w:rsidRPr="00310EEA" w:rsidRDefault="00990592" w:rsidP="003B5339">
      <w:pPr>
        <w:pStyle w:val="ListParagraph"/>
        <w:numPr>
          <w:ilvl w:val="0"/>
          <w:numId w:val="25"/>
        </w:numPr>
        <w:rPr>
          <w:b/>
          <w:i/>
          <w:color w:val="68207D"/>
          <w:szCs w:val="22"/>
        </w:rPr>
      </w:pPr>
      <w:r w:rsidRPr="00310EEA">
        <w:rPr>
          <w:b/>
          <w:i/>
          <w:color w:val="68207D"/>
          <w:szCs w:val="22"/>
        </w:rPr>
        <w:t>&lt;insert physical activities that your practice encourages staff to partake in&gt;</w:t>
      </w:r>
    </w:p>
    <w:p w14:paraId="3CA1508C" w14:textId="77777777" w:rsidR="00990592" w:rsidRPr="00310EEA" w:rsidRDefault="00990592" w:rsidP="003B5339">
      <w:pPr>
        <w:pStyle w:val="ListParagraph"/>
        <w:numPr>
          <w:ilvl w:val="0"/>
          <w:numId w:val="24"/>
        </w:numPr>
        <w:rPr>
          <w:i/>
          <w:color w:val="68207D"/>
          <w:szCs w:val="22"/>
        </w:rPr>
      </w:pPr>
      <w:r w:rsidRPr="00310EEA">
        <w:rPr>
          <w:i/>
          <w:color w:val="68207D"/>
          <w:szCs w:val="22"/>
        </w:rPr>
        <w:lastRenderedPageBreak/>
        <w:t xml:space="preserve">&lt;E.g. develop a regular sleep routine and get between 6-8 hours of sleep each night&gt; </w:t>
      </w:r>
    </w:p>
    <w:p w14:paraId="139BDC29" w14:textId="77777777" w:rsidR="00990592" w:rsidRPr="00310EEA" w:rsidRDefault="00990592" w:rsidP="003B5339">
      <w:pPr>
        <w:pStyle w:val="ListParagraph"/>
        <w:numPr>
          <w:ilvl w:val="0"/>
          <w:numId w:val="19"/>
        </w:numPr>
        <w:rPr>
          <w:i/>
          <w:color w:val="68207D"/>
          <w:szCs w:val="22"/>
        </w:rPr>
      </w:pPr>
      <w:r w:rsidRPr="00310EEA">
        <w:rPr>
          <w:i/>
          <w:color w:val="68207D"/>
          <w:szCs w:val="22"/>
        </w:rPr>
        <w:t>&lt;E.g. aim for a healthy, balanced diet and know what foods work best for your body and health&gt;</w:t>
      </w:r>
    </w:p>
    <w:p w14:paraId="5D59C771" w14:textId="77777777" w:rsidR="00990592" w:rsidRPr="00310EEA" w:rsidRDefault="00990592" w:rsidP="003B5339">
      <w:pPr>
        <w:pStyle w:val="ListParagraph"/>
        <w:numPr>
          <w:ilvl w:val="0"/>
          <w:numId w:val="19"/>
        </w:numPr>
        <w:rPr>
          <w:i/>
          <w:color w:val="68207D"/>
          <w:szCs w:val="22"/>
        </w:rPr>
      </w:pPr>
      <w:r w:rsidRPr="00310EEA">
        <w:rPr>
          <w:i/>
          <w:color w:val="68207D"/>
          <w:szCs w:val="22"/>
        </w:rPr>
        <w:t>&lt;E.g. take regular exercise, for example, gym classes, bike rides, yoga&gt;</w:t>
      </w:r>
    </w:p>
    <w:p w14:paraId="58451CE1" w14:textId="77777777" w:rsidR="00990592" w:rsidRPr="00310EEA" w:rsidRDefault="00990592" w:rsidP="003B5339">
      <w:pPr>
        <w:pStyle w:val="ListParagraph"/>
        <w:numPr>
          <w:ilvl w:val="0"/>
          <w:numId w:val="19"/>
        </w:numPr>
        <w:rPr>
          <w:i/>
          <w:color w:val="68207D"/>
          <w:szCs w:val="22"/>
        </w:rPr>
      </w:pPr>
      <w:r w:rsidRPr="00310EEA">
        <w:rPr>
          <w:i/>
          <w:color w:val="68207D"/>
          <w:szCs w:val="22"/>
        </w:rPr>
        <w:t xml:space="preserve">&lt;E.g. not be afraid to use sick leave when needed&gt; </w:t>
      </w:r>
    </w:p>
    <w:p w14:paraId="6E71D3FA" w14:textId="77777777" w:rsidR="00990592" w:rsidRPr="00310EEA" w:rsidRDefault="00990592" w:rsidP="003B5339">
      <w:pPr>
        <w:pStyle w:val="ListParagraph"/>
        <w:numPr>
          <w:ilvl w:val="0"/>
          <w:numId w:val="19"/>
        </w:numPr>
        <w:rPr>
          <w:i/>
          <w:color w:val="68207D"/>
          <w:szCs w:val="22"/>
        </w:rPr>
      </w:pPr>
      <w:r w:rsidRPr="00310EEA">
        <w:rPr>
          <w:i/>
          <w:color w:val="68207D"/>
          <w:szCs w:val="22"/>
        </w:rPr>
        <w:t>&lt;E.g. aim for 10,000 steps per day&gt;</w:t>
      </w:r>
    </w:p>
    <w:p w14:paraId="1FDE21C5" w14:textId="77777777" w:rsidR="00990592" w:rsidRPr="00310EEA" w:rsidRDefault="00990592" w:rsidP="003B5339">
      <w:pPr>
        <w:pStyle w:val="ListParagraph"/>
        <w:numPr>
          <w:ilvl w:val="0"/>
          <w:numId w:val="19"/>
        </w:numPr>
        <w:rPr>
          <w:i/>
          <w:color w:val="68207D"/>
          <w:szCs w:val="22"/>
        </w:rPr>
      </w:pPr>
      <w:r w:rsidRPr="00310EEA">
        <w:rPr>
          <w:i/>
          <w:color w:val="68207D"/>
          <w:szCs w:val="22"/>
        </w:rPr>
        <w:t>&lt;E.g. develop a personal hygiene routine&gt;</w:t>
      </w:r>
    </w:p>
    <w:p w14:paraId="27C25776" w14:textId="77777777" w:rsidR="00990592" w:rsidRDefault="00990592" w:rsidP="00990592">
      <w:pPr>
        <w:rPr>
          <w:szCs w:val="22"/>
        </w:rPr>
      </w:pPr>
    </w:p>
    <w:p w14:paraId="171895C0" w14:textId="77777777" w:rsidR="00990592" w:rsidRPr="00B50A30" w:rsidRDefault="00990592" w:rsidP="00990592">
      <w:pPr>
        <w:rPr>
          <w:b/>
          <w:szCs w:val="22"/>
        </w:rPr>
      </w:pPr>
      <w:r w:rsidRPr="00B50A30">
        <w:rPr>
          <w:b/>
          <w:szCs w:val="22"/>
        </w:rPr>
        <w:t>Psychological self-care</w:t>
      </w:r>
    </w:p>
    <w:p w14:paraId="25359C40" w14:textId="76C3C082" w:rsidR="00990592" w:rsidRDefault="00990592" w:rsidP="00990592">
      <w:pPr>
        <w:rPr>
          <w:szCs w:val="22"/>
        </w:rPr>
      </w:pPr>
      <w:r>
        <w:rPr>
          <w:szCs w:val="22"/>
        </w:rPr>
        <w:t>We encourage our practice team to:</w:t>
      </w:r>
    </w:p>
    <w:p w14:paraId="14B81141" w14:textId="77777777" w:rsidR="00990592" w:rsidRPr="00310EEA" w:rsidRDefault="00990592" w:rsidP="003B5339">
      <w:pPr>
        <w:pStyle w:val="ListParagraph"/>
        <w:numPr>
          <w:ilvl w:val="0"/>
          <w:numId w:val="23"/>
        </w:numPr>
        <w:rPr>
          <w:b/>
          <w:i/>
          <w:color w:val="68207D"/>
          <w:szCs w:val="22"/>
        </w:rPr>
      </w:pPr>
      <w:r w:rsidRPr="00310EEA">
        <w:rPr>
          <w:b/>
          <w:i/>
          <w:color w:val="68207D"/>
          <w:szCs w:val="22"/>
        </w:rPr>
        <w:t>&lt;insert psychological self-care methods used/encouraged within your practice&gt;</w:t>
      </w:r>
    </w:p>
    <w:p w14:paraId="747AA175" w14:textId="77777777" w:rsidR="00990592" w:rsidRPr="00310EEA" w:rsidRDefault="00990592" w:rsidP="003B5339">
      <w:pPr>
        <w:pStyle w:val="ListParagraph"/>
        <w:numPr>
          <w:ilvl w:val="0"/>
          <w:numId w:val="20"/>
        </w:numPr>
        <w:rPr>
          <w:i/>
          <w:color w:val="68207D"/>
          <w:szCs w:val="22"/>
        </w:rPr>
      </w:pPr>
      <w:r w:rsidRPr="00310EEA">
        <w:rPr>
          <w:i/>
          <w:color w:val="68207D"/>
          <w:szCs w:val="22"/>
        </w:rPr>
        <w:t>&lt;E.g. keep a reflective journal or reading books/journals/articles that interest them&gt;</w:t>
      </w:r>
    </w:p>
    <w:p w14:paraId="1F910436" w14:textId="77777777" w:rsidR="00990592" w:rsidRPr="00310EEA" w:rsidRDefault="00990592" w:rsidP="003B5339">
      <w:pPr>
        <w:pStyle w:val="ListParagraph"/>
        <w:numPr>
          <w:ilvl w:val="0"/>
          <w:numId w:val="20"/>
        </w:numPr>
        <w:rPr>
          <w:i/>
          <w:color w:val="68207D"/>
          <w:szCs w:val="22"/>
        </w:rPr>
      </w:pPr>
      <w:r w:rsidRPr="00310EEA">
        <w:rPr>
          <w:i/>
          <w:color w:val="68207D"/>
          <w:szCs w:val="22"/>
        </w:rPr>
        <w:t xml:space="preserve">&lt;E.g. Partake in extracurricular activities or hobbies&gt; </w:t>
      </w:r>
      <w:r w:rsidRPr="00310EEA">
        <w:rPr>
          <w:color w:val="68207D"/>
          <w:szCs w:val="22"/>
        </w:rPr>
        <w:t xml:space="preserve"> </w:t>
      </w:r>
    </w:p>
    <w:p w14:paraId="195B4517" w14:textId="77777777" w:rsidR="00990592" w:rsidRPr="00310EEA" w:rsidRDefault="00990592" w:rsidP="003B5339">
      <w:pPr>
        <w:pStyle w:val="ListParagraph"/>
        <w:numPr>
          <w:ilvl w:val="0"/>
          <w:numId w:val="20"/>
        </w:numPr>
        <w:rPr>
          <w:i/>
          <w:color w:val="68207D"/>
          <w:szCs w:val="22"/>
        </w:rPr>
      </w:pPr>
      <w:r w:rsidRPr="00310EEA">
        <w:rPr>
          <w:i/>
          <w:color w:val="68207D"/>
          <w:szCs w:val="22"/>
        </w:rPr>
        <w:t xml:space="preserve">&lt;E.g. ensure they are taking time for relaxation and even consider a digital detox&gt; </w:t>
      </w:r>
    </w:p>
    <w:p w14:paraId="5D76430B" w14:textId="77777777" w:rsidR="00990592" w:rsidRPr="00310EEA" w:rsidRDefault="00990592" w:rsidP="003B5339">
      <w:pPr>
        <w:pStyle w:val="ListParagraph"/>
        <w:numPr>
          <w:ilvl w:val="0"/>
          <w:numId w:val="20"/>
        </w:numPr>
        <w:rPr>
          <w:i/>
          <w:color w:val="68207D"/>
          <w:szCs w:val="22"/>
        </w:rPr>
      </w:pPr>
      <w:r w:rsidRPr="00310EEA">
        <w:rPr>
          <w:i/>
          <w:color w:val="68207D"/>
          <w:szCs w:val="22"/>
        </w:rPr>
        <w:t>&lt;E.g. have regular contact and spend time with positive friends and family&gt;</w:t>
      </w:r>
    </w:p>
    <w:p w14:paraId="1CF6E5F9" w14:textId="77777777" w:rsidR="00990592" w:rsidRPr="00310EEA" w:rsidRDefault="00990592" w:rsidP="003B5339">
      <w:pPr>
        <w:pStyle w:val="ListParagraph"/>
        <w:numPr>
          <w:ilvl w:val="0"/>
          <w:numId w:val="20"/>
        </w:numPr>
        <w:rPr>
          <w:i/>
          <w:color w:val="68207D"/>
          <w:szCs w:val="22"/>
        </w:rPr>
      </w:pPr>
      <w:r w:rsidRPr="00310EEA">
        <w:rPr>
          <w:i/>
          <w:color w:val="68207D"/>
          <w:szCs w:val="22"/>
        </w:rPr>
        <w:t>&lt;E.g. make time for self-reflection and celebrate wins with others&gt;</w:t>
      </w:r>
    </w:p>
    <w:p w14:paraId="46E1474A" w14:textId="53FB86F0" w:rsidR="00990592" w:rsidRPr="00310EEA" w:rsidRDefault="00990592" w:rsidP="003B5339">
      <w:pPr>
        <w:pStyle w:val="ListParagraph"/>
        <w:numPr>
          <w:ilvl w:val="0"/>
          <w:numId w:val="20"/>
        </w:numPr>
        <w:rPr>
          <w:i/>
          <w:color w:val="68207D"/>
          <w:szCs w:val="22"/>
        </w:rPr>
      </w:pPr>
      <w:r w:rsidRPr="00310EEA">
        <w:rPr>
          <w:i/>
          <w:color w:val="68207D"/>
          <w:szCs w:val="22"/>
        </w:rPr>
        <w:t xml:space="preserve">&lt;E.g. before they start the work day, write down </w:t>
      </w:r>
      <w:r w:rsidR="00BC6FE7">
        <w:rPr>
          <w:i/>
          <w:color w:val="68207D"/>
          <w:szCs w:val="22"/>
        </w:rPr>
        <w:t>three</w:t>
      </w:r>
      <w:r w:rsidRPr="00310EEA">
        <w:rPr>
          <w:i/>
          <w:color w:val="68207D"/>
          <w:szCs w:val="22"/>
        </w:rPr>
        <w:t xml:space="preserve"> things which they want to accomplish that day&gt;</w:t>
      </w:r>
    </w:p>
    <w:p w14:paraId="4B78C6D0" w14:textId="77777777" w:rsidR="00990592" w:rsidRPr="00310EEA" w:rsidRDefault="00990592" w:rsidP="003B5339">
      <w:pPr>
        <w:pStyle w:val="ListParagraph"/>
        <w:numPr>
          <w:ilvl w:val="0"/>
          <w:numId w:val="20"/>
        </w:numPr>
        <w:rPr>
          <w:i/>
          <w:color w:val="68207D"/>
          <w:szCs w:val="22"/>
        </w:rPr>
      </w:pPr>
      <w:r w:rsidRPr="00310EEA">
        <w:rPr>
          <w:i/>
          <w:color w:val="68207D"/>
          <w:szCs w:val="22"/>
        </w:rPr>
        <w:t>&lt;E.g. ensure to voice any work concerns or stresses to supervisors and managers&gt;</w:t>
      </w:r>
    </w:p>
    <w:p w14:paraId="736FE6BC" w14:textId="77777777" w:rsidR="00990592" w:rsidRDefault="00990592" w:rsidP="00990592">
      <w:pPr>
        <w:rPr>
          <w:szCs w:val="22"/>
        </w:rPr>
      </w:pPr>
    </w:p>
    <w:p w14:paraId="26F3BDF3" w14:textId="77777777" w:rsidR="00990592" w:rsidRPr="00BE6FE4" w:rsidRDefault="00990592" w:rsidP="001A4982">
      <w:pPr>
        <w:spacing w:line="259" w:lineRule="auto"/>
        <w:contextualSpacing w:val="0"/>
        <w:rPr>
          <w:szCs w:val="22"/>
        </w:rPr>
      </w:pPr>
      <w:r w:rsidRPr="00B50A30">
        <w:rPr>
          <w:b/>
          <w:szCs w:val="22"/>
        </w:rPr>
        <w:t>Emotional self-care</w:t>
      </w:r>
    </w:p>
    <w:p w14:paraId="6FCACC4C" w14:textId="4EBD294C" w:rsidR="00990592" w:rsidRPr="00A83EDE" w:rsidRDefault="00990592" w:rsidP="00990592">
      <w:pPr>
        <w:rPr>
          <w:szCs w:val="22"/>
        </w:rPr>
      </w:pPr>
      <w:r w:rsidRPr="00A83EDE">
        <w:rPr>
          <w:szCs w:val="22"/>
        </w:rPr>
        <w:t xml:space="preserve">We encourage our </w:t>
      </w:r>
      <w:r>
        <w:rPr>
          <w:szCs w:val="22"/>
        </w:rPr>
        <w:t>practice team</w:t>
      </w:r>
      <w:r w:rsidRPr="00A83EDE">
        <w:rPr>
          <w:szCs w:val="22"/>
        </w:rPr>
        <w:t xml:space="preserve"> to:</w:t>
      </w:r>
    </w:p>
    <w:p w14:paraId="520C6237" w14:textId="77777777" w:rsidR="00990592" w:rsidRPr="00310EEA" w:rsidRDefault="00990592" w:rsidP="003B5339">
      <w:pPr>
        <w:pStyle w:val="ListParagraph"/>
        <w:numPr>
          <w:ilvl w:val="0"/>
          <w:numId w:val="27"/>
        </w:numPr>
        <w:rPr>
          <w:b/>
          <w:i/>
          <w:color w:val="68207D"/>
          <w:szCs w:val="22"/>
        </w:rPr>
      </w:pPr>
      <w:r w:rsidRPr="00310EEA">
        <w:rPr>
          <w:b/>
          <w:i/>
          <w:color w:val="68207D"/>
          <w:szCs w:val="22"/>
        </w:rPr>
        <w:t>&lt;insert emotional self-care methods used/encouraged within your practice&gt;</w:t>
      </w:r>
    </w:p>
    <w:p w14:paraId="4020B352" w14:textId="77777777" w:rsidR="00990592" w:rsidRPr="00310EEA" w:rsidRDefault="00990592" w:rsidP="003B5339">
      <w:pPr>
        <w:pStyle w:val="ListParagraph"/>
        <w:numPr>
          <w:ilvl w:val="0"/>
          <w:numId w:val="26"/>
        </w:numPr>
        <w:rPr>
          <w:i/>
          <w:color w:val="68207D"/>
          <w:szCs w:val="22"/>
        </w:rPr>
      </w:pPr>
      <w:r w:rsidRPr="00310EEA">
        <w:rPr>
          <w:i/>
          <w:color w:val="68207D"/>
          <w:szCs w:val="22"/>
        </w:rPr>
        <w:t>&lt;E.g. create professional boundaries that they are comfortable with&gt;</w:t>
      </w:r>
    </w:p>
    <w:p w14:paraId="418C1460" w14:textId="77777777" w:rsidR="00990592" w:rsidRPr="00310EEA" w:rsidRDefault="00990592" w:rsidP="003B5339">
      <w:pPr>
        <w:pStyle w:val="ListParagraph"/>
        <w:numPr>
          <w:ilvl w:val="0"/>
          <w:numId w:val="26"/>
        </w:numPr>
        <w:rPr>
          <w:i/>
          <w:color w:val="68207D"/>
          <w:szCs w:val="22"/>
        </w:rPr>
      </w:pPr>
      <w:r w:rsidRPr="00310EEA">
        <w:rPr>
          <w:i/>
          <w:color w:val="68207D"/>
          <w:szCs w:val="22"/>
        </w:rPr>
        <w:t>&lt;E.g. learn to say ‘no’ to things that they are not comfortable with&gt;</w:t>
      </w:r>
    </w:p>
    <w:p w14:paraId="35F67A92" w14:textId="77777777" w:rsidR="00990592" w:rsidRPr="00310EEA" w:rsidRDefault="00990592" w:rsidP="003B5339">
      <w:pPr>
        <w:pStyle w:val="ListParagraph"/>
        <w:numPr>
          <w:ilvl w:val="0"/>
          <w:numId w:val="26"/>
        </w:numPr>
        <w:rPr>
          <w:i/>
          <w:color w:val="68207D"/>
          <w:szCs w:val="22"/>
        </w:rPr>
      </w:pPr>
      <w:r w:rsidRPr="00310EEA">
        <w:rPr>
          <w:i/>
          <w:color w:val="68207D"/>
          <w:szCs w:val="22"/>
        </w:rPr>
        <w:t>&lt;E.g. experience their emotions without judgment, guilt, or embarrassment&gt;</w:t>
      </w:r>
    </w:p>
    <w:p w14:paraId="4BC908C2" w14:textId="77777777" w:rsidR="00990592" w:rsidRPr="00310EEA" w:rsidRDefault="00990592" w:rsidP="003B5339">
      <w:pPr>
        <w:pStyle w:val="ListParagraph"/>
        <w:numPr>
          <w:ilvl w:val="0"/>
          <w:numId w:val="26"/>
        </w:numPr>
        <w:rPr>
          <w:i/>
          <w:color w:val="68207D"/>
          <w:szCs w:val="22"/>
        </w:rPr>
      </w:pPr>
      <w:r w:rsidRPr="00310EEA">
        <w:rPr>
          <w:i/>
          <w:color w:val="68207D"/>
          <w:szCs w:val="22"/>
        </w:rPr>
        <w:t>&lt;E.g. turn to other staff members when they are feeling overwhelmed&gt;</w:t>
      </w:r>
    </w:p>
    <w:p w14:paraId="7A61CC85" w14:textId="77777777" w:rsidR="00990592" w:rsidRPr="00310EEA" w:rsidRDefault="00990592" w:rsidP="003B5339">
      <w:pPr>
        <w:pStyle w:val="ListParagraph"/>
        <w:numPr>
          <w:ilvl w:val="0"/>
          <w:numId w:val="26"/>
        </w:numPr>
        <w:rPr>
          <w:i/>
          <w:color w:val="68207D"/>
          <w:szCs w:val="22"/>
        </w:rPr>
      </w:pPr>
      <w:r w:rsidRPr="00310EEA">
        <w:rPr>
          <w:i/>
          <w:color w:val="68207D"/>
          <w:szCs w:val="22"/>
        </w:rPr>
        <w:t>&lt;E.g. practice self-compassion&gt;</w:t>
      </w:r>
    </w:p>
    <w:p w14:paraId="14F0068D" w14:textId="77777777" w:rsidR="00990592" w:rsidRPr="00310EEA" w:rsidRDefault="00990592" w:rsidP="003B5339">
      <w:pPr>
        <w:pStyle w:val="ListParagraph"/>
        <w:numPr>
          <w:ilvl w:val="0"/>
          <w:numId w:val="21"/>
        </w:numPr>
        <w:rPr>
          <w:i/>
          <w:color w:val="68207D"/>
          <w:szCs w:val="22"/>
        </w:rPr>
      </w:pPr>
      <w:r w:rsidRPr="00310EEA">
        <w:rPr>
          <w:i/>
          <w:color w:val="68207D"/>
          <w:szCs w:val="22"/>
        </w:rPr>
        <w:t xml:space="preserve">&lt;E.g. talk to trusted friends/family about how they are coping with work and life demands&gt; </w:t>
      </w:r>
    </w:p>
    <w:p w14:paraId="573808FE" w14:textId="77777777" w:rsidR="00990592" w:rsidRDefault="00990592" w:rsidP="00990592">
      <w:pPr>
        <w:rPr>
          <w:szCs w:val="22"/>
        </w:rPr>
      </w:pPr>
    </w:p>
    <w:p w14:paraId="1BBDD3D7" w14:textId="77777777" w:rsidR="00990592" w:rsidRPr="00B50A30" w:rsidRDefault="00990592" w:rsidP="00990592">
      <w:pPr>
        <w:rPr>
          <w:b/>
          <w:szCs w:val="22"/>
        </w:rPr>
      </w:pPr>
      <w:r w:rsidRPr="00B50A30">
        <w:rPr>
          <w:b/>
          <w:szCs w:val="22"/>
        </w:rPr>
        <w:t>Relationship self-care</w:t>
      </w:r>
    </w:p>
    <w:p w14:paraId="5C74913B" w14:textId="3FBBCE69" w:rsidR="00990592" w:rsidRDefault="00990592" w:rsidP="00990592">
      <w:pPr>
        <w:rPr>
          <w:szCs w:val="22"/>
        </w:rPr>
      </w:pPr>
      <w:r>
        <w:rPr>
          <w:szCs w:val="22"/>
        </w:rPr>
        <w:t>We encourage our practice team to:</w:t>
      </w:r>
    </w:p>
    <w:p w14:paraId="7EF47220" w14:textId="77777777" w:rsidR="00990592" w:rsidRPr="00310EEA" w:rsidRDefault="00990592" w:rsidP="003B5339">
      <w:pPr>
        <w:pStyle w:val="ListParagraph"/>
        <w:numPr>
          <w:ilvl w:val="0"/>
          <w:numId w:val="27"/>
        </w:numPr>
        <w:rPr>
          <w:b/>
          <w:i/>
          <w:color w:val="68207D"/>
          <w:szCs w:val="22"/>
        </w:rPr>
      </w:pPr>
      <w:r w:rsidRPr="00310EEA">
        <w:rPr>
          <w:b/>
          <w:i/>
          <w:color w:val="68207D"/>
          <w:szCs w:val="22"/>
        </w:rPr>
        <w:t>&lt;insert relationship self-care methods used/encouraged within your practice&gt;</w:t>
      </w:r>
    </w:p>
    <w:p w14:paraId="02CB32D6" w14:textId="77777777" w:rsidR="00990592" w:rsidRPr="00310EEA" w:rsidRDefault="00990592" w:rsidP="003B5339">
      <w:pPr>
        <w:pStyle w:val="ListParagraph"/>
        <w:numPr>
          <w:ilvl w:val="0"/>
          <w:numId w:val="22"/>
        </w:numPr>
        <w:rPr>
          <w:i/>
          <w:color w:val="68207D"/>
          <w:szCs w:val="22"/>
        </w:rPr>
      </w:pPr>
      <w:r w:rsidRPr="00310EEA">
        <w:rPr>
          <w:i/>
          <w:color w:val="68207D"/>
          <w:szCs w:val="22"/>
        </w:rPr>
        <w:t>&lt;E.g. arrive to work and leave on time every day&gt;</w:t>
      </w:r>
    </w:p>
    <w:p w14:paraId="4869DCEF" w14:textId="77777777" w:rsidR="00990592" w:rsidRPr="00310EEA" w:rsidRDefault="00990592" w:rsidP="003B5339">
      <w:pPr>
        <w:pStyle w:val="ListParagraph"/>
        <w:numPr>
          <w:ilvl w:val="0"/>
          <w:numId w:val="22"/>
        </w:numPr>
        <w:rPr>
          <w:i/>
          <w:color w:val="68207D"/>
          <w:szCs w:val="22"/>
        </w:rPr>
      </w:pPr>
      <w:r w:rsidRPr="00310EEA">
        <w:rPr>
          <w:i/>
          <w:color w:val="68207D"/>
          <w:szCs w:val="22"/>
        </w:rPr>
        <w:t>&lt;E.g. be aware of and respect other staff members’ boundaries and needs&gt;</w:t>
      </w:r>
    </w:p>
    <w:p w14:paraId="204DA893" w14:textId="73747F79" w:rsidR="00990592" w:rsidRPr="00310EEA" w:rsidRDefault="00990592" w:rsidP="003B5339">
      <w:pPr>
        <w:pStyle w:val="ListParagraph"/>
        <w:numPr>
          <w:ilvl w:val="0"/>
          <w:numId w:val="22"/>
        </w:numPr>
        <w:rPr>
          <w:i/>
          <w:color w:val="68207D"/>
          <w:szCs w:val="22"/>
        </w:rPr>
      </w:pPr>
      <w:r w:rsidRPr="00310EEA">
        <w:rPr>
          <w:i/>
          <w:color w:val="68207D"/>
          <w:szCs w:val="22"/>
        </w:rPr>
        <w:t>&lt;E.g. attend the special events of family and friends&gt;</w:t>
      </w:r>
    </w:p>
    <w:p w14:paraId="5E48E186" w14:textId="77777777" w:rsidR="00990592" w:rsidRPr="00310EEA" w:rsidRDefault="00990592" w:rsidP="003B5339">
      <w:pPr>
        <w:pStyle w:val="ListParagraph"/>
        <w:numPr>
          <w:ilvl w:val="0"/>
          <w:numId w:val="22"/>
        </w:numPr>
        <w:rPr>
          <w:i/>
          <w:color w:val="68207D"/>
          <w:szCs w:val="22"/>
        </w:rPr>
      </w:pPr>
      <w:r w:rsidRPr="00310EEA">
        <w:rPr>
          <w:i/>
          <w:color w:val="68207D"/>
          <w:szCs w:val="22"/>
        </w:rPr>
        <w:t>&lt;E.g. Ensure diversification of relationships e.g. friends that are not associated with work&gt;</w:t>
      </w:r>
    </w:p>
    <w:p w14:paraId="2D00AE84" w14:textId="77777777" w:rsidR="00990592" w:rsidRPr="00310EEA" w:rsidRDefault="00990592" w:rsidP="003B5339">
      <w:pPr>
        <w:pStyle w:val="ListParagraph"/>
        <w:numPr>
          <w:ilvl w:val="0"/>
          <w:numId w:val="22"/>
        </w:numPr>
        <w:rPr>
          <w:i/>
          <w:color w:val="68207D"/>
          <w:szCs w:val="22"/>
        </w:rPr>
      </w:pPr>
      <w:r w:rsidRPr="00310EEA">
        <w:rPr>
          <w:i/>
          <w:color w:val="68207D"/>
          <w:szCs w:val="22"/>
        </w:rPr>
        <w:t>&lt;E.g. surround themselves and build relationships with people who have a positive impact on them&gt;</w:t>
      </w:r>
    </w:p>
    <w:p w14:paraId="0E33D9D2" w14:textId="77777777" w:rsidR="00990592" w:rsidRPr="00310EEA" w:rsidRDefault="00990592" w:rsidP="003B5339">
      <w:pPr>
        <w:pStyle w:val="ListParagraph"/>
        <w:numPr>
          <w:ilvl w:val="0"/>
          <w:numId w:val="22"/>
        </w:numPr>
        <w:rPr>
          <w:i/>
          <w:color w:val="68207D"/>
          <w:szCs w:val="22"/>
        </w:rPr>
      </w:pPr>
      <w:r w:rsidRPr="00310EEA">
        <w:rPr>
          <w:i/>
          <w:color w:val="68207D"/>
          <w:szCs w:val="22"/>
        </w:rPr>
        <w:t>&lt;E.g. engage in regular team work, developing listening and communication skills&gt;</w:t>
      </w:r>
    </w:p>
    <w:p w14:paraId="2E50DF64" w14:textId="206159D7" w:rsidR="00990592" w:rsidRPr="001A4982" w:rsidRDefault="00990592" w:rsidP="00990592">
      <w:pPr>
        <w:rPr>
          <w:b/>
          <w:szCs w:val="22"/>
        </w:rPr>
      </w:pPr>
      <w:r w:rsidRPr="001A4982">
        <w:rPr>
          <w:b/>
          <w:szCs w:val="22"/>
        </w:rPr>
        <w:lastRenderedPageBreak/>
        <w:t>Self-care plans for practice team members</w:t>
      </w:r>
    </w:p>
    <w:p w14:paraId="6726BC3C" w14:textId="5974CBAA" w:rsidR="007E288A" w:rsidRDefault="00990592" w:rsidP="00990592">
      <w:pPr>
        <w:rPr>
          <w:szCs w:val="22"/>
        </w:rPr>
      </w:pPr>
      <w:r w:rsidRPr="00A83EDE">
        <w:rPr>
          <w:szCs w:val="22"/>
        </w:rPr>
        <w:t>We encourage a</w:t>
      </w:r>
      <w:r>
        <w:rPr>
          <w:szCs w:val="22"/>
        </w:rPr>
        <w:t>l</w:t>
      </w:r>
      <w:r w:rsidRPr="00A83EDE">
        <w:rPr>
          <w:szCs w:val="22"/>
        </w:rPr>
        <w:t xml:space="preserve">l </w:t>
      </w:r>
      <w:r w:rsidR="00BC6FE7">
        <w:rPr>
          <w:szCs w:val="22"/>
        </w:rPr>
        <w:t>team members</w:t>
      </w:r>
      <w:r w:rsidRPr="00A83EDE">
        <w:rPr>
          <w:szCs w:val="22"/>
        </w:rPr>
        <w:t xml:space="preserve"> to create an individual self-care plan</w:t>
      </w:r>
      <w:r w:rsidR="00AA510B">
        <w:rPr>
          <w:szCs w:val="22"/>
        </w:rPr>
        <w:t>, starting w</w:t>
      </w:r>
      <w:r w:rsidRPr="00A83EDE">
        <w:rPr>
          <w:szCs w:val="22"/>
        </w:rPr>
        <w:t xml:space="preserve">ith assessing which self-care methods </w:t>
      </w:r>
      <w:r>
        <w:rPr>
          <w:szCs w:val="22"/>
        </w:rPr>
        <w:t>they</w:t>
      </w:r>
      <w:r w:rsidRPr="00A83EDE">
        <w:rPr>
          <w:szCs w:val="22"/>
        </w:rPr>
        <w:t xml:space="preserve"> already partake in</w:t>
      </w:r>
      <w:r w:rsidR="00AA510B">
        <w:rPr>
          <w:szCs w:val="22"/>
        </w:rPr>
        <w:t xml:space="preserve">, </w:t>
      </w:r>
      <w:r w:rsidRPr="00A83EDE">
        <w:rPr>
          <w:szCs w:val="22"/>
        </w:rPr>
        <w:t>then plan</w:t>
      </w:r>
      <w:r w:rsidR="00A36A58">
        <w:rPr>
          <w:szCs w:val="22"/>
        </w:rPr>
        <w:t xml:space="preserve">ning </w:t>
      </w:r>
      <w:r w:rsidRPr="00A83EDE">
        <w:rPr>
          <w:szCs w:val="22"/>
        </w:rPr>
        <w:t>improve</w:t>
      </w:r>
      <w:r w:rsidR="00A36A58">
        <w:rPr>
          <w:szCs w:val="22"/>
        </w:rPr>
        <w:t>ments to</w:t>
      </w:r>
      <w:r w:rsidRPr="00A83EDE">
        <w:rPr>
          <w:szCs w:val="22"/>
        </w:rPr>
        <w:t xml:space="preserve"> </w:t>
      </w:r>
      <w:r>
        <w:rPr>
          <w:szCs w:val="22"/>
        </w:rPr>
        <w:t>the</w:t>
      </w:r>
      <w:r w:rsidR="00A36A58">
        <w:rPr>
          <w:szCs w:val="22"/>
        </w:rPr>
        <w:t>ir</w:t>
      </w:r>
      <w:r w:rsidRPr="00A83EDE">
        <w:rPr>
          <w:szCs w:val="22"/>
        </w:rPr>
        <w:t xml:space="preserve"> self-care</w:t>
      </w:r>
      <w:r>
        <w:rPr>
          <w:szCs w:val="22"/>
        </w:rPr>
        <w:t xml:space="preserve"> routine. We supply </w:t>
      </w:r>
      <w:r w:rsidR="00AA510B">
        <w:rPr>
          <w:szCs w:val="22"/>
        </w:rPr>
        <w:t xml:space="preserve">new </w:t>
      </w:r>
      <w:r>
        <w:rPr>
          <w:szCs w:val="22"/>
        </w:rPr>
        <w:t xml:space="preserve">team members with a </w:t>
      </w:r>
      <w:r w:rsidRPr="00BC6FE7">
        <w:rPr>
          <w:i/>
          <w:szCs w:val="22"/>
        </w:rPr>
        <w:t>Self-Care Planning Tool</w:t>
      </w:r>
      <w:r>
        <w:rPr>
          <w:b/>
          <w:szCs w:val="22"/>
        </w:rPr>
        <w:t xml:space="preserve"> </w:t>
      </w:r>
      <w:r>
        <w:rPr>
          <w:szCs w:val="22"/>
        </w:rPr>
        <w:t xml:space="preserve">upon induction to assist in </w:t>
      </w:r>
      <w:r w:rsidR="00AA510B">
        <w:rPr>
          <w:szCs w:val="22"/>
        </w:rPr>
        <w:t>this process</w:t>
      </w:r>
      <w:r>
        <w:rPr>
          <w:szCs w:val="22"/>
        </w:rPr>
        <w:t xml:space="preserve">. </w:t>
      </w:r>
    </w:p>
    <w:p w14:paraId="2C0B5377" w14:textId="4238024E" w:rsidR="00CC515A" w:rsidRDefault="00CC515A" w:rsidP="00CC515A">
      <w:pPr>
        <w:pStyle w:val="QIPConsultingHeading2"/>
        <w:rPr>
          <w:lang w:eastAsia="en-AU"/>
        </w:rPr>
      </w:pPr>
      <w:bookmarkStart w:id="231" w:name="_Toc50363622"/>
      <w:bookmarkStart w:id="232" w:name="_Toc50465644"/>
      <w:bookmarkStart w:id="233" w:name="_Toc50551165"/>
      <w:bookmarkStart w:id="234" w:name="_Toc50645361"/>
      <w:bookmarkStart w:id="235" w:name="_Toc51327162"/>
      <w:bookmarkStart w:id="236" w:name="_Toc51327583"/>
      <w:bookmarkStart w:id="237" w:name="_Toc50363625"/>
      <w:bookmarkStart w:id="238" w:name="_Toc50465647"/>
      <w:bookmarkStart w:id="239" w:name="_Toc50551168"/>
      <w:bookmarkStart w:id="240" w:name="_Toc50645364"/>
      <w:bookmarkStart w:id="241" w:name="_Toc51327165"/>
      <w:bookmarkStart w:id="242" w:name="_Toc51327586"/>
      <w:bookmarkStart w:id="243" w:name="_Toc50363627"/>
      <w:bookmarkStart w:id="244" w:name="_Toc50465649"/>
      <w:bookmarkStart w:id="245" w:name="_Toc50551170"/>
      <w:bookmarkStart w:id="246" w:name="_Toc50645366"/>
      <w:bookmarkStart w:id="247" w:name="_Toc51327167"/>
      <w:bookmarkStart w:id="248" w:name="_Toc51327588"/>
      <w:bookmarkStart w:id="249" w:name="_Toc55573765"/>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lang w:eastAsia="en-AU"/>
        </w:rPr>
        <w:t xml:space="preserve">Patient </w:t>
      </w:r>
      <w:r w:rsidR="00E33C01">
        <w:rPr>
          <w:lang w:eastAsia="en-AU"/>
        </w:rPr>
        <w:t>aggression and patient-initiated violence</w:t>
      </w:r>
      <w:bookmarkEnd w:id="249"/>
    </w:p>
    <w:p w14:paraId="498DC895" w14:textId="77777777" w:rsidR="00D913EA" w:rsidRDefault="00D913EA" w:rsidP="00D913EA">
      <w:pPr>
        <w:pStyle w:val="QIPConsultingHeadingLevel3"/>
        <w:rPr>
          <w:lang w:eastAsia="en-AU"/>
        </w:rPr>
      </w:pPr>
      <w:bookmarkStart w:id="250" w:name="_Toc55573766"/>
      <w:r>
        <w:rPr>
          <w:lang w:eastAsia="en-AU"/>
        </w:rPr>
        <w:t>Policy</w:t>
      </w:r>
      <w:bookmarkEnd w:id="250"/>
    </w:p>
    <w:p w14:paraId="5F54D97D" w14:textId="77777777" w:rsidR="00D913EA" w:rsidRDefault="00D913EA" w:rsidP="00CC515A">
      <w:pPr>
        <w:rPr>
          <w:lang w:eastAsia="en-AU"/>
        </w:rPr>
      </w:pPr>
    </w:p>
    <w:p w14:paraId="552876B0" w14:textId="77777777" w:rsidR="00CC515A" w:rsidRDefault="006F30D3" w:rsidP="00CC515A">
      <w:pPr>
        <w:rPr>
          <w:lang w:eastAsia="en-AU"/>
        </w:rPr>
      </w:pPr>
      <w:r>
        <w:rPr>
          <w:lang w:eastAsia="en-AU"/>
        </w:rPr>
        <w:t>O</w:t>
      </w:r>
      <w:r w:rsidR="00DE442B">
        <w:rPr>
          <w:lang w:eastAsia="en-AU"/>
        </w:rPr>
        <w:t xml:space="preserve">ur practice </w:t>
      </w:r>
      <w:r w:rsidRPr="006F30D3">
        <w:rPr>
          <w:lang w:eastAsia="en-AU"/>
        </w:rPr>
        <w:t>is responsible for providing a safe working environment</w:t>
      </w:r>
      <w:r w:rsidR="00DE442B">
        <w:rPr>
          <w:lang w:eastAsia="en-AU"/>
        </w:rPr>
        <w:t>; however, p</w:t>
      </w:r>
      <w:r w:rsidR="00CC515A">
        <w:rPr>
          <w:lang w:eastAsia="en-AU"/>
        </w:rPr>
        <w:t xml:space="preserve">atient aggression and patient-initiated violence in healthcare settings </w:t>
      </w:r>
      <w:r w:rsidR="008434F8">
        <w:rPr>
          <w:lang w:eastAsia="en-AU"/>
        </w:rPr>
        <w:t xml:space="preserve">can be </w:t>
      </w:r>
      <w:r w:rsidR="00CC515A">
        <w:rPr>
          <w:lang w:eastAsia="en-AU"/>
        </w:rPr>
        <w:t>an issue.</w:t>
      </w:r>
    </w:p>
    <w:p w14:paraId="0C5E1575" w14:textId="77777777" w:rsidR="00D913EA" w:rsidRDefault="00D913EA" w:rsidP="00D913EA">
      <w:pPr>
        <w:pStyle w:val="QIPConsultingHeadingLevel3"/>
      </w:pPr>
      <w:bookmarkStart w:id="251" w:name="_Toc55573767"/>
      <w:r>
        <w:t>Procedure</w:t>
      </w:r>
      <w:bookmarkEnd w:id="251"/>
    </w:p>
    <w:p w14:paraId="1069E2FA" w14:textId="77777777" w:rsidR="00D913EA" w:rsidRDefault="00D913EA" w:rsidP="00DE442B"/>
    <w:p w14:paraId="49355082" w14:textId="77777777" w:rsidR="00DE442B" w:rsidRPr="00201BBA" w:rsidRDefault="00DE442B" w:rsidP="00DE442B">
      <w:pPr>
        <w:rPr>
          <w:i/>
        </w:rPr>
      </w:pPr>
      <w:r>
        <w:t>To mitigate the risk of patient aggression and patient</w:t>
      </w:r>
      <w:r w:rsidR="00E1046F">
        <w:t>-initiated</w:t>
      </w:r>
      <w:r>
        <w:t xml:space="preserve"> violence, our practice has the following strategies in place: </w:t>
      </w:r>
      <w:r w:rsidR="00201BBA" w:rsidRPr="00201BBA">
        <w:rPr>
          <w:i/>
          <w:color w:val="68207D"/>
        </w:rPr>
        <w:t>&lt;add and amend the following as appropriate&gt;</w:t>
      </w:r>
    </w:p>
    <w:p w14:paraId="1D5E7434" w14:textId="77777777" w:rsidR="00CC515A" w:rsidRDefault="006C7FAC" w:rsidP="00DE442B">
      <w:pPr>
        <w:pStyle w:val="QIPbullet"/>
      </w:pPr>
      <w:r>
        <w:t xml:space="preserve">A </w:t>
      </w:r>
      <w:r w:rsidR="00CC515A">
        <w:t>zero tolerance towards violence</w:t>
      </w:r>
      <w:r>
        <w:t xml:space="preserve"> policy, which is </w:t>
      </w:r>
      <w:r w:rsidR="00DE442B">
        <w:t xml:space="preserve">displayed prominently </w:t>
      </w:r>
      <w:r>
        <w:t>in the reception and waiting area.</w:t>
      </w:r>
    </w:p>
    <w:p w14:paraId="4B9CB4B9" w14:textId="77777777" w:rsidR="00CC515A" w:rsidRDefault="006B0D3A" w:rsidP="00DE442B">
      <w:pPr>
        <w:pStyle w:val="QIPbullet"/>
      </w:pPr>
      <w:r>
        <w:t>A</w:t>
      </w:r>
      <w:r w:rsidR="00CC515A">
        <w:t xml:space="preserve"> duress alarm system </w:t>
      </w:r>
      <w:r w:rsidR="001D250D">
        <w:t xml:space="preserve">is installed </w:t>
      </w:r>
      <w:r w:rsidR="00CC515A">
        <w:t>that the practice team can use if a patient is threatening or</w:t>
      </w:r>
      <w:r w:rsidR="00DE442B">
        <w:t xml:space="preserve"> </w:t>
      </w:r>
      <w:r w:rsidR="00CC515A">
        <w:t>violent</w:t>
      </w:r>
      <w:r w:rsidR="0028161C">
        <w:t>.</w:t>
      </w:r>
    </w:p>
    <w:p w14:paraId="55CE0222" w14:textId="77777777" w:rsidR="00DE442B" w:rsidRDefault="00DE442B" w:rsidP="0028161C">
      <w:pPr>
        <w:rPr>
          <w:lang w:eastAsia="en-AU"/>
        </w:rPr>
      </w:pPr>
    </w:p>
    <w:p w14:paraId="5B34C5E4" w14:textId="77777777" w:rsidR="00CC515A" w:rsidRPr="00CC515A" w:rsidRDefault="00E1046F" w:rsidP="00496C04">
      <w:pPr>
        <w:rPr>
          <w:lang w:eastAsia="en-AU"/>
        </w:rPr>
      </w:pPr>
      <w:r>
        <w:rPr>
          <w:lang w:eastAsia="en-AU"/>
        </w:rPr>
        <w:t xml:space="preserve">Where a patient displays aggression or violence, our general practitioners have </w:t>
      </w:r>
      <w:r w:rsidR="00CC515A">
        <w:rPr>
          <w:lang w:eastAsia="en-AU"/>
        </w:rPr>
        <w:t xml:space="preserve">the right to discontinue the care of </w:t>
      </w:r>
      <w:r>
        <w:rPr>
          <w:lang w:eastAsia="en-AU"/>
        </w:rPr>
        <w:t>that patient</w:t>
      </w:r>
      <w:r w:rsidR="00CC515A">
        <w:rPr>
          <w:lang w:eastAsia="en-AU"/>
        </w:rPr>
        <w:t>. This includes the practitioner ending the</w:t>
      </w:r>
      <w:r>
        <w:rPr>
          <w:lang w:eastAsia="en-AU"/>
        </w:rPr>
        <w:t xml:space="preserve"> </w:t>
      </w:r>
      <w:r w:rsidR="00CC515A">
        <w:rPr>
          <w:lang w:eastAsia="en-AU"/>
        </w:rPr>
        <w:t>professional relationship during a consultation or by letter or telephone, depending on safety</w:t>
      </w:r>
      <w:r>
        <w:rPr>
          <w:lang w:eastAsia="en-AU"/>
        </w:rPr>
        <w:t xml:space="preserve"> </w:t>
      </w:r>
      <w:r w:rsidR="00CC515A">
        <w:rPr>
          <w:lang w:eastAsia="en-AU"/>
        </w:rPr>
        <w:t xml:space="preserve">considerations. </w:t>
      </w:r>
      <w:r>
        <w:rPr>
          <w:lang w:eastAsia="en-AU"/>
        </w:rPr>
        <w:t xml:space="preserve">A </w:t>
      </w:r>
      <w:r w:rsidR="00CC515A">
        <w:rPr>
          <w:lang w:eastAsia="en-AU"/>
        </w:rPr>
        <w:t xml:space="preserve">record </w:t>
      </w:r>
      <w:r>
        <w:rPr>
          <w:lang w:eastAsia="en-AU"/>
        </w:rPr>
        <w:t xml:space="preserve">is kept </w:t>
      </w:r>
      <w:r w:rsidR="00CC515A">
        <w:rPr>
          <w:lang w:eastAsia="en-AU"/>
        </w:rPr>
        <w:t xml:space="preserve">of </w:t>
      </w:r>
      <w:r>
        <w:rPr>
          <w:lang w:eastAsia="en-AU"/>
        </w:rPr>
        <w:t xml:space="preserve">this process when undertaken, </w:t>
      </w:r>
      <w:r w:rsidR="00CC515A">
        <w:rPr>
          <w:lang w:eastAsia="en-AU"/>
        </w:rPr>
        <w:t>and of any subsequent contact that the patient has</w:t>
      </w:r>
      <w:r>
        <w:rPr>
          <w:lang w:eastAsia="en-AU"/>
        </w:rPr>
        <w:t xml:space="preserve"> </w:t>
      </w:r>
      <w:r w:rsidR="00CC515A">
        <w:rPr>
          <w:lang w:eastAsia="en-AU"/>
        </w:rPr>
        <w:t>with the practice.</w:t>
      </w:r>
      <w:r>
        <w:rPr>
          <w:lang w:eastAsia="en-AU"/>
        </w:rPr>
        <w:t xml:space="preserve"> </w:t>
      </w:r>
      <w:r w:rsidR="00496C04">
        <w:rPr>
          <w:lang w:eastAsia="en-AU"/>
        </w:rPr>
        <w:t>Our practitioners will, however, provide emergency care to patients whose care has been ceased in accordance with their prof</w:t>
      </w:r>
      <w:r w:rsidR="00F77355">
        <w:rPr>
          <w:lang w:eastAsia="en-AU"/>
        </w:rPr>
        <w:t>essional and ethical o</w:t>
      </w:r>
      <w:r w:rsidR="00F77355" w:rsidRPr="00F77355">
        <w:rPr>
          <w:lang w:eastAsia="en-AU"/>
        </w:rPr>
        <w:t>bligation</w:t>
      </w:r>
      <w:r w:rsidR="00F77355">
        <w:rPr>
          <w:lang w:eastAsia="en-AU"/>
        </w:rPr>
        <w:t xml:space="preserve"> (</w:t>
      </w:r>
      <w:r w:rsidR="00F77355" w:rsidRPr="00F77355">
        <w:t xml:space="preserve">refer to </w:t>
      </w:r>
      <w:r w:rsidR="00F77355" w:rsidRPr="00F77355">
        <w:rPr>
          <w:b/>
        </w:rPr>
        <w:t xml:space="preserve">Section 7.13 </w:t>
      </w:r>
      <w:r w:rsidR="00D913EA" w:rsidRPr="00F77355">
        <w:rPr>
          <w:b/>
        </w:rPr>
        <w:t>– Refusal to treat a patient</w:t>
      </w:r>
      <w:r w:rsidR="00D913EA" w:rsidRPr="00F77355">
        <w:t>).</w:t>
      </w:r>
    </w:p>
    <w:p w14:paraId="1298991E" w14:textId="77777777" w:rsidR="00DE06B3" w:rsidRPr="00354C9B" w:rsidRDefault="00DE06B3" w:rsidP="00DE06B3">
      <w:pPr>
        <w:pStyle w:val="QIPConsultingHeading2"/>
        <w:rPr>
          <w:u w:val="single"/>
        </w:rPr>
      </w:pPr>
      <w:bookmarkStart w:id="252" w:name="_Toc292955525"/>
      <w:bookmarkStart w:id="253" w:name="_Toc482698365"/>
      <w:bookmarkStart w:id="254" w:name="_Toc55573768"/>
      <w:r w:rsidRPr="00354C9B">
        <w:t xml:space="preserve">Practice </w:t>
      </w:r>
      <w:r w:rsidR="00E33C01" w:rsidRPr="00354C9B">
        <w:t>facilities</w:t>
      </w:r>
      <w:bookmarkEnd w:id="252"/>
      <w:bookmarkEnd w:id="253"/>
      <w:bookmarkEnd w:id="254"/>
    </w:p>
    <w:p w14:paraId="0336CCD9" w14:textId="77777777" w:rsidR="00DE06B3" w:rsidRPr="00253CE9" w:rsidRDefault="00DE06B3" w:rsidP="00DE06B3">
      <w:pPr>
        <w:pStyle w:val="QIPConsultingHeadingLevel3"/>
      </w:pPr>
      <w:bookmarkStart w:id="255" w:name="_Toc55573769"/>
      <w:r w:rsidRPr="00253CE9">
        <w:t>Policy</w:t>
      </w:r>
      <w:bookmarkEnd w:id="255"/>
    </w:p>
    <w:p w14:paraId="685D561B" w14:textId="77777777" w:rsidR="00DE06B3" w:rsidRPr="005D7689" w:rsidRDefault="00DE06B3" w:rsidP="00DE06B3"/>
    <w:p w14:paraId="5FBD2945" w14:textId="77777777" w:rsidR="00DE06B3" w:rsidRPr="005D7689" w:rsidRDefault="00E50C95" w:rsidP="00DE06B3">
      <w:r>
        <w:t>The practice premises comply with relevant building regulations</w:t>
      </w:r>
      <w:r w:rsidRPr="005D7689">
        <w:t xml:space="preserve"> </w:t>
      </w:r>
      <w:r>
        <w:t>and its</w:t>
      </w:r>
      <w:r w:rsidRPr="005D7689">
        <w:t xml:space="preserve"> facilities and equipment </w:t>
      </w:r>
      <w:r w:rsidR="00DE06B3" w:rsidRPr="005D7689">
        <w:t>are safe and adequate to meet</w:t>
      </w:r>
      <w:r w:rsidR="00DE06B3">
        <w:t xml:space="preserve"> </w:t>
      </w:r>
      <w:r w:rsidR="00DE06B3" w:rsidRPr="005D7689">
        <w:t xml:space="preserve">the needs of the </w:t>
      </w:r>
      <w:r>
        <w:t>practice team</w:t>
      </w:r>
      <w:r w:rsidR="00DE06B3">
        <w:t xml:space="preserve"> and patients.</w:t>
      </w:r>
      <w:r>
        <w:t xml:space="preserve"> </w:t>
      </w:r>
    </w:p>
    <w:p w14:paraId="76E51647" w14:textId="77777777" w:rsidR="00600EB5" w:rsidRDefault="00600EB5" w:rsidP="00600EB5">
      <w:pPr>
        <w:pStyle w:val="QIPConsultingHeadingLevel3"/>
      </w:pPr>
      <w:bookmarkStart w:id="256" w:name="_Toc55573770"/>
      <w:r>
        <w:t>Procedure</w:t>
      </w:r>
      <w:bookmarkEnd w:id="256"/>
    </w:p>
    <w:p w14:paraId="4D94964E" w14:textId="77777777" w:rsidR="00600EB5" w:rsidRDefault="00600EB5" w:rsidP="00454423"/>
    <w:p w14:paraId="5857198F" w14:textId="77777777" w:rsidR="00454423" w:rsidRPr="005D7689" w:rsidRDefault="00454423" w:rsidP="00454423">
      <w:r w:rsidRPr="005D7689">
        <w:t xml:space="preserve">Every reasonable effort is made to make the environment safe and comfortable for </w:t>
      </w:r>
      <w:r w:rsidR="00554DED">
        <w:t xml:space="preserve">all </w:t>
      </w:r>
      <w:r w:rsidR="002E3D68">
        <w:t>members of the practice team</w:t>
      </w:r>
      <w:r w:rsidRPr="005D7689">
        <w:t>.</w:t>
      </w:r>
      <w:r w:rsidR="002E3D68">
        <w:t xml:space="preserve"> T</w:t>
      </w:r>
      <w:r w:rsidRPr="005D7689">
        <w:t xml:space="preserve">he practice has heating and air conditioning to assist in </w:t>
      </w:r>
      <w:r w:rsidR="00554DED">
        <w:t>providing</w:t>
      </w:r>
      <w:r w:rsidRPr="005D7689">
        <w:t xml:space="preserve"> comfort</w:t>
      </w:r>
      <w:r w:rsidR="003D434C">
        <w:t>.</w:t>
      </w:r>
    </w:p>
    <w:p w14:paraId="207C5A05" w14:textId="77777777" w:rsidR="00454423" w:rsidRPr="005D7689" w:rsidRDefault="00454423" w:rsidP="00454423"/>
    <w:p w14:paraId="5D9627D7" w14:textId="70B60B67" w:rsidR="00454423" w:rsidRPr="005D7689" w:rsidRDefault="00E50C95" w:rsidP="00454423">
      <w:r>
        <w:lastRenderedPageBreak/>
        <w:t xml:space="preserve">Our </w:t>
      </w:r>
      <w:r w:rsidR="00DE06B3" w:rsidRPr="005D7689">
        <w:t>facilities make adequate provision for</w:t>
      </w:r>
      <w:r w:rsidR="00644F04">
        <w:t xml:space="preserve">, </w:t>
      </w:r>
      <w:r w:rsidR="00DE06B3" w:rsidRPr="005D7689">
        <w:t>and encourage</w:t>
      </w:r>
      <w:r w:rsidR="00BC6FE7">
        <w:t>,</w:t>
      </w:r>
      <w:r w:rsidR="00644F04">
        <w:t xml:space="preserve"> </w:t>
      </w:r>
      <w:r w:rsidR="00DE06B3" w:rsidRPr="005D7689">
        <w:t>patie</w:t>
      </w:r>
      <w:r w:rsidR="00DE06B3">
        <w:t>nt auditory and visual privacy.</w:t>
      </w:r>
      <w:r w:rsidR="00454423" w:rsidRPr="00454423">
        <w:t xml:space="preserve"> </w:t>
      </w:r>
      <w:r w:rsidR="00454423" w:rsidRPr="005D7689">
        <w:t>The physical conditions in our practice support patient privacy and confidentiality</w:t>
      </w:r>
      <w:r w:rsidR="00454423" w:rsidRPr="005D7689">
        <w:rPr>
          <w:color w:val="C00000"/>
        </w:rPr>
        <w:t>.</w:t>
      </w:r>
      <w:r w:rsidR="00454423">
        <w:rPr>
          <w:color w:val="C00000"/>
        </w:rPr>
        <w:t xml:space="preserve"> </w:t>
      </w:r>
      <w:r w:rsidR="00454423" w:rsidRPr="005D7689">
        <w:t>Facilities are well maintained and visibly clean with surfaces accessible for cleaning.</w:t>
      </w:r>
    </w:p>
    <w:p w14:paraId="64833B85" w14:textId="77777777" w:rsidR="00DE06B3" w:rsidRDefault="00DE06B3" w:rsidP="00DE06B3"/>
    <w:p w14:paraId="198F440C" w14:textId="77777777" w:rsidR="00454423" w:rsidRPr="005D7689" w:rsidRDefault="00454423" w:rsidP="00454423">
      <w:r>
        <w:t>Our practice di</w:t>
      </w:r>
      <w:r w:rsidRPr="008343A8">
        <w:t>splay</w:t>
      </w:r>
      <w:r>
        <w:t>s</w:t>
      </w:r>
      <w:r w:rsidRPr="008343A8">
        <w:t xml:space="preserve"> a list of names of the practice’s team members on duty.</w:t>
      </w:r>
    </w:p>
    <w:p w14:paraId="283234F6" w14:textId="77777777" w:rsidR="00DE06B3" w:rsidRPr="00E37E1E" w:rsidRDefault="00DE06B3" w:rsidP="00DE06B3">
      <w:pPr>
        <w:pStyle w:val="QIPConsultingHeading2"/>
        <w:rPr>
          <w:u w:val="single"/>
        </w:rPr>
      </w:pPr>
      <w:bookmarkStart w:id="257" w:name="_Toc292955526"/>
      <w:bookmarkStart w:id="258" w:name="_Toc482698366"/>
      <w:bookmarkStart w:id="259" w:name="_Toc55573771"/>
      <w:r w:rsidRPr="00E37E1E">
        <w:t xml:space="preserve">Consulting </w:t>
      </w:r>
      <w:r w:rsidR="00E33C01" w:rsidRPr="00E37E1E">
        <w:t>rooms</w:t>
      </w:r>
      <w:bookmarkEnd w:id="257"/>
      <w:bookmarkEnd w:id="258"/>
      <w:bookmarkEnd w:id="259"/>
    </w:p>
    <w:p w14:paraId="2926887A" w14:textId="77777777" w:rsidR="00DE06B3" w:rsidRPr="00E435E9" w:rsidRDefault="00DE06B3" w:rsidP="00DE06B3">
      <w:pPr>
        <w:pStyle w:val="QIPConsultingHeadingLevel3"/>
      </w:pPr>
      <w:bookmarkStart w:id="260" w:name="_Toc55573772"/>
      <w:r w:rsidRPr="00E435E9">
        <w:t>Policy</w:t>
      </w:r>
      <w:bookmarkEnd w:id="260"/>
    </w:p>
    <w:p w14:paraId="464E7242" w14:textId="77777777" w:rsidR="00DE06B3" w:rsidRPr="005D7689" w:rsidRDefault="00DE06B3" w:rsidP="00DE06B3"/>
    <w:p w14:paraId="4A8221D2" w14:textId="77777777" w:rsidR="00DE06B3" w:rsidRDefault="003F468D" w:rsidP="003F468D">
      <w:r>
        <w:t>Our</w:t>
      </w:r>
      <w:r w:rsidR="00DE06B3" w:rsidRPr="005D7689">
        <w:t xml:space="preserve"> practice has </w:t>
      </w:r>
      <w:r w:rsidRPr="00061CC9">
        <w:rPr>
          <w:i/>
          <w:color w:val="68207D"/>
        </w:rPr>
        <w:t>&lt;insert number&gt;</w:t>
      </w:r>
      <w:r>
        <w:t xml:space="preserve"> dedicated consulting/</w:t>
      </w:r>
      <w:r w:rsidR="00DE06B3" w:rsidRPr="005D7689">
        <w:t>examination room</w:t>
      </w:r>
      <w:r>
        <w:t xml:space="preserve">s to accommodate </w:t>
      </w:r>
      <w:r w:rsidR="00DE06B3" w:rsidRPr="005D7689">
        <w:t xml:space="preserve">every </w:t>
      </w:r>
      <w:r w:rsidR="00F44CE3">
        <w:t>general practitioner</w:t>
      </w:r>
      <w:r w:rsidR="00DE06B3" w:rsidRPr="005D7689">
        <w:t xml:space="preserve"> </w:t>
      </w:r>
      <w:r w:rsidR="00061CC9">
        <w:t>who would be working at any one time</w:t>
      </w:r>
      <w:r w:rsidR="00671E23">
        <w:t>. A</w:t>
      </w:r>
      <w:r w:rsidR="00061CC9">
        <w:t>ll ar</w:t>
      </w:r>
      <w:r w:rsidR="00DE06B3" w:rsidRPr="005D7689">
        <w:t>eas where consultations or treatment</w:t>
      </w:r>
      <w:r w:rsidR="00671E23">
        <w:t>s</w:t>
      </w:r>
      <w:r w:rsidR="00DE06B3" w:rsidRPr="005D7689">
        <w:t xml:space="preserve"> occur are appropriate </w:t>
      </w:r>
      <w:r w:rsidRPr="005D7689">
        <w:t>for the health and s</w:t>
      </w:r>
      <w:r w:rsidR="00061CC9">
        <w:t xml:space="preserve">afety of general practitioners, other members of the practice team </w:t>
      </w:r>
      <w:r w:rsidRPr="005D7689">
        <w:t>and patients</w:t>
      </w:r>
      <w:r w:rsidR="00671E23">
        <w:t xml:space="preserve">; </w:t>
      </w:r>
      <w:r w:rsidR="00983BFC" w:rsidRPr="00C93F43">
        <w:rPr>
          <w:i/>
          <w:color w:val="68207D"/>
        </w:rPr>
        <w:t>&lt;</w:t>
      </w:r>
      <w:r w:rsidR="00671E23">
        <w:rPr>
          <w:i/>
          <w:color w:val="68207D"/>
        </w:rPr>
        <w:t>a</w:t>
      </w:r>
      <w:r w:rsidR="00983BFC" w:rsidRPr="00C93F43">
        <w:rPr>
          <w:i/>
          <w:color w:val="68207D"/>
        </w:rPr>
        <w:t>mend the following as appropriate&gt;</w:t>
      </w:r>
      <w:r w:rsidR="00671E23">
        <w:t xml:space="preserve"> t</w:t>
      </w:r>
      <w:r w:rsidR="00983BFC">
        <w:t xml:space="preserve">his includes having a height adjustable </w:t>
      </w:r>
      <w:r w:rsidR="005008F0">
        <w:t>bed</w:t>
      </w:r>
      <w:r w:rsidR="00983BFC">
        <w:t xml:space="preserve"> in each consulting/examination room in our practice.</w:t>
      </w:r>
    </w:p>
    <w:p w14:paraId="7D5858F1" w14:textId="77777777" w:rsidR="00600EB5" w:rsidRDefault="00600EB5" w:rsidP="00600EB5">
      <w:pPr>
        <w:pStyle w:val="QIPConsultingHeadingLevel3"/>
      </w:pPr>
      <w:bookmarkStart w:id="261" w:name="_Toc55573773"/>
      <w:r>
        <w:t>Procedure</w:t>
      </w:r>
      <w:bookmarkEnd w:id="261"/>
    </w:p>
    <w:p w14:paraId="415905B8" w14:textId="77777777" w:rsidR="00600EB5" w:rsidRDefault="00600EB5" w:rsidP="003F468D"/>
    <w:p w14:paraId="0F3D3A8A" w14:textId="77777777" w:rsidR="00DE06B3" w:rsidRDefault="00061CC9" w:rsidP="003F468D">
      <w:r>
        <w:t>Our</w:t>
      </w:r>
      <w:r w:rsidR="00DE06B3" w:rsidRPr="005D7689">
        <w:t xml:space="preserve"> consulting rooms have sufficient space, are free from excessive extraneous noise and have adequate lighting for observation</w:t>
      </w:r>
      <w:r w:rsidR="00DE06B3">
        <w:t>.</w:t>
      </w:r>
      <w:r w:rsidR="00C93F43">
        <w:t xml:space="preserve"> </w:t>
      </w:r>
      <w:r w:rsidR="003F468D">
        <w:t>T</w:t>
      </w:r>
      <w:r w:rsidR="00DE06B3" w:rsidRPr="005D7689">
        <w:t xml:space="preserve">he temperature in the consulting rooms </w:t>
      </w:r>
      <w:r w:rsidR="00C93F43">
        <w:t xml:space="preserve">is </w:t>
      </w:r>
      <w:r w:rsidR="00DE06B3" w:rsidRPr="005D7689">
        <w:t xml:space="preserve">maintained at a comfortable </w:t>
      </w:r>
      <w:r w:rsidR="00C93F43">
        <w:t>level, particularly for situations that require patients t</w:t>
      </w:r>
      <w:r w:rsidR="00DE06B3" w:rsidRPr="005D7689">
        <w:t>o undress for an examination</w:t>
      </w:r>
      <w:r w:rsidR="00DE06B3">
        <w:t>.</w:t>
      </w:r>
    </w:p>
    <w:p w14:paraId="3AFB79AE" w14:textId="77777777" w:rsidR="00C93F43" w:rsidRDefault="00C93F43" w:rsidP="003F468D"/>
    <w:p w14:paraId="5C77CEDE" w14:textId="77777777" w:rsidR="00DE06B3" w:rsidRDefault="00671E23" w:rsidP="0073115F">
      <w:r>
        <w:t>T</w:t>
      </w:r>
      <w:r w:rsidR="00DE06B3" w:rsidRPr="005D7689">
        <w:t>he practice ensures that both visual and auditory privacy is afforded to all patients in examination areas, treatment rooms and consulting rooms</w:t>
      </w:r>
      <w:r w:rsidR="00A3331F">
        <w:t xml:space="preserve">. Where patients are required to undress/dress, they are provided with a </w:t>
      </w:r>
      <w:r w:rsidR="00DE06B3" w:rsidRPr="005D7689">
        <w:t>gown or sheet</w:t>
      </w:r>
      <w:r w:rsidR="00A3331F">
        <w:t xml:space="preserve"> and the privacy curtain </w:t>
      </w:r>
      <w:r w:rsidR="0073115F">
        <w:t xml:space="preserve">around the examination </w:t>
      </w:r>
      <w:r w:rsidR="005008F0">
        <w:t>bed</w:t>
      </w:r>
      <w:r w:rsidR="0073115F" w:rsidRPr="0073115F">
        <w:t xml:space="preserve"> </w:t>
      </w:r>
      <w:r w:rsidR="0073115F">
        <w:t>is drawn.</w:t>
      </w:r>
    </w:p>
    <w:p w14:paraId="7B47FF80" w14:textId="77777777" w:rsidR="0073115F" w:rsidRPr="005D7689" w:rsidRDefault="0073115F" w:rsidP="0073115F"/>
    <w:p w14:paraId="1421BE13" w14:textId="77777777" w:rsidR="0073115F" w:rsidRDefault="003F468D" w:rsidP="003F468D">
      <w:r>
        <w:t>P</w:t>
      </w:r>
      <w:r w:rsidR="00DE06B3" w:rsidRPr="005D7689">
        <w:t xml:space="preserve">rivacy and confidentiality of patient information </w:t>
      </w:r>
      <w:r w:rsidR="0073115F">
        <w:t>is c</w:t>
      </w:r>
      <w:r w:rsidR="00DE06B3" w:rsidRPr="005D7689">
        <w:t xml:space="preserve">onsidered at all times, including during telephone conversations between </w:t>
      </w:r>
      <w:r w:rsidR="0073115F">
        <w:t>members of the practice team</w:t>
      </w:r>
      <w:r w:rsidR="00DE06B3" w:rsidRPr="005D7689">
        <w:t xml:space="preserve"> and patients</w:t>
      </w:r>
      <w:r w:rsidR="00DE06B3">
        <w:t>.</w:t>
      </w:r>
      <w:r w:rsidR="0073115F">
        <w:t xml:space="preserve"> </w:t>
      </w:r>
    </w:p>
    <w:p w14:paraId="6D859A05" w14:textId="77777777" w:rsidR="0073115F" w:rsidRDefault="0073115F" w:rsidP="003F468D"/>
    <w:p w14:paraId="397297B8" w14:textId="77777777" w:rsidR="00DE06B3" w:rsidRDefault="0073115F" w:rsidP="003F468D">
      <w:r>
        <w:t>P</w:t>
      </w:r>
      <w:r w:rsidRPr="005D7689">
        <w:t>atient</w:t>
      </w:r>
      <w:r w:rsidR="004F36A4">
        <w:t xml:space="preserve"> personal </w:t>
      </w:r>
      <w:r w:rsidRPr="005D7689">
        <w:t xml:space="preserve">health information is treated with </w:t>
      </w:r>
      <w:r w:rsidR="00BF7B00" w:rsidRPr="005D7689">
        <w:t>respect</w:t>
      </w:r>
      <w:r w:rsidR="00BF7B00">
        <w:t xml:space="preserve">, </w:t>
      </w:r>
      <w:r w:rsidRPr="005D7689">
        <w:t xml:space="preserve">and letters, forms or notes concerning patients are not readily visible to other patients. </w:t>
      </w:r>
      <w:r w:rsidR="003F468D">
        <w:t>C</w:t>
      </w:r>
      <w:r w:rsidR="00DE06B3" w:rsidRPr="005D7689">
        <w:t xml:space="preserve">omputer screens are </w:t>
      </w:r>
      <w:r w:rsidR="00EF1349">
        <w:t>positioned to ensure the content on the screens are not</w:t>
      </w:r>
      <w:r w:rsidR="00DE06B3" w:rsidRPr="005D7689">
        <w:t xml:space="preserve"> visible to patients and visitors</w:t>
      </w:r>
      <w:r>
        <w:t>,</w:t>
      </w:r>
      <w:r w:rsidR="00DE06B3" w:rsidRPr="005D7689">
        <w:t xml:space="preserve"> and screensavers are activated. </w:t>
      </w:r>
    </w:p>
    <w:p w14:paraId="7C3348E1" w14:textId="77777777" w:rsidR="0073115F" w:rsidRPr="005D7689" w:rsidRDefault="0073115F" w:rsidP="003F468D"/>
    <w:p w14:paraId="567FD42D" w14:textId="77777777" w:rsidR="00892564" w:rsidRDefault="009C7DD6" w:rsidP="003F468D">
      <w:r>
        <w:t xml:space="preserve">We maintain adequate infection prevention and control procedures in the consulting and treatment areas, including: </w:t>
      </w:r>
    </w:p>
    <w:p w14:paraId="00FBA6AE" w14:textId="12E055AC" w:rsidR="00892564" w:rsidRDefault="00BF7B00" w:rsidP="00892564">
      <w:pPr>
        <w:pStyle w:val="QIPbullet"/>
      </w:pPr>
      <w:r>
        <w:t xml:space="preserve">Cleaning </w:t>
      </w:r>
      <w:r w:rsidR="009C7DD6">
        <w:t xml:space="preserve">examination </w:t>
      </w:r>
      <w:r w:rsidR="005008F0">
        <w:t>beds</w:t>
      </w:r>
      <w:r w:rsidR="009C7DD6">
        <w:t xml:space="preserve"> regularly and as required</w:t>
      </w:r>
      <w:r w:rsidR="00BC6FE7">
        <w:t>,</w:t>
      </w:r>
    </w:p>
    <w:p w14:paraId="51361D01" w14:textId="434366A6" w:rsidR="00892564" w:rsidRDefault="00BF7B00" w:rsidP="00892564">
      <w:pPr>
        <w:pStyle w:val="QIPbullet"/>
      </w:pPr>
      <w:r>
        <w:t xml:space="preserve">Ensuring </w:t>
      </w:r>
      <w:r w:rsidR="009C7DD6">
        <w:t>l</w:t>
      </w:r>
      <w:r w:rsidR="00DE06B3" w:rsidRPr="005D7689">
        <w:t xml:space="preserve">inen (including gowns and sheets), curtains and screens </w:t>
      </w:r>
      <w:r w:rsidR="009C7DD6">
        <w:t>are</w:t>
      </w:r>
      <w:r w:rsidR="00DE06B3" w:rsidRPr="005D7689">
        <w:t xml:space="preserve"> laundered regularly</w:t>
      </w:r>
      <w:r w:rsidR="00892564">
        <w:t xml:space="preserve"> and as required</w:t>
      </w:r>
      <w:r w:rsidR="00BC6FE7">
        <w:t>,</w:t>
      </w:r>
    </w:p>
    <w:p w14:paraId="24038742" w14:textId="77777777" w:rsidR="00DE06B3" w:rsidRPr="005D7689" w:rsidRDefault="00BF7B00" w:rsidP="00892564">
      <w:pPr>
        <w:pStyle w:val="QIPbullet"/>
      </w:pPr>
      <w:r>
        <w:t xml:space="preserve">Ensuring </w:t>
      </w:r>
      <w:r w:rsidR="00892564">
        <w:t xml:space="preserve">the consulting and treatment rooms are </w:t>
      </w:r>
      <w:r w:rsidR="00DE06B3" w:rsidRPr="005D7689">
        <w:t>maintained and visibly clean with s</w:t>
      </w:r>
      <w:r w:rsidR="00892564">
        <w:t>urfaces accessible for cleaning</w:t>
      </w:r>
      <w:r>
        <w:t>, and</w:t>
      </w:r>
    </w:p>
    <w:p w14:paraId="3668B064" w14:textId="77777777" w:rsidR="00DE06B3" w:rsidRPr="005D7689" w:rsidRDefault="00BF7B00" w:rsidP="00892564">
      <w:pPr>
        <w:pStyle w:val="QIPbullet"/>
      </w:pPr>
      <w:r>
        <w:lastRenderedPageBreak/>
        <w:t xml:space="preserve">Storage </w:t>
      </w:r>
      <w:r w:rsidR="00E80FAF">
        <w:t>areas for sterile/non-</w:t>
      </w:r>
      <w:r w:rsidR="00DE06B3" w:rsidRPr="005D7689">
        <w:t xml:space="preserve">sterile items </w:t>
      </w:r>
      <w:r w:rsidR="00892564">
        <w:t xml:space="preserve">are </w:t>
      </w:r>
      <w:r w:rsidR="00DE06B3" w:rsidRPr="005D7689">
        <w:t>dust proof and dry</w:t>
      </w:r>
      <w:r>
        <w:t>.</w:t>
      </w:r>
      <w:r w:rsidR="00DE06B3" w:rsidRPr="005D7689">
        <w:t xml:space="preserve"> </w:t>
      </w:r>
    </w:p>
    <w:p w14:paraId="6943B5C1" w14:textId="77777777" w:rsidR="00892564" w:rsidRDefault="00892564" w:rsidP="003F468D"/>
    <w:p w14:paraId="65A0AD9D" w14:textId="77777777" w:rsidR="00DE06B3" w:rsidRPr="005D7689" w:rsidRDefault="003F468D" w:rsidP="003F468D">
      <w:r>
        <w:t>T</w:t>
      </w:r>
      <w:r w:rsidR="00DE06B3" w:rsidRPr="005D7689">
        <w:t xml:space="preserve">he security of the practice (and the </w:t>
      </w:r>
      <w:r w:rsidR="00892564">
        <w:t>practice team members</w:t>
      </w:r>
      <w:r w:rsidR="00DE06B3" w:rsidRPr="005D7689">
        <w:t xml:space="preserve">) is an important issue and strategies </w:t>
      </w:r>
      <w:r w:rsidR="00892564">
        <w:t>are</w:t>
      </w:r>
      <w:r w:rsidR="00DE06B3" w:rsidRPr="005D7689">
        <w:t xml:space="preserve"> in place in the event of a breach of security</w:t>
      </w:r>
      <w:r w:rsidR="00DE06B3">
        <w:t>.</w:t>
      </w:r>
      <w:r w:rsidR="00DE06B3" w:rsidRPr="005D7689">
        <w:t xml:space="preserve"> </w:t>
      </w:r>
    </w:p>
    <w:p w14:paraId="60314D94" w14:textId="77777777" w:rsidR="00DE06B3" w:rsidRPr="008F34FD" w:rsidRDefault="00DE06B3" w:rsidP="008F34FD">
      <w:pPr>
        <w:pStyle w:val="QIPConsultingHeading2"/>
      </w:pPr>
      <w:bookmarkStart w:id="262" w:name="_Toc292955527"/>
      <w:bookmarkStart w:id="263" w:name="_Toc482698367"/>
      <w:bookmarkStart w:id="264" w:name="_Toc55573774"/>
      <w:r w:rsidRPr="008F34FD">
        <w:t xml:space="preserve">Hand </w:t>
      </w:r>
      <w:r w:rsidR="00E33C01" w:rsidRPr="008F34FD">
        <w:t>washing facilities</w:t>
      </w:r>
      <w:bookmarkEnd w:id="262"/>
      <w:bookmarkEnd w:id="263"/>
      <w:bookmarkEnd w:id="264"/>
    </w:p>
    <w:p w14:paraId="5E7A1608" w14:textId="77777777" w:rsidR="00CF603D" w:rsidRDefault="00CF603D" w:rsidP="00CF603D">
      <w:pPr>
        <w:pStyle w:val="QIPConsultingHeadingLevel3"/>
      </w:pPr>
      <w:bookmarkStart w:id="265" w:name="_Toc55573775"/>
      <w:r>
        <w:t>Policy</w:t>
      </w:r>
      <w:bookmarkEnd w:id="265"/>
      <w:r>
        <w:t xml:space="preserve"> </w:t>
      </w:r>
    </w:p>
    <w:p w14:paraId="0CAC26FF" w14:textId="77777777" w:rsidR="00CF603D" w:rsidRDefault="00CF603D" w:rsidP="00CF603D"/>
    <w:p w14:paraId="4360C24E" w14:textId="77777777" w:rsidR="00DE06B3" w:rsidRPr="005D7689" w:rsidRDefault="00DE06B3" w:rsidP="008F34FD">
      <w:r w:rsidRPr="005D7689">
        <w:t>Dedicated hand washing facilities with hot and col</w:t>
      </w:r>
      <w:r w:rsidR="00E544D7">
        <w:t>d water, liquid soap and single-</w:t>
      </w:r>
      <w:r w:rsidRPr="005D7689">
        <w:t>use paper towel</w:t>
      </w:r>
      <w:r w:rsidR="00BF7B00">
        <w:t>s</w:t>
      </w:r>
      <w:r w:rsidRPr="005D7689">
        <w:t xml:space="preserve"> </w:t>
      </w:r>
      <w:r w:rsidR="00401E6B">
        <w:t xml:space="preserve">are </w:t>
      </w:r>
      <w:r w:rsidRPr="005D7689">
        <w:t xml:space="preserve">readily available in every clinical management </w:t>
      </w:r>
      <w:r w:rsidR="00401E6B">
        <w:t>and treatment area, including the consulting rooms.</w:t>
      </w:r>
      <w:r w:rsidRPr="005D7689">
        <w:t xml:space="preserve"> </w:t>
      </w:r>
    </w:p>
    <w:p w14:paraId="720AF09E" w14:textId="77777777" w:rsidR="00B53F81" w:rsidRDefault="00B53F81" w:rsidP="00B53F81">
      <w:pPr>
        <w:pStyle w:val="QIPConsultingHeadingLevel3"/>
      </w:pPr>
      <w:bookmarkStart w:id="266" w:name="_Toc55573776"/>
      <w:r>
        <w:t>Procedure</w:t>
      </w:r>
      <w:bookmarkEnd w:id="266"/>
    </w:p>
    <w:p w14:paraId="28BDC5C6" w14:textId="77777777" w:rsidR="00B53F81" w:rsidRDefault="00B53F81" w:rsidP="00B53F81"/>
    <w:p w14:paraId="135917D2" w14:textId="4F7CBE11" w:rsidR="00DE06B3" w:rsidRPr="005D7689" w:rsidRDefault="00DE06B3" w:rsidP="008F34FD">
      <w:r w:rsidRPr="005D7689">
        <w:t xml:space="preserve">Hand disinfectants designed for use without water, such as </w:t>
      </w:r>
      <w:r w:rsidR="004712F9" w:rsidRPr="005D7689">
        <w:t>alcohol-based</w:t>
      </w:r>
      <w:r w:rsidRPr="005D7689">
        <w:t xml:space="preserve"> hand gel</w:t>
      </w:r>
      <w:r w:rsidR="004712F9">
        <w:t>s,</w:t>
      </w:r>
      <w:r w:rsidRPr="005D7689">
        <w:t xml:space="preserve"> are available in:</w:t>
      </w:r>
    </w:p>
    <w:p w14:paraId="5BF3936D" w14:textId="0BC5CCDE" w:rsidR="00DE06B3" w:rsidRPr="005D7689" w:rsidRDefault="00BF7B00" w:rsidP="008F34FD">
      <w:pPr>
        <w:pStyle w:val="QIPbullet"/>
        <w:rPr>
          <w:snapToGrid w:val="0"/>
        </w:rPr>
      </w:pPr>
      <w:r>
        <w:rPr>
          <w:snapToGrid w:val="0"/>
        </w:rPr>
        <w:t>T</w:t>
      </w:r>
      <w:r w:rsidRPr="005D7689">
        <w:rPr>
          <w:snapToGrid w:val="0"/>
        </w:rPr>
        <w:t xml:space="preserve">he </w:t>
      </w:r>
      <w:r w:rsidR="00875C02">
        <w:rPr>
          <w:snapToGrid w:val="0"/>
        </w:rPr>
        <w:t>d</w:t>
      </w:r>
      <w:r w:rsidR="00DE06B3" w:rsidRPr="005D7689">
        <w:rPr>
          <w:snapToGrid w:val="0"/>
        </w:rPr>
        <w:t>octors</w:t>
      </w:r>
      <w:r w:rsidR="00875C02">
        <w:rPr>
          <w:snapToGrid w:val="0"/>
        </w:rPr>
        <w:t>’</w:t>
      </w:r>
      <w:r w:rsidR="00DE06B3" w:rsidRPr="005D7689">
        <w:rPr>
          <w:snapToGrid w:val="0"/>
        </w:rPr>
        <w:t xml:space="preserve"> </w:t>
      </w:r>
      <w:r w:rsidR="00875C02">
        <w:rPr>
          <w:snapToGrid w:val="0"/>
        </w:rPr>
        <w:t>b</w:t>
      </w:r>
      <w:r w:rsidR="00DE06B3" w:rsidRPr="005D7689">
        <w:rPr>
          <w:snapToGrid w:val="0"/>
        </w:rPr>
        <w:t>ags</w:t>
      </w:r>
      <w:r w:rsidR="00DE06B3">
        <w:rPr>
          <w:snapToGrid w:val="0"/>
        </w:rPr>
        <w:t xml:space="preserve"> </w:t>
      </w:r>
      <w:r w:rsidR="00DE06B3" w:rsidRPr="005D7689">
        <w:rPr>
          <w:snapToGrid w:val="0"/>
        </w:rPr>
        <w:t>to</w:t>
      </w:r>
      <w:r w:rsidR="00DE06B3">
        <w:rPr>
          <w:snapToGrid w:val="0"/>
        </w:rPr>
        <w:t xml:space="preserve"> </w:t>
      </w:r>
      <w:r w:rsidR="00DE06B3" w:rsidRPr="005D7689">
        <w:rPr>
          <w:snapToGrid w:val="0"/>
        </w:rPr>
        <w:t>use when hand washing facilities are inadequate</w:t>
      </w:r>
      <w:r w:rsidR="00875C02">
        <w:rPr>
          <w:snapToGrid w:val="0"/>
        </w:rPr>
        <w:t xml:space="preserve"> or not available (</w:t>
      </w:r>
      <w:r w:rsidR="00DE06B3">
        <w:rPr>
          <w:snapToGrid w:val="0"/>
        </w:rPr>
        <w:t xml:space="preserve">e.g. </w:t>
      </w:r>
      <w:r w:rsidR="00875C02">
        <w:rPr>
          <w:snapToGrid w:val="0"/>
        </w:rPr>
        <w:t xml:space="preserve">home </w:t>
      </w:r>
      <w:r w:rsidR="00E80FAF">
        <w:rPr>
          <w:snapToGrid w:val="0"/>
        </w:rPr>
        <w:t xml:space="preserve">or other </w:t>
      </w:r>
      <w:r w:rsidR="00DE06B3">
        <w:rPr>
          <w:snapToGrid w:val="0"/>
        </w:rPr>
        <w:t>visits</w:t>
      </w:r>
      <w:r w:rsidR="00875C02">
        <w:rPr>
          <w:snapToGrid w:val="0"/>
        </w:rPr>
        <w:t>)</w:t>
      </w:r>
      <w:r w:rsidR="00BC6FE7">
        <w:rPr>
          <w:snapToGrid w:val="0"/>
        </w:rPr>
        <w:t>,</w:t>
      </w:r>
    </w:p>
    <w:p w14:paraId="2A6BA905" w14:textId="77777777" w:rsidR="00DE06B3" w:rsidRPr="005D7689" w:rsidRDefault="00BF7B00" w:rsidP="008F34FD">
      <w:pPr>
        <w:pStyle w:val="QIPbullet"/>
        <w:rPr>
          <w:snapToGrid w:val="0"/>
        </w:rPr>
      </w:pPr>
      <w:r>
        <w:rPr>
          <w:snapToGrid w:val="0"/>
        </w:rPr>
        <w:t>A</w:t>
      </w:r>
      <w:r w:rsidRPr="005D7689">
        <w:rPr>
          <w:snapToGrid w:val="0"/>
        </w:rPr>
        <w:t xml:space="preserve">ll </w:t>
      </w:r>
      <w:r w:rsidR="00DE06B3" w:rsidRPr="005D7689">
        <w:rPr>
          <w:snapToGrid w:val="0"/>
        </w:rPr>
        <w:t>treatment and examination areas to encourage hand hygiene in addition to hand w</w:t>
      </w:r>
      <w:r w:rsidR="00DE06B3">
        <w:rPr>
          <w:snapToGrid w:val="0"/>
        </w:rPr>
        <w:t>ashing</w:t>
      </w:r>
      <w:r>
        <w:rPr>
          <w:snapToGrid w:val="0"/>
        </w:rPr>
        <w:t>, and</w:t>
      </w:r>
    </w:p>
    <w:p w14:paraId="7F3FF848" w14:textId="77777777" w:rsidR="00DE06B3" w:rsidRPr="005D7689" w:rsidRDefault="00BF7B00" w:rsidP="008F34FD">
      <w:pPr>
        <w:pStyle w:val="QIPbullet"/>
        <w:rPr>
          <w:snapToGrid w:val="0"/>
        </w:rPr>
      </w:pPr>
      <w:r>
        <w:rPr>
          <w:snapToGrid w:val="0"/>
        </w:rPr>
        <w:t xml:space="preserve">Common </w:t>
      </w:r>
      <w:r w:rsidR="00B42D23">
        <w:rPr>
          <w:snapToGrid w:val="0"/>
        </w:rPr>
        <w:t>areas used by p</w:t>
      </w:r>
      <w:r w:rsidR="00DE06B3" w:rsidRPr="005D7689">
        <w:rPr>
          <w:snapToGrid w:val="0"/>
        </w:rPr>
        <w:t>atient</w:t>
      </w:r>
      <w:r w:rsidR="00B42D23">
        <w:rPr>
          <w:snapToGrid w:val="0"/>
        </w:rPr>
        <w:t>s</w:t>
      </w:r>
      <w:r w:rsidR="00DE06B3" w:rsidRPr="005D7689">
        <w:rPr>
          <w:snapToGrid w:val="0"/>
        </w:rPr>
        <w:t xml:space="preserve"> and </w:t>
      </w:r>
      <w:r w:rsidR="00B42D23">
        <w:rPr>
          <w:snapToGrid w:val="0"/>
        </w:rPr>
        <w:t>practice team members</w:t>
      </w:r>
      <w:r w:rsidR="00DE06B3" w:rsidRPr="005D7689">
        <w:rPr>
          <w:snapToGrid w:val="0"/>
        </w:rPr>
        <w:t xml:space="preserve"> to encourage hand hygiene</w:t>
      </w:r>
      <w:r>
        <w:rPr>
          <w:snapToGrid w:val="0"/>
        </w:rPr>
        <w:t>.</w:t>
      </w:r>
    </w:p>
    <w:p w14:paraId="5424EFB2" w14:textId="77777777" w:rsidR="00DE06B3" w:rsidRPr="005D7689" w:rsidRDefault="00DE06B3" w:rsidP="008F34FD"/>
    <w:p w14:paraId="280C5E27" w14:textId="77777777" w:rsidR="00DE06B3" w:rsidRPr="005D7689" w:rsidRDefault="00DE06B3" w:rsidP="008F34FD">
      <w:r w:rsidRPr="005D7689">
        <w:t xml:space="preserve">All new </w:t>
      </w:r>
      <w:r w:rsidR="00B42D23">
        <w:t>members of the practice team</w:t>
      </w:r>
      <w:r w:rsidRPr="005D7689">
        <w:t xml:space="preserve"> are informed abou</w:t>
      </w:r>
      <w:r w:rsidR="00B42D23">
        <w:t>t our h</w:t>
      </w:r>
      <w:r>
        <w:t>and washing</w:t>
      </w:r>
      <w:r w:rsidR="00F77355">
        <w:t xml:space="preserve"> and hand hygiene</w:t>
      </w:r>
      <w:r>
        <w:t xml:space="preserve"> </w:t>
      </w:r>
      <w:r w:rsidRPr="00F77355">
        <w:t>procedures (refer</w:t>
      </w:r>
      <w:r w:rsidR="00F77355" w:rsidRPr="00F77355">
        <w:t xml:space="preserve"> to</w:t>
      </w:r>
      <w:r w:rsidRPr="00F77355">
        <w:t xml:space="preserve"> </w:t>
      </w:r>
      <w:r w:rsidRPr="00F77355">
        <w:rPr>
          <w:b/>
        </w:rPr>
        <w:t>Section 4</w:t>
      </w:r>
      <w:r w:rsidR="00F77355" w:rsidRPr="00F77355">
        <w:rPr>
          <w:b/>
        </w:rPr>
        <w:t>.3 – Hand washing and hand hygiene</w:t>
      </w:r>
      <w:r w:rsidRPr="00F77355">
        <w:t>) an</w:t>
      </w:r>
      <w:r w:rsidRPr="005D7689">
        <w:t xml:space="preserve">d we provide regular updates and training in infection </w:t>
      </w:r>
      <w:r w:rsidR="00904C4E">
        <w:t>prevention and control.</w:t>
      </w:r>
    </w:p>
    <w:p w14:paraId="7D84B383" w14:textId="77777777" w:rsidR="00DE06B3" w:rsidRPr="001B1004" w:rsidRDefault="00DE06B3" w:rsidP="008F34FD">
      <w:pPr>
        <w:pStyle w:val="QIPConsultingHeading2"/>
        <w:rPr>
          <w:u w:val="single"/>
        </w:rPr>
      </w:pPr>
      <w:bookmarkStart w:id="267" w:name="_Toc482698368"/>
      <w:bookmarkStart w:id="268" w:name="_Toc55573777"/>
      <w:r w:rsidRPr="001B1004">
        <w:t xml:space="preserve">Waiting </w:t>
      </w:r>
      <w:r w:rsidR="00E33C01" w:rsidRPr="001B1004">
        <w:t>area</w:t>
      </w:r>
      <w:bookmarkEnd w:id="267"/>
      <w:bookmarkEnd w:id="268"/>
    </w:p>
    <w:p w14:paraId="66E7B561" w14:textId="77777777" w:rsidR="00CF603D" w:rsidRDefault="00CF603D" w:rsidP="00CF603D">
      <w:pPr>
        <w:pStyle w:val="QIPConsultingHeadingLevel3"/>
      </w:pPr>
      <w:bookmarkStart w:id="269" w:name="_Toc55573778"/>
      <w:r>
        <w:t>Policy</w:t>
      </w:r>
      <w:bookmarkEnd w:id="269"/>
      <w:r>
        <w:t xml:space="preserve"> </w:t>
      </w:r>
    </w:p>
    <w:p w14:paraId="62262FC4" w14:textId="77777777" w:rsidR="00CF603D" w:rsidRDefault="00CF603D" w:rsidP="007A033B"/>
    <w:p w14:paraId="6E0350C3" w14:textId="77777777" w:rsidR="005E3843" w:rsidRDefault="005E3843" w:rsidP="005E3843">
      <w:r>
        <w:t xml:space="preserve">Our practice waiting area is fit-for-purpose. The design and layout enables privacy and </w:t>
      </w:r>
      <w:r w:rsidR="00DE06B3" w:rsidRPr="005D7689">
        <w:t>is sufficient to accommodate the usual number of patients and others who would be waiting at any one time.</w:t>
      </w:r>
      <w:r w:rsidR="007A033B">
        <w:t xml:space="preserve"> </w:t>
      </w:r>
    </w:p>
    <w:p w14:paraId="103E2B86" w14:textId="77777777" w:rsidR="005E3843" w:rsidRDefault="005E3843" w:rsidP="005E3843">
      <w:pPr>
        <w:pStyle w:val="QIPConsultingHeadingLevel3"/>
      </w:pPr>
      <w:bookmarkStart w:id="270" w:name="_Toc55573779"/>
      <w:r>
        <w:t>Procedure</w:t>
      </w:r>
      <w:bookmarkEnd w:id="270"/>
    </w:p>
    <w:p w14:paraId="3C186FB3" w14:textId="77777777" w:rsidR="005E3843" w:rsidRDefault="005E3843" w:rsidP="005E3843"/>
    <w:p w14:paraId="1081EC77" w14:textId="77777777" w:rsidR="00DE06B3" w:rsidRDefault="007A033B" w:rsidP="005E3843">
      <w:r>
        <w:t>T</w:t>
      </w:r>
      <w:r w:rsidR="00DE06B3" w:rsidRPr="005D7689">
        <w:t xml:space="preserve">he </w:t>
      </w:r>
      <w:r>
        <w:t>s</w:t>
      </w:r>
      <w:r w:rsidR="00DE06B3" w:rsidRPr="005D7689">
        <w:t>afety of patients and visitors is considered when selecting seating, furniture and toys, and the area is kept tidy and clean to maintain a safe environment.</w:t>
      </w:r>
    </w:p>
    <w:p w14:paraId="63593AD0" w14:textId="77777777" w:rsidR="007A033B" w:rsidRPr="005D7689" w:rsidRDefault="007A033B" w:rsidP="007A033B"/>
    <w:p w14:paraId="7132367E" w14:textId="77777777" w:rsidR="00DE06B3" w:rsidRDefault="007A033B" w:rsidP="007A033B">
      <w:r>
        <w:t>T</w:t>
      </w:r>
      <w:r w:rsidR="00DE06B3" w:rsidRPr="005D7689">
        <w:t>he practice is able to provide appropriate and respectful care for patients and others in distress</w:t>
      </w:r>
      <w:r w:rsidR="00DE06B3">
        <w:t xml:space="preserve">, </w:t>
      </w:r>
      <w:r w:rsidR="006506A3">
        <w:t>i.e. </w:t>
      </w:r>
      <w:r w:rsidR="00B42228">
        <w:t>v</w:t>
      </w:r>
      <w:r w:rsidRPr="005D7689">
        <w:t>omiting</w:t>
      </w:r>
      <w:r w:rsidR="00DE06B3" w:rsidRPr="005D7689">
        <w:t xml:space="preserve">, upset or in severe pain. Privacy for such patients </w:t>
      </w:r>
      <w:r w:rsidR="00B42228">
        <w:t>is</w:t>
      </w:r>
      <w:r w:rsidR="00DE06B3" w:rsidRPr="005D7689">
        <w:t xml:space="preserve"> provided by allowing them to sit in an unused room, staff room or other designated area, rather than waiting in the general waiting area.</w:t>
      </w:r>
    </w:p>
    <w:p w14:paraId="2E61866C" w14:textId="77777777" w:rsidR="00B42228" w:rsidRPr="005D7689" w:rsidRDefault="00B42228" w:rsidP="007A033B"/>
    <w:p w14:paraId="6E6EA071" w14:textId="48D11209" w:rsidR="00A9045A" w:rsidRPr="005D7689" w:rsidRDefault="007A033B" w:rsidP="00A9045A">
      <w:r>
        <w:lastRenderedPageBreak/>
        <w:t>A</w:t>
      </w:r>
      <w:r w:rsidR="00DE06B3" w:rsidRPr="005D7689">
        <w:t xml:space="preserve">uditory privacy within the waiting area </w:t>
      </w:r>
      <w:r w:rsidR="00B42228">
        <w:t xml:space="preserve">is </w:t>
      </w:r>
      <w:r w:rsidR="00DE06B3" w:rsidRPr="005D7689">
        <w:t xml:space="preserve">enhanced by </w:t>
      </w:r>
      <w:r w:rsidR="00B42228">
        <w:t>the</w:t>
      </w:r>
      <w:r w:rsidR="00DE06B3" w:rsidRPr="005D7689">
        <w:t xml:space="preserve"> use of </w:t>
      </w:r>
      <w:r w:rsidR="00B42228" w:rsidRPr="00144D20">
        <w:rPr>
          <w:i/>
          <w:color w:val="68207D"/>
        </w:rPr>
        <w:t>&lt;amend as appropriate&gt;</w:t>
      </w:r>
      <w:r w:rsidR="00B42228" w:rsidRPr="00144D20">
        <w:rPr>
          <w:color w:val="68207D"/>
        </w:rPr>
        <w:t xml:space="preserve"> </w:t>
      </w:r>
      <w:r w:rsidR="00DE06B3" w:rsidRPr="00144D20">
        <w:rPr>
          <w:color w:val="68207D"/>
        </w:rPr>
        <w:t>background music</w:t>
      </w:r>
      <w:r w:rsidR="00144D20" w:rsidRPr="00144D20">
        <w:rPr>
          <w:color w:val="68207D"/>
        </w:rPr>
        <w:t>/</w:t>
      </w:r>
      <w:r w:rsidR="00DE06B3" w:rsidRPr="00144D20">
        <w:rPr>
          <w:color w:val="68207D"/>
        </w:rPr>
        <w:t>a television</w:t>
      </w:r>
      <w:r w:rsidR="00DE06B3" w:rsidRPr="005D7689">
        <w:t xml:space="preserve"> to mask conversations</w:t>
      </w:r>
      <w:r w:rsidR="00144D20">
        <w:t xml:space="preserve"> at reception</w:t>
      </w:r>
      <w:r w:rsidR="00462E26">
        <w:t>; and p</w:t>
      </w:r>
      <w:r w:rsidR="00144D20" w:rsidRPr="005D7689">
        <w:t xml:space="preserve">rivacy and confidentiality of patient </w:t>
      </w:r>
      <w:r w:rsidR="004F36A4">
        <w:t xml:space="preserve">personal </w:t>
      </w:r>
      <w:r w:rsidR="00144D20" w:rsidRPr="005D7689">
        <w:t xml:space="preserve">health information is considered when </w:t>
      </w:r>
      <w:r w:rsidR="00144D20">
        <w:t>team members are discussing patient</w:t>
      </w:r>
      <w:r w:rsidR="00A9045A">
        <w:t xml:space="preserve">s and their </w:t>
      </w:r>
      <w:r w:rsidR="00144D20" w:rsidRPr="005D7689">
        <w:t xml:space="preserve">health information </w:t>
      </w:r>
      <w:r w:rsidR="00E84CFE">
        <w:t>within</w:t>
      </w:r>
      <w:r w:rsidR="00E84CFE" w:rsidRPr="005D7689">
        <w:t xml:space="preserve"> </w:t>
      </w:r>
      <w:r w:rsidR="00144D20" w:rsidRPr="005D7689">
        <w:t xml:space="preserve">the reception area. </w:t>
      </w:r>
      <w:r w:rsidR="00A9045A">
        <w:t>C</w:t>
      </w:r>
      <w:r w:rsidR="00A9045A" w:rsidRPr="005D7689">
        <w:t>omputer screens are</w:t>
      </w:r>
      <w:r w:rsidR="00A414EF">
        <w:t xml:space="preserve"> not readily visible and screen</w:t>
      </w:r>
      <w:r w:rsidR="00A9045A" w:rsidRPr="005D7689">
        <w:t xml:space="preserve">savers are used. </w:t>
      </w:r>
    </w:p>
    <w:p w14:paraId="250E0CA2" w14:textId="77777777" w:rsidR="00144D20" w:rsidRDefault="00144D20" w:rsidP="00144D20"/>
    <w:p w14:paraId="270766D0" w14:textId="77777777" w:rsidR="00DE06B3" w:rsidRDefault="00D94BCA" w:rsidP="007A033B">
      <w:r>
        <w:t>O</w:t>
      </w:r>
      <w:r w:rsidR="00DE06B3" w:rsidRPr="005D7689">
        <w:t xml:space="preserve">ur waiting area caters for the specific needs of children with play equipment or toys that </w:t>
      </w:r>
      <w:r w:rsidR="004C424B">
        <w:t>are</w:t>
      </w:r>
      <w:r w:rsidR="00DE06B3" w:rsidRPr="005D7689">
        <w:t xml:space="preserve"> washed regularly.</w:t>
      </w:r>
      <w:r>
        <w:t xml:space="preserve"> During an infectious outbreak, we remove the play equipment and toys to mitigate the risks of spreading infection.</w:t>
      </w:r>
    </w:p>
    <w:p w14:paraId="620009BC" w14:textId="77777777" w:rsidR="004C424B" w:rsidRPr="005D7689" w:rsidRDefault="004C424B" w:rsidP="007A033B"/>
    <w:p w14:paraId="368258C6" w14:textId="77777777" w:rsidR="00DE06B3" w:rsidRDefault="007A033B" w:rsidP="007A033B">
      <w:r>
        <w:t>T</w:t>
      </w:r>
      <w:r w:rsidR="00DE06B3" w:rsidRPr="005D7689">
        <w:t xml:space="preserve">he waiting room furniture </w:t>
      </w:r>
      <w:r w:rsidR="00D94BCA">
        <w:t>is</w:t>
      </w:r>
      <w:r w:rsidR="00DE06B3" w:rsidRPr="005D7689">
        <w:t xml:space="preserve"> in good condition, without sharp edges, and the room is maintained in a clean and tidy state with surfaces easily accessible for cleaning.</w:t>
      </w:r>
    </w:p>
    <w:p w14:paraId="419477D9" w14:textId="77777777" w:rsidR="00D94BCA" w:rsidRPr="005D7689" w:rsidRDefault="00D94BCA" w:rsidP="007A033B"/>
    <w:p w14:paraId="77C6AA74" w14:textId="77777777" w:rsidR="00DE06B3" w:rsidRPr="005D7689" w:rsidRDefault="007A033B" w:rsidP="007A033B">
      <w:r>
        <w:t>A</w:t>
      </w:r>
      <w:r w:rsidR="00DE06B3" w:rsidRPr="005D7689">
        <w:t xml:space="preserve"> range of posters, leaflets or brochures about health issues is available in the waiting room for patients to </w:t>
      </w:r>
      <w:r w:rsidR="007A3C22" w:rsidRPr="005D7689">
        <w:t>self-select</w:t>
      </w:r>
      <w:r w:rsidR="00DE06B3" w:rsidRPr="005D7689">
        <w:t>.</w:t>
      </w:r>
    </w:p>
    <w:p w14:paraId="1B861031" w14:textId="77777777" w:rsidR="00DE06B3" w:rsidRPr="001B1004" w:rsidRDefault="00DE06B3" w:rsidP="008F34FD">
      <w:pPr>
        <w:pStyle w:val="QIPConsultingHeading2"/>
        <w:rPr>
          <w:u w:val="single"/>
        </w:rPr>
      </w:pPr>
      <w:bookmarkStart w:id="271" w:name="_Toc292955528"/>
      <w:bookmarkStart w:id="272" w:name="_Toc482698369"/>
      <w:bookmarkStart w:id="273" w:name="_Toc55573780"/>
      <w:r w:rsidRPr="001B1004">
        <w:t>Toilets</w:t>
      </w:r>
      <w:bookmarkEnd w:id="271"/>
      <w:bookmarkEnd w:id="272"/>
      <w:bookmarkEnd w:id="273"/>
    </w:p>
    <w:p w14:paraId="0127D895" w14:textId="77777777" w:rsidR="00CF603D" w:rsidRDefault="00CF603D" w:rsidP="00CF603D">
      <w:pPr>
        <w:pStyle w:val="QIPConsultingHeadingLevel3"/>
      </w:pPr>
      <w:bookmarkStart w:id="274" w:name="_Toc55573781"/>
      <w:r>
        <w:t>Policy</w:t>
      </w:r>
      <w:bookmarkEnd w:id="274"/>
      <w:r>
        <w:t xml:space="preserve"> </w:t>
      </w:r>
    </w:p>
    <w:p w14:paraId="70AC891E" w14:textId="77777777" w:rsidR="00CF603D" w:rsidRDefault="00CF603D" w:rsidP="00BE39CF"/>
    <w:p w14:paraId="26153E8F" w14:textId="77777777" w:rsidR="008E2CAC" w:rsidRDefault="008E2CAC" w:rsidP="008E2CAC">
      <w:r>
        <w:t>Toilet facilities for patients and others are easily accessible and well signposted. To reduce the possible spread of infection</w:t>
      </w:r>
      <w:r w:rsidR="002944EF">
        <w:t xml:space="preserve"> and to encourage good hand hygiene</w:t>
      </w:r>
      <w:r>
        <w:t>, w</w:t>
      </w:r>
      <w:r w:rsidRPr="008E2CAC">
        <w:t xml:space="preserve">ashbasins </w:t>
      </w:r>
      <w:r>
        <w:t xml:space="preserve">are provided within each facility. </w:t>
      </w:r>
    </w:p>
    <w:p w14:paraId="180DC04E" w14:textId="77777777" w:rsidR="008E2CAC" w:rsidRDefault="008E2CAC" w:rsidP="008E2CAC">
      <w:pPr>
        <w:pStyle w:val="QIPConsultingHeadingLevel3"/>
      </w:pPr>
      <w:bookmarkStart w:id="275" w:name="_Toc55573782"/>
      <w:r>
        <w:t>Procedure</w:t>
      </w:r>
      <w:bookmarkEnd w:id="275"/>
    </w:p>
    <w:p w14:paraId="62972755" w14:textId="77777777" w:rsidR="008E2CAC" w:rsidRDefault="008E2CAC" w:rsidP="008E2CAC"/>
    <w:p w14:paraId="5BCCCE28" w14:textId="77777777" w:rsidR="00BE39CF" w:rsidRPr="005D7689" w:rsidRDefault="00BE39CF" w:rsidP="008E2CAC">
      <w:r>
        <w:t>Toilet</w:t>
      </w:r>
      <w:r w:rsidR="00DE06B3" w:rsidRPr="005D7689">
        <w:t xml:space="preserve"> </w:t>
      </w:r>
      <w:r>
        <w:t>facilities for patients are</w:t>
      </w:r>
      <w:r w:rsidR="00DE06B3" w:rsidRPr="005D7689">
        <w:t xml:space="preserve"> </w:t>
      </w:r>
      <w:r>
        <w:t xml:space="preserve">located within </w:t>
      </w:r>
      <w:r w:rsidR="0016515D" w:rsidRPr="00BE39CF">
        <w:rPr>
          <w:i/>
          <w:color w:val="68207D"/>
        </w:rPr>
        <w:t>&lt;</w:t>
      </w:r>
      <w:r w:rsidR="0016515D">
        <w:rPr>
          <w:i/>
          <w:color w:val="68207D"/>
        </w:rPr>
        <w:t>amend the following options as appropriate</w:t>
      </w:r>
      <w:r w:rsidR="0016515D" w:rsidRPr="00BE39CF">
        <w:rPr>
          <w:i/>
          <w:color w:val="68207D"/>
        </w:rPr>
        <w:t>&gt;</w:t>
      </w:r>
      <w:r w:rsidR="00365714">
        <w:rPr>
          <w:i/>
          <w:color w:val="68207D"/>
        </w:rPr>
        <w:t xml:space="preserve"> </w:t>
      </w:r>
      <w:r w:rsidRPr="0016515D">
        <w:rPr>
          <w:color w:val="68207D"/>
        </w:rPr>
        <w:t>t</w:t>
      </w:r>
      <w:r w:rsidR="008378FD" w:rsidRPr="0016515D">
        <w:rPr>
          <w:color w:val="68207D"/>
        </w:rPr>
        <w:t>he practice</w:t>
      </w:r>
      <w:r w:rsidR="0016515D" w:rsidRPr="0016515D">
        <w:rPr>
          <w:color w:val="68207D"/>
        </w:rPr>
        <w:t xml:space="preserve"> / very close proximity to the practice</w:t>
      </w:r>
      <w:r w:rsidR="0016515D">
        <w:rPr>
          <w:color w:val="68207D"/>
        </w:rPr>
        <w:t>,</w:t>
      </w:r>
      <w:r w:rsidR="0016515D" w:rsidRPr="0016515D">
        <w:rPr>
          <w:color w:val="68207D"/>
        </w:rPr>
        <w:t xml:space="preserve"> </w:t>
      </w:r>
      <w:r w:rsidR="008378FD">
        <w:t>and are</w:t>
      </w:r>
      <w:r>
        <w:t xml:space="preserve"> </w:t>
      </w:r>
      <w:r w:rsidRPr="005D7689">
        <w:t>easily accessible and well signposted.</w:t>
      </w:r>
    </w:p>
    <w:p w14:paraId="5B0DAC0C" w14:textId="77777777" w:rsidR="00BE39CF" w:rsidRDefault="00BE39CF" w:rsidP="00BE39CF"/>
    <w:p w14:paraId="368E2832" w14:textId="77777777" w:rsidR="00DE06B3" w:rsidRPr="005D7689" w:rsidRDefault="0016515D" w:rsidP="00BE39CF">
      <w:r>
        <w:t>H</w:t>
      </w:r>
      <w:r w:rsidR="00DE06B3" w:rsidRPr="005D7689">
        <w:t>and washing facilities, including liquid soap and single</w:t>
      </w:r>
      <w:r w:rsidR="00E544D7">
        <w:t>-</w:t>
      </w:r>
      <w:r w:rsidR="00DE06B3" w:rsidRPr="005D7689">
        <w:t>use paper towel</w:t>
      </w:r>
      <w:r w:rsidR="00916ADD">
        <w:t>s</w:t>
      </w:r>
      <w:r w:rsidR="00DE06B3" w:rsidRPr="005D7689">
        <w:t xml:space="preserve"> </w:t>
      </w:r>
      <w:r w:rsidR="00365714">
        <w:t>are</w:t>
      </w:r>
      <w:r w:rsidR="00DE06B3" w:rsidRPr="005D7689">
        <w:t xml:space="preserve"> readily available for use by patients and </w:t>
      </w:r>
      <w:r w:rsidR="00365714">
        <w:t>visitors within the toilet facilities</w:t>
      </w:r>
      <w:r w:rsidR="00DE06B3" w:rsidRPr="005D7689">
        <w:t xml:space="preserve">. </w:t>
      </w:r>
    </w:p>
    <w:p w14:paraId="06A8C5DB" w14:textId="77777777" w:rsidR="00365714" w:rsidRDefault="00365714" w:rsidP="00BE39CF"/>
    <w:p w14:paraId="13BB252C" w14:textId="77777777" w:rsidR="00DE06B3" w:rsidRPr="005D7689" w:rsidRDefault="00A414EF" w:rsidP="00BE39CF">
      <w:r w:rsidRPr="00BE39CF">
        <w:rPr>
          <w:i/>
          <w:color w:val="68207D"/>
        </w:rPr>
        <w:t>&lt;</w:t>
      </w:r>
      <w:r>
        <w:rPr>
          <w:i/>
          <w:color w:val="68207D"/>
        </w:rPr>
        <w:t>Amend the following as appropriate</w:t>
      </w:r>
      <w:r w:rsidRPr="00BE39CF">
        <w:rPr>
          <w:i/>
          <w:color w:val="68207D"/>
        </w:rPr>
        <w:t>&gt;</w:t>
      </w:r>
      <w:r>
        <w:rPr>
          <w:i/>
          <w:color w:val="68207D"/>
        </w:rPr>
        <w:t xml:space="preserve"> </w:t>
      </w:r>
      <w:r w:rsidR="00365714">
        <w:t xml:space="preserve">Our practice has </w:t>
      </w:r>
      <w:r w:rsidR="00DE06B3" w:rsidRPr="005D7689">
        <w:t>separate toilets for staff and patients.</w:t>
      </w:r>
    </w:p>
    <w:p w14:paraId="0D8DCED2" w14:textId="77777777" w:rsidR="00365714" w:rsidRDefault="00365714" w:rsidP="00BE39CF"/>
    <w:p w14:paraId="14440CDB" w14:textId="3973AA56" w:rsidR="00DE06B3" w:rsidRPr="005D7689" w:rsidRDefault="00365714" w:rsidP="00BE39CF">
      <w:r>
        <w:t xml:space="preserve">All toilet facilities are </w:t>
      </w:r>
      <w:r w:rsidR="00DE06B3" w:rsidRPr="005D7689">
        <w:t>well maintained and visibly clean</w:t>
      </w:r>
      <w:r>
        <w:t>,</w:t>
      </w:r>
      <w:r w:rsidR="00DE06B3" w:rsidRPr="005D7689">
        <w:t xml:space="preserve"> with surfaces accessible for cleaning</w:t>
      </w:r>
      <w:r w:rsidR="00D45015">
        <w:t>,</w:t>
      </w:r>
      <w:r>
        <w:t xml:space="preserve"> </w:t>
      </w:r>
      <w:r w:rsidR="00E80FAF">
        <w:rPr>
          <w:i/>
          <w:color w:val="68207D"/>
        </w:rPr>
        <w:t>&lt;k</w:t>
      </w:r>
      <w:r w:rsidRPr="00365714">
        <w:rPr>
          <w:i/>
          <w:color w:val="68207D"/>
        </w:rPr>
        <w:t>eep the following if baby change facilitates are available</w:t>
      </w:r>
      <w:r w:rsidR="00A53B4C" w:rsidRPr="00365714">
        <w:rPr>
          <w:i/>
          <w:color w:val="68207D"/>
        </w:rPr>
        <w:t>&gt;</w:t>
      </w:r>
      <w:r w:rsidR="00A53B4C">
        <w:t xml:space="preserve"> </w:t>
      </w:r>
      <w:r w:rsidR="00A53B4C" w:rsidRPr="005D7689">
        <w:t>including</w:t>
      </w:r>
      <w:r w:rsidR="00D45015">
        <w:t xml:space="preserve"> the </w:t>
      </w:r>
      <w:r w:rsidR="00DE06B3" w:rsidRPr="005D7689">
        <w:t xml:space="preserve">baby change </w:t>
      </w:r>
      <w:r w:rsidR="00D45015">
        <w:t>table.</w:t>
      </w:r>
    </w:p>
    <w:p w14:paraId="11ADFABD" w14:textId="77777777" w:rsidR="00DE06B3" w:rsidRPr="001B1004" w:rsidRDefault="00DE06B3" w:rsidP="008F34FD">
      <w:pPr>
        <w:pStyle w:val="QIPConsultingHeading2"/>
        <w:rPr>
          <w:u w:val="single"/>
        </w:rPr>
      </w:pPr>
      <w:bookmarkStart w:id="276" w:name="_Toc292955529"/>
      <w:bookmarkStart w:id="277" w:name="_Toc482698370"/>
      <w:bookmarkStart w:id="278" w:name="_Toc55573783"/>
      <w:r w:rsidRPr="001B1004">
        <w:t xml:space="preserve">Telecommunication </w:t>
      </w:r>
      <w:r w:rsidR="00E33C01" w:rsidRPr="001B1004">
        <w:t>system</w:t>
      </w:r>
      <w:bookmarkEnd w:id="276"/>
      <w:bookmarkEnd w:id="277"/>
      <w:bookmarkEnd w:id="278"/>
    </w:p>
    <w:p w14:paraId="5A78DB95" w14:textId="77777777" w:rsidR="00CF603D" w:rsidRDefault="00CF603D" w:rsidP="00CF603D">
      <w:pPr>
        <w:pStyle w:val="QIPConsultingHeadingLevel3"/>
      </w:pPr>
      <w:bookmarkStart w:id="279" w:name="_Toc55573784"/>
      <w:r>
        <w:t>Policy</w:t>
      </w:r>
      <w:bookmarkEnd w:id="279"/>
      <w:r>
        <w:t xml:space="preserve"> </w:t>
      </w:r>
    </w:p>
    <w:p w14:paraId="698CC26F" w14:textId="77777777" w:rsidR="00CF603D" w:rsidRDefault="00CF603D" w:rsidP="00EE3D2F"/>
    <w:p w14:paraId="580C1E53" w14:textId="77777777" w:rsidR="00EE3D2F" w:rsidRPr="005D7689" w:rsidRDefault="00DE06B3" w:rsidP="00EE3D2F">
      <w:r w:rsidRPr="005D7689">
        <w:lastRenderedPageBreak/>
        <w:t xml:space="preserve">Our practice’s telecommunication system facilitates patient access to the practice services and aims to adequately meet the needs of patients and </w:t>
      </w:r>
      <w:r w:rsidR="00D45015">
        <w:t>team members.</w:t>
      </w:r>
      <w:r w:rsidR="00EE3D2F" w:rsidRPr="00EE3D2F">
        <w:t xml:space="preserve"> </w:t>
      </w:r>
      <w:r w:rsidR="00EE3D2F" w:rsidRPr="005D7689">
        <w:t xml:space="preserve">The auditory privacy and confidentiality needs of patients have been considered when locating our telephones and facilities for electronic communication. </w:t>
      </w:r>
    </w:p>
    <w:p w14:paraId="63F4359C" w14:textId="77777777" w:rsidR="00E103A9" w:rsidRDefault="00E103A9" w:rsidP="00E103A9">
      <w:pPr>
        <w:pStyle w:val="QIPConsultingHeadingLevel3"/>
      </w:pPr>
      <w:bookmarkStart w:id="280" w:name="_Toc55573785"/>
      <w:r>
        <w:t>Procedure</w:t>
      </w:r>
      <w:bookmarkEnd w:id="280"/>
    </w:p>
    <w:p w14:paraId="2AB98B3F" w14:textId="77777777" w:rsidR="00E103A9" w:rsidRDefault="00E103A9" w:rsidP="00E103A9"/>
    <w:p w14:paraId="2B1FC71B" w14:textId="77777777" w:rsidR="00E103A9" w:rsidRDefault="00916ADD" w:rsidP="008F34FD">
      <w:r>
        <w:t>Our</w:t>
      </w:r>
      <w:r w:rsidRPr="005D7689">
        <w:t xml:space="preserve"> </w:t>
      </w:r>
      <w:r w:rsidR="00EE3D2F" w:rsidRPr="005D7689">
        <w:t>telephone system provide</w:t>
      </w:r>
      <w:r w:rsidR="00EE3D2F">
        <w:t>s</w:t>
      </w:r>
      <w:r w:rsidR="00EE3D2F" w:rsidRPr="005D7689">
        <w:t xml:space="preserve"> sufficient inward and outward call capacity and </w:t>
      </w:r>
      <w:r w:rsidR="00EE3D2F">
        <w:t>has</w:t>
      </w:r>
      <w:r w:rsidR="00EE3D2F" w:rsidRPr="005D7689">
        <w:t xml:space="preserve"> the </w:t>
      </w:r>
      <w:r>
        <w:t>functionality</w:t>
      </w:r>
      <w:r w:rsidRPr="005D7689">
        <w:t xml:space="preserve"> </w:t>
      </w:r>
      <w:r w:rsidR="00EE3D2F" w:rsidRPr="005D7689">
        <w:t xml:space="preserve">for electronic communication (either email or </w:t>
      </w:r>
      <w:r w:rsidR="00EE3D2F">
        <w:t>f</w:t>
      </w:r>
      <w:r w:rsidR="00EE3D2F" w:rsidRPr="005D7689">
        <w:t xml:space="preserve">acsimile). </w:t>
      </w:r>
      <w:r w:rsidR="00EE3D2F">
        <w:t>T</w:t>
      </w:r>
      <w:r w:rsidR="00EE3D2F" w:rsidRPr="005D7689">
        <w:t xml:space="preserve">he practice has </w:t>
      </w:r>
      <w:r w:rsidR="00EE3D2F" w:rsidRPr="00EE3D2F">
        <w:rPr>
          <w:color w:val="68207D"/>
        </w:rPr>
        <w:t>&lt;</w:t>
      </w:r>
      <w:r w:rsidR="00EE3D2F" w:rsidRPr="00EE3D2F">
        <w:rPr>
          <w:i/>
          <w:color w:val="68207D"/>
        </w:rPr>
        <w:t>insert number&gt;</w:t>
      </w:r>
      <w:r w:rsidR="00EE3D2F" w:rsidRPr="00EE3D2F">
        <w:rPr>
          <w:color w:val="68207D"/>
        </w:rPr>
        <w:t xml:space="preserve"> </w:t>
      </w:r>
      <w:r w:rsidR="00EE3D2F" w:rsidRPr="005D7689">
        <w:t xml:space="preserve">lines dedicated for telephone calls and </w:t>
      </w:r>
      <w:r w:rsidR="00EE3D2F" w:rsidRPr="0039341B">
        <w:rPr>
          <w:i/>
          <w:color w:val="68207D"/>
        </w:rPr>
        <w:t>&lt;insert number&gt;</w:t>
      </w:r>
      <w:r w:rsidR="00EE3D2F" w:rsidRPr="0044623F">
        <w:t xml:space="preserve"> </w:t>
      </w:r>
      <w:r w:rsidR="00EE3D2F" w:rsidRPr="005D7689">
        <w:t>lines</w:t>
      </w:r>
      <w:r w:rsidR="0039341B">
        <w:t xml:space="preserve"> for electronic communication. </w:t>
      </w:r>
    </w:p>
    <w:p w14:paraId="7D261AC4" w14:textId="77777777" w:rsidR="00E103A9" w:rsidRDefault="00E103A9" w:rsidP="008F34FD"/>
    <w:p w14:paraId="39DDC7BE" w14:textId="77777777" w:rsidR="00DE06B3" w:rsidRPr="005D7689" w:rsidRDefault="00DE06B3" w:rsidP="008F34FD">
      <w:r w:rsidRPr="005D7689">
        <w:t>It is recognised that the telecommunication needs of the practice may change over time, in</w:t>
      </w:r>
      <w:r w:rsidR="00297DA0">
        <w:t>-</w:t>
      </w:r>
      <w:r w:rsidRPr="005D7689">
        <w:t xml:space="preserve">line with staffing changes and growth of the practice. Strategies </w:t>
      </w:r>
      <w:r w:rsidR="00D45015">
        <w:t>are in</w:t>
      </w:r>
      <w:r w:rsidRPr="005D7689">
        <w:t xml:space="preserve"> place to monitor, review and make the appropriate changes to the teleco</w:t>
      </w:r>
      <w:r w:rsidR="00D45015">
        <w:t>mmunications system as required, and this includes</w:t>
      </w:r>
      <w:r w:rsidR="00EE3D2F">
        <w:t xml:space="preserve"> monitoring through feedback from patients and practice team members. </w:t>
      </w:r>
    </w:p>
    <w:p w14:paraId="0C44854A" w14:textId="77777777" w:rsidR="00DE06B3" w:rsidRPr="005D7689" w:rsidRDefault="00DE06B3" w:rsidP="00EE3D2F"/>
    <w:p w14:paraId="3BBA2360" w14:textId="77777777" w:rsidR="00DE06B3" w:rsidRDefault="00EE3D2F" w:rsidP="00EE3D2F">
      <w:r>
        <w:t>A</w:t>
      </w:r>
      <w:r w:rsidR="00DE06B3" w:rsidRPr="005D7689">
        <w:t xml:space="preserve"> telephone line </w:t>
      </w:r>
      <w:r>
        <w:t xml:space="preserve">is </w:t>
      </w:r>
      <w:r w:rsidR="00DE06B3" w:rsidRPr="005D7689">
        <w:t xml:space="preserve">available for </w:t>
      </w:r>
      <w:r w:rsidR="00E103A9">
        <w:t>the practice team</w:t>
      </w:r>
      <w:r w:rsidR="00DE06B3" w:rsidRPr="005D7689">
        <w:t xml:space="preserve"> to summon assistance in an emergency. </w:t>
      </w:r>
    </w:p>
    <w:p w14:paraId="6EEBFC41" w14:textId="77777777" w:rsidR="008F34FD" w:rsidRPr="00FD264B" w:rsidRDefault="008F34FD" w:rsidP="00D77C43">
      <w:pPr>
        <w:pStyle w:val="QIPConsultingHeading2"/>
        <w:rPr>
          <w:u w:val="single"/>
        </w:rPr>
      </w:pPr>
      <w:bookmarkStart w:id="281" w:name="_Toc292955530"/>
      <w:bookmarkStart w:id="282" w:name="_Toc482698371"/>
      <w:bookmarkStart w:id="283" w:name="_Toc55573786"/>
      <w:r w:rsidRPr="00FD264B">
        <w:t xml:space="preserve">Unauthorised </w:t>
      </w:r>
      <w:r w:rsidR="00E33C01" w:rsidRPr="00FD264B">
        <w:t>access areas</w:t>
      </w:r>
      <w:bookmarkEnd w:id="281"/>
      <w:bookmarkEnd w:id="282"/>
      <w:bookmarkEnd w:id="283"/>
    </w:p>
    <w:p w14:paraId="6E393668" w14:textId="77777777" w:rsidR="00CF603D" w:rsidRDefault="00CF603D" w:rsidP="00CF603D">
      <w:pPr>
        <w:pStyle w:val="QIPConsultingHeadingLevel3"/>
      </w:pPr>
      <w:bookmarkStart w:id="284" w:name="_Toc55573787"/>
      <w:r>
        <w:t>Policy</w:t>
      </w:r>
      <w:bookmarkEnd w:id="284"/>
      <w:r>
        <w:t xml:space="preserve"> </w:t>
      </w:r>
    </w:p>
    <w:p w14:paraId="23E92A18" w14:textId="77777777" w:rsidR="00CF603D" w:rsidRDefault="00CF603D" w:rsidP="00D77C43"/>
    <w:p w14:paraId="4300AD5D" w14:textId="77777777" w:rsidR="008F34FD" w:rsidRPr="005D7689" w:rsidRDefault="001D6B4B" w:rsidP="00D77C43">
      <w:r>
        <w:t>General p</w:t>
      </w:r>
      <w:r w:rsidR="008F34FD" w:rsidRPr="005D7689">
        <w:t xml:space="preserve">ractitioners and </w:t>
      </w:r>
      <w:r>
        <w:t>other members of the practice team</w:t>
      </w:r>
      <w:r w:rsidR="008F34FD" w:rsidRPr="005D7689">
        <w:t xml:space="preserve"> need to ensure the confidentiality and security of patient</w:t>
      </w:r>
      <w:r w:rsidR="004F36A4">
        <w:t xml:space="preserve"> personal </w:t>
      </w:r>
      <w:r w:rsidR="008F34FD" w:rsidRPr="005D7689">
        <w:t>health information and other sensitive practice materials.</w:t>
      </w:r>
    </w:p>
    <w:p w14:paraId="0C07B00A" w14:textId="77777777" w:rsidR="004907BF" w:rsidRDefault="004907BF" w:rsidP="004907BF">
      <w:pPr>
        <w:pStyle w:val="QIPConsultingHeadingLevel3"/>
      </w:pPr>
      <w:bookmarkStart w:id="285" w:name="_Toc55573788"/>
      <w:r>
        <w:t>Procedure</w:t>
      </w:r>
      <w:bookmarkEnd w:id="285"/>
    </w:p>
    <w:p w14:paraId="1DF92EA6" w14:textId="77777777" w:rsidR="004907BF" w:rsidRDefault="004907BF" w:rsidP="004907BF"/>
    <w:p w14:paraId="7B7F66ED" w14:textId="77777777" w:rsidR="008F34FD" w:rsidRDefault="001D6B4B" w:rsidP="001D6B4B">
      <w:r>
        <w:t>S</w:t>
      </w:r>
      <w:r w:rsidR="008F34FD" w:rsidRPr="005D7689">
        <w:t xml:space="preserve">ignage is </w:t>
      </w:r>
      <w:r>
        <w:t>displayed</w:t>
      </w:r>
      <w:r w:rsidR="008F34FD" w:rsidRPr="005D7689">
        <w:t xml:space="preserve"> to prevent unauthorised public access to specified areas in the practice.</w:t>
      </w:r>
    </w:p>
    <w:p w14:paraId="619C7D05" w14:textId="77777777" w:rsidR="001D6B4B" w:rsidRPr="005D7689" w:rsidRDefault="001D6B4B" w:rsidP="001D6B4B"/>
    <w:p w14:paraId="4B750A73" w14:textId="77777777" w:rsidR="008F34FD" w:rsidRDefault="001D6B4B" w:rsidP="001D6B4B">
      <w:r>
        <w:t>T</w:t>
      </w:r>
      <w:r w:rsidR="008F34FD" w:rsidRPr="005D7689">
        <w:t>he presence of an add</w:t>
      </w:r>
      <w:r w:rsidR="008F34FD">
        <w:t xml:space="preserve">itional person in the practice, </w:t>
      </w:r>
      <w:r w:rsidR="00A54A29">
        <w:t>in addition to</w:t>
      </w:r>
      <w:r w:rsidRPr="005D7689">
        <w:t xml:space="preserve"> the </w:t>
      </w:r>
      <w:r w:rsidR="00A54A29">
        <w:t>general practitioner</w:t>
      </w:r>
      <w:r w:rsidRPr="005D7689">
        <w:t>(s) on duty</w:t>
      </w:r>
      <w:r w:rsidR="008F34FD">
        <w:t>,</w:t>
      </w:r>
      <w:r w:rsidRPr="005D7689">
        <w:t xml:space="preserve"> increase</w:t>
      </w:r>
      <w:r w:rsidR="00A54A29">
        <w:t>s</w:t>
      </w:r>
      <w:r w:rsidRPr="005D7689">
        <w:t xml:space="preserve"> security and safety for patients, </w:t>
      </w:r>
      <w:r w:rsidR="00A54A29">
        <w:t>general practitioners</w:t>
      </w:r>
      <w:r w:rsidRPr="005D7689">
        <w:t xml:space="preserve"> </w:t>
      </w:r>
      <w:r w:rsidR="008F34FD">
        <w:t>and</w:t>
      </w:r>
      <w:r w:rsidR="008F34FD" w:rsidRPr="005D7689">
        <w:t xml:space="preserve"> </w:t>
      </w:r>
      <w:r w:rsidR="00A54A29">
        <w:t>other team members,</w:t>
      </w:r>
      <w:r w:rsidR="00297DA0">
        <w:t xml:space="preserve"> and</w:t>
      </w:r>
      <w:r w:rsidR="00A54A29">
        <w:t xml:space="preserve"> also </w:t>
      </w:r>
      <w:r w:rsidR="008F34FD" w:rsidRPr="005D7689">
        <w:t xml:space="preserve">reduces the risk of unauthorised access to </w:t>
      </w:r>
      <w:r w:rsidR="004F36A4">
        <w:t>patient personal health information</w:t>
      </w:r>
      <w:r w:rsidR="008F34FD" w:rsidRPr="005D7689">
        <w:t xml:space="preserve"> or sensitive practice materials.</w:t>
      </w:r>
    </w:p>
    <w:p w14:paraId="641EAB40" w14:textId="77777777" w:rsidR="00A54A29" w:rsidRPr="005D7689" w:rsidRDefault="00A54A29" w:rsidP="001D6B4B"/>
    <w:p w14:paraId="079CAF6A" w14:textId="77777777" w:rsidR="00C378C2" w:rsidRPr="005D7689" w:rsidRDefault="001D6B4B" w:rsidP="00C378C2">
      <w:r>
        <w:t>T</w:t>
      </w:r>
      <w:r w:rsidR="008F34FD" w:rsidRPr="005D7689">
        <w:t xml:space="preserve">he confidentiality and security of </w:t>
      </w:r>
      <w:r w:rsidR="00F176B5">
        <w:t>patient health</w:t>
      </w:r>
      <w:r w:rsidR="008F34FD" w:rsidRPr="005D7689">
        <w:t xml:space="preserve"> records, prescription pads/paper, letterhead, administrative records and other official documents </w:t>
      </w:r>
      <w:r w:rsidR="007E39E4">
        <w:t>are</w:t>
      </w:r>
      <w:r w:rsidR="008F34FD" w:rsidRPr="005D7689">
        <w:t xml:space="preserve"> maintained and </w:t>
      </w:r>
      <w:r w:rsidR="007E39E4">
        <w:t xml:space="preserve">stored in </w:t>
      </w:r>
      <w:r w:rsidR="007E39E4" w:rsidRPr="007E39E4">
        <w:rPr>
          <w:i/>
          <w:color w:val="68207D"/>
        </w:rPr>
        <w:t>&lt;insert storage arrangements&gt;</w:t>
      </w:r>
      <w:r w:rsidR="007E39E4">
        <w:t xml:space="preserve">, which is in a restricted access area. </w:t>
      </w:r>
      <w:r>
        <w:t>P</w:t>
      </w:r>
      <w:r w:rsidR="008F34FD" w:rsidRPr="005D7689">
        <w:t xml:space="preserve">atient personal health information is </w:t>
      </w:r>
      <w:r w:rsidR="007E39E4">
        <w:t xml:space="preserve">also </w:t>
      </w:r>
      <w:r w:rsidR="008F34FD" w:rsidRPr="005D7689">
        <w:t xml:space="preserve">stored in </w:t>
      </w:r>
      <w:r w:rsidR="007E39E4">
        <w:t xml:space="preserve">manner </w:t>
      </w:r>
      <w:r w:rsidR="008F34FD" w:rsidRPr="005D7689">
        <w:t>that is not accessible to unauthor</w:t>
      </w:r>
      <w:r w:rsidR="00C378C2">
        <w:t>ised persons, and a</w:t>
      </w:r>
      <w:r w:rsidR="00C378C2" w:rsidRPr="005D7689">
        <w:t>ll sensible security measures are taken to prevent unauthorised access to medicati</w:t>
      </w:r>
      <w:r w:rsidR="00C378C2">
        <w:t xml:space="preserve">ons and </w:t>
      </w:r>
      <w:r w:rsidR="00E80FAF">
        <w:t xml:space="preserve">to </w:t>
      </w:r>
      <w:r w:rsidR="00C378C2">
        <w:t>the doctors’</w:t>
      </w:r>
      <w:r w:rsidR="00C378C2" w:rsidRPr="005D7689">
        <w:t xml:space="preserve"> bag</w:t>
      </w:r>
      <w:r w:rsidR="00C378C2">
        <w:t>s</w:t>
      </w:r>
      <w:r w:rsidR="00C378C2" w:rsidRPr="005D7689">
        <w:t>.</w:t>
      </w:r>
    </w:p>
    <w:p w14:paraId="21021DF9" w14:textId="77777777" w:rsidR="008F34FD" w:rsidRDefault="008F34FD" w:rsidP="001D6B4B"/>
    <w:p w14:paraId="6944903A" w14:textId="77777777" w:rsidR="008F34FD" w:rsidRPr="005D7689" w:rsidRDefault="001D6B4B" w:rsidP="001D6B4B">
      <w:r>
        <w:lastRenderedPageBreak/>
        <w:t>F</w:t>
      </w:r>
      <w:r w:rsidRPr="005D7689">
        <w:t>acsimile machines, printers and other communication devices are not readily accessible to people other than the general practition</w:t>
      </w:r>
      <w:r w:rsidR="008F34FD" w:rsidRPr="005D7689">
        <w:t xml:space="preserve">er(s) and authorised </w:t>
      </w:r>
      <w:r w:rsidR="007E39E4">
        <w:t>members of the practice team</w:t>
      </w:r>
      <w:r w:rsidR="008F34FD" w:rsidRPr="005D7689">
        <w:t>.</w:t>
      </w:r>
    </w:p>
    <w:p w14:paraId="065DF8CF" w14:textId="77777777" w:rsidR="008F34FD" w:rsidRPr="001B1004" w:rsidRDefault="008F34FD" w:rsidP="00D77C43">
      <w:pPr>
        <w:pStyle w:val="QIPConsultingHeading2"/>
        <w:rPr>
          <w:u w:val="single"/>
        </w:rPr>
      </w:pPr>
      <w:bookmarkStart w:id="286" w:name="_Toc292955531"/>
      <w:bookmarkStart w:id="287" w:name="_Toc482698372"/>
      <w:bookmarkStart w:id="288" w:name="_Toc55573789"/>
      <w:r w:rsidRPr="001B1004">
        <w:t>Security</w:t>
      </w:r>
      <w:bookmarkEnd w:id="286"/>
      <w:bookmarkEnd w:id="287"/>
      <w:bookmarkEnd w:id="288"/>
      <w:r w:rsidRPr="001B1004">
        <w:t xml:space="preserve">    </w:t>
      </w:r>
    </w:p>
    <w:p w14:paraId="5E1EDAB7" w14:textId="77777777" w:rsidR="008F34FD" w:rsidRPr="00121E17" w:rsidRDefault="008F34FD" w:rsidP="00D77C43">
      <w:pPr>
        <w:pStyle w:val="QIPConsultingHeadingLevel3"/>
      </w:pPr>
      <w:bookmarkStart w:id="289" w:name="_Toc55573790"/>
      <w:r w:rsidRPr="00121E17">
        <w:t>Policy</w:t>
      </w:r>
      <w:bookmarkEnd w:id="289"/>
    </w:p>
    <w:p w14:paraId="60B97D30" w14:textId="77777777" w:rsidR="008F34FD" w:rsidRPr="005D7689" w:rsidRDefault="008F34FD" w:rsidP="00D77C43"/>
    <w:p w14:paraId="47048B0E" w14:textId="7F94723B" w:rsidR="008F34FD" w:rsidRPr="005D7689" w:rsidRDefault="008F34FD" w:rsidP="00D77C43">
      <w:r w:rsidRPr="005D7689">
        <w:t>Our practice ensures</w:t>
      </w:r>
      <w:r w:rsidR="005F5B30">
        <w:t>,</w:t>
      </w:r>
      <w:r w:rsidRPr="005D7689">
        <w:t xml:space="preserve"> as much as possible</w:t>
      </w:r>
      <w:r w:rsidR="005F5B30">
        <w:t>,</w:t>
      </w:r>
      <w:r w:rsidRPr="005D7689">
        <w:t xml:space="preserve"> that our facilities provide appropriate security for patients, </w:t>
      </w:r>
      <w:r w:rsidR="008761FF">
        <w:t>practice team members</w:t>
      </w:r>
      <w:r w:rsidRPr="005D7689">
        <w:t xml:space="preserve"> and visitors. All practice </w:t>
      </w:r>
      <w:r w:rsidR="008761FF">
        <w:t>team members are aware of</w:t>
      </w:r>
      <w:r w:rsidR="008B2880">
        <w:t>,</w:t>
      </w:r>
      <w:r w:rsidRPr="005D7689">
        <w:t xml:space="preserve"> and are able to</w:t>
      </w:r>
      <w:r w:rsidR="008761FF">
        <w:t>,</w:t>
      </w:r>
      <w:r w:rsidRPr="005D7689">
        <w:t xml:space="preserve"> implement protocols to ensure the safety and security of all persons within the practice.</w:t>
      </w:r>
    </w:p>
    <w:p w14:paraId="14577227" w14:textId="77777777" w:rsidR="008F34FD" w:rsidRPr="00121E17" w:rsidRDefault="008F34FD" w:rsidP="00D77C43">
      <w:pPr>
        <w:pStyle w:val="QIPConsultingHeadingLevel3"/>
      </w:pPr>
      <w:bookmarkStart w:id="290" w:name="_Toc55573791"/>
      <w:r w:rsidRPr="00121E17">
        <w:t>Procedure</w:t>
      </w:r>
      <w:bookmarkEnd w:id="290"/>
    </w:p>
    <w:p w14:paraId="79C30261" w14:textId="77777777" w:rsidR="005D6518" w:rsidRDefault="008761FF" w:rsidP="00D77C43">
      <w:pPr>
        <w:rPr>
          <w:i/>
          <w:color w:val="68207D"/>
        </w:rPr>
      </w:pPr>
      <w:r w:rsidRPr="008761FF">
        <w:rPr>
          <w:i/>
          <w:color w:val="68207D"/>
        </w:rPr>
        <w:t>&lt;</w:t>
      </w:r>
      <w:r w:rsidR="005D6518">
        <w:rPr>
          <w:i/>
          <w:color w:val="68207D"/>
        </w:rPr>
        <w:t>The following is provided as an example - a</w:t>
      </w:r>
      <w:r w:rsidRPr="008761FF">
        <w:rPr>
          <w:i/>
          <w:color w:val="68207D"/>
        </w:rPr>
        <w:t xml:space="preserve">mend </w:t>
      </w:r>
      <w:r w:rsidR="005D6518">
        <w:rPr>
          <w:i/>
          <w:color w:val="68207D"/>
        </w:rPr>
        <w:t>this section as appropriate</w:t>
      </w:r>
      <w:r w:rsidRPr="008761FF">
        <w:rPr>
          <w:i/>
          <w:color w:val="68207D"/>
        </w:rPr>
        <w:t>&gt;</w:t>
      </w:r>
    </w:p>
    <w:p w14:paraId="493F36A1" w14:textId="77777777" w:rsidR="00904C4E" w:rsidRDefault="00904C4E" w:rsidP="00904C4E"/>
    <w:p w14:paraId="191F8DD7" w14:textId="77777777" w:rsidR="00D77C43" w:rsidRDefault="008F34FD" w:rsidP="00D77C43">
      <w:r w:rsidRPr="005D7689">
        <w:t>The premises are protected by a computerised alarm system that has motion detection sensors located at va</w:t>
      </w:r>
      <w:r w:rsidR="005D6518">
        <w:t>rious points on</w:t>
      </w:r>
      <w:r w:rsidR="005F5B30">
        <w:t>-</w:t>
      </w:r>
      <w:r w:rsidR="005D6518">
        <w:t xml:space="preserve">site; refer </w:t>
      </w:r>
      <w:r w:rsidRPr="005D7689">
        <w:t xml:space="preserve">to </w:t>
      </w:r>
      <w:r w:rsidR="008761FF">
        <w:t xml:space="preserve">the office floor plan available in the </w:t>
      </w:r>
      <w:r w:rsidR="00E80FAF">
        <w:rPr>
          <w:i/>
          <w:color w:val="68207D"/>
        </w:rPr>
        <w:t>&lt;insert location</w:t>
      </w:r>
      <w:r w:rsidR="001B53DA">
        <w:rPr>
          <w:i/>
          <w:color w:val="68207D"/>
        </w:rPr>
        <w:t>,</w:t>
      </w:r>
      <w:r w:rsidR="00E80FAF">
        <w:rPr>
          <w:i/>
          <w:color w:val="68207D"/>
        </w:rPr>
        <w:t xml:space="preserve"> e.g. practice manager’s office&gt;</w:t>
      </w:r>
      <w:r w:rsidR="008761FF">
        <w:t>.</w:t>
      </w:r>
    </w:p>
    <w:p w14:paraId="6A91324A" w14:textId="77777777" w:rsidR="008761FF" w:rsidRDefault="008761FF" w:rsidP="00D77C43"/>
    <w:p w14:paraId="5F434222" w14:textId="77777777" w:rsidR="008F34FD" w:rsidRPr="005D7689" w:rsidRDefault="005D6518" w:rsidP="00D77C43">
      <w:r>
        <w:t>A duress alarm</w:t>
      </w:r>
      <w:r w:rsidR="008F34FD" w:rsidRPr="005D7689">
        <w:t>, linked to the security system, is lo</w:t>
      </w:r>
      <w:r w:rsidR="008F34FD">
        <w:t xml:space="preserve">cated under the reception desk. </w:t>
      </w:r>
      <w:r w:rsidR="008F34FD" w:rsidRPr="005D7689">
        <w:t xml:space="preserve">Our security firm also patrols the site </w:t>
      </w:r>
      <w:r w:rsidR="00F176B5">
        <w:t>after-hours</w:t>
      </w:r>
      <w:r w:rsidR="008F34FD" w:rsidRPr="005D7689">
        <w:t>.</w:t>
      </w:r>
    </w:p>
    <w:p w14:paraId="324CF8DB" w14:textId="77777777" w:rsidR="008F34FD" w:rsidRPr="005D7689" w:rsidRDefault="008F34FD" w:rsidP="00D77C43"/>
    <w:p w14:paraId="4DF3AF9E" w14:textId="2CDC2357" w:rsidR="008F34FD" w:rsidRPr="005D7689" w:rsidRDefault="008F34FD" w:rsidP="00D77C43">
      <w:r w:rsidRPr="005D7689">
        <w:t>During routine practice hours</w:t>
      </w:r>
      <w:r w:rsidR="000A35D8">
        <w:t>,</w:t>
      </w:r>
      <w:r w:rsidRPr="005D7689">
        <w:t xml:space="preserve"> at least one other practice </w:t>
      </w:r>
      <w:r w:rsidR="005D6518">
        <w:t>team</w:t>
      </w:r>
      <w:r w:rsidRPr="005D7689">
        <w:t xml:space="preserve"> member in addition to the </w:t>
      </w:r>
      <w:r w:rsidR="005D6518" w:rsidRPr="005D7689">
        <w:t>general practitioner(s)</w:t>
      </w:r>
      <w:r w:rsidR="00E80FAF">
        <w:t xml:space="preserve"> is present in the practice. </w:t>
      </w:r>
      <w:r w:rsidR="00D251B4">
        <w:t>By having a</w:t>
      </w:r>
      <w:r w:rsidRPr="005D7689">
        <w:t>nother member</w:t>
      </w:r>
      <w:r w:rsidR="005D6518">
        <w:t xml:space="preserve"> of the practice team</w:t>
      </w:r>
      <w:r w:rsidR="00E74DF4">
        <w:t xml:space="preserve"> </w:t>
      </w:r>
      <w:r w:rsidR="00D251B4">
        <w:t xml:space="preserve">present, this allows for </w:t>
      </w:r>
      <w:r w:rsidRPr="005D7689">
        <w:t>practical help</w:t>
      </w:r>
      <w:r w:rsidR="00D251B4">
        <w:t xml:space="preserve"> to be provided</w:t>
      </w:r>
      <w:r w:rsidRPr="005D7689">
        <w:t xml:space="preserve"> </w:t>
      </w:r>
      <w:r w:rsidR="00D251B4">
        <w:t>during</w:t>
      </w:r>
      <w:r w:rsidR="004A2A60">
        <w:t xml:space="preserve"> </w:t>
      </w:r>
      <w:r w:rsidRPr="005D7689">
        <w:t xml:space="preserve">an emergency </w:t>
      </w:r>
      <w:r w:rsidR="00D251B4">
        <w:t>situation</w:t>
      </w:r>
      <w:r w:rsidR="005C30FC">
        <w:t>;</w:t>
      </w:r>
      <w:r w:rsidRPr="005D7689">
        <w:t xml:space="preserve"> reduce</w:t>
      </w:r>
      <w:r w:rsidR="0054704D">
        <w:t>s</w:t>
      </w:r>
      <w:r w:rsidRPr="005D7689">
        <w:t xml:space="preserve"> the risk of unauthorised acces</w:t>
      </w:r>
      <w:r w:rsidR="0054704D">
        <w:t xml:space="preserve">s to </w:t>
      </w:r>
      <w:r w:rsidR="004F36A4">
        <w:t>patient personal health information</w:t>
      </w:r>
      <w:r w:rsidR="0054704D">
        <w:t xml:space="preserve"> and </w:t>
      </w:r>
      <w:r w:rsidRPr="005D7689">
        <w:t xml:space="preserve">sensitive practice </w:t>
      </w:r>
      <w:r w:rsidR="0054704D">
        <w:t>documents</w:t>
      </w:r>
      <w:r w:rsidR="005C30FC">
        <w:t>;</w:t>
      </w:r>
      <w:r w:rsidRPr="005D7689">
        <w:t xml:space="preserve"> and </w:t>
      </w:r>
      <w:r w:rsidR="005C30FC" w:rsidRPr="005D7689">
        <w:t>provides</w:t>
      </w:r>
      <w:r w:rsidRPr="005D7689">
        <w:t xml:space="preserve"> security and safety for patients, </w:t>
      </w:r>
      <w:r w:rsidR="005D6518" w:rsidRPr="005D7689">
        <w:t>general practitioner</w:t>
      </w:r>
      <w:r w:rsidR="0054704D">
        <w:t>(</w:t>
      </w:r>
      <w:r w:rsidR="005D6518" w:rsidRPr="005D7689">
        <w:t>s</w:t>
      </w:r>
      <w:r w:rsidR="0054704D">
        <w:t>)</w:t>
      </w:r>
      <w:r w:rsidRPr="005D7689">
        <w:t xml:space="preserve"> and </w:t>
      </w:r>
      <w:r w:rsidR="0054704D">
        <w:t>other team members</w:t>
      </w:r>
      <w:r w:rsidRPr="005D7689">
        <w:t>.</w:t>
      </w:r>
    </w:p>
    <w:p w14:paraId="18A513DF" w14:textId="77777777" w:rsidR="008F34FD" w:rsidRPr="005D7689" w:rsidRDefault="008F34FD" w:rsidP="00D77C43"/>
    <w:p w14:paraId="0FF812D4" w14:textId="14448697" w:rsidR="008F34FD" w:rsidRPr="005D7689" w:rsidRDefault="00E52A26" w:rsidP="00D77C43">
      <w:r>
        <w:t>R</w:t>
      </w:r>
      <w:r w:rsidR="008F34FD" w:rsidRPr="005D7689">
        <w:t>osters are checked daily and staffing is then</w:t>
      </w:r>
      <w:r w:rsidR="005C30FC">
        <w:t xml:space="preserve"> planned for the next workday. </w:t>
      </w:r>
      <w:r w:rsidR="008F34FD" w:rsidRPr="005D7689">
        <w:t xml:space="preserve">Where possible, this same strategy is strongly encouraged to be implemented outside of </w:t>
      </w:r>
      <w:r>
        <w:t>normal working hours, for example</w:t>
      </w:r>
      <w:r w:rsidR="000A35D8">
        <w:t>,</w:t>
      </w:r>
      <w:r>
        <w:t xml:space="preserve"> </w:t>
      </w:r>
      <w:r w:rsidR="008F34FD" w:rsidRPr="005D7689">
        <w:t>at weekends and on public holidays or when non-routine ‘emergency surgeries’ are conducted fo</w:t>
      </w:r>
      <w:r>
        <w:t>r patients needing urgent care.</w:t>
      </w:r>
    </w:p>
    <w:p w14:paraId="3AF70710" w14:textId="77777777" w:rsidR="008F34FD" w:rsidRPr="005D7689" w:rsidRDefault="008F34FD" w:rsidP="00D77C43"/>
    <w:p w14:paraId="31D6C58F" w14:textId="23EC1B5C" w:rsidR="0090549B" w:rsidRPr="005D7689" w:rsidRDefault="00645ADF" w:rsidP="0090549B">
      <w:r>
        <w:t>Equipment on</w:t>
      </w:r>
      <w:r w:rsidR="00D251B4">
        <w:t>-</w:t>
      </w:r>
      <w:r w:rsidR="008F34FD" w:rsidRPr="005D7689">
        <w:t xml:space="preserve">site is engraved with </w:t>
      </w:r>
      <w:r w:rsidR="00E52A26">
        <w:t xml:space="preserve">the </w:t>
      </w:r>
      <w:r w:rsidR="008F34FD" w:rsidRPr="005D7689">
        <w:t>pract</w:t>
      </w:r>
      <w:r w:rsidR="00E52A26">
        <w:t>ice name and item number</w:t>
      </w:r>
      <w:r w:rsidR="0090549B">
        <w:t>, and the</w:t>
      </w:r>
      <w:r w:rsidR="00E74DF4">
        <w:t xml:space="preserve"> </w:t>
      </w:r>
      <w:r w:rsidR="00E74DF4">
        <w:rPr>
          <w:i/>
          <w:color w:val="68207D"/>
        </w:rPr>
        <w:t>&lt;insert position title of the person who is responsible for maintaining the practice’s asset register</w:t>
      </w:r>
      <w:r w:rsidR="001B53DA">
        <w:rPr>
          <w:i/>
          <w:color w:val="68207D"/>
        </w:rPr>
        <w:t>,</w:t>
      </w:r>
      <w:r w:rsidR="00E74DF4">
        <w:rPr>
          <w:i/>
          <w:color w:val="68207D"/>
        </w:rPr>
        <w:t xml:space="preserve"> e.g. practice manager&gt; </w:t>
      </w:r>
      <w:r w:rsidR="008F34FD" w:rsidRPr="005D7689">
        <w:t xml:space="preserve">maintains the </w:t>
      </w:r>
      <w:r w:rsidR="0090549B">
        <w:t>asset</w:t>
      </w:r>
      <w:r w:rsidR="008F34FD" w:rsidRPr="005D7689">
        <w:t xml:space="preserve"> register</w:t>
      </w:r>
      <w:r w:rsidR="0090549B">
        <w:t xml:space="preserve"> that incorporates this information</w:t>
      </w:r>
      <w:r w:rsidR="008F34FD" w:rsidRPr="005D7689">
        <w:t>.</w:t>
      </w:r>
      <w:r w:rsidR="0090549B">
        <w:t xml:space="preserve"> </w:t>
      </w:r>
      <w:r w:rsidR="008F34FD" w:rsidRPr="005D7689">
        <w:t xml:space="preserve">Contracts and warranties for medical, office and other site equipment are securely locked, maintained and updated </w:t>
      </w:r>
      <w:r w:rsidR="0090549B">
        <w:t xml:space="preserve">as required </w:t>
      </w:r>
      <w:r w:rsidR="008F34FD" w:rsidRPr="005D7689">
        <w:t xml:space="preserve">by the </w:t>
      </w:r>
      <w:r w:rsidR="00E74DF4">
        <w:rPr>
          <w:i/>
          <w:color w:val="68207D"/>
        </w:rPr>
        <w:t xml:space="preserve">&lt;insert position title of the person who is responsible for maintaining </w:t>
      </w:r>
      <w:r w:rsidR="00C8220E">
        <w:rPr>
          <w:i/>
          <w:color w:val="68207D"/>
        </w:rPr>
        <w:t>contracts and warranties</w:t>
      </w:r>
      <w:r w:rsidR="001B53DA">
        <w:rPr>
          <w:i/>
          <w:color w:val="68207D"/>
        </w:rPr>
        <w:t>,</w:t>
      </w:r>
      <w:r w:rsidR="00E74DF4">
        <w:rPr>
          <w:i/>
          <w:color w:val="68207D"/>
        </w:rPr>
        <w:t xml:space="preserve"> e.g. practice manager&gt;</w:t>
      </w:r>
      <w:r w:rsidR="008F34FD" w:rsidRPr="005D7689">
        <w:t>.</w:t>
      </w:r>
      <w:r w:rsidR="0090549B" w:rsidRPr="0090549B">
        <w:t xml:space="preserve"> </w:t>
      </w:r>
      <w:r w:rsidR="0090549B" w:rsidRPr="005D7689">
        <w:t xml:space="preserve">Confidential waste is placed in a locked storage box prior to shredding or secure destruction by </w:t>
      </w:r>
      <w:r w:rsidR="00C8220E">
        <w:t xml:space="preserve">a </w:t>
      </w:r>
      <w:r w:rsidR="00F45939">
        <w:t xml:space="preserve">contracted document destruction company. </w:t>
      </w:r>
    </w:p>
    <w:p w14:paraId="1765C323" w14:textId="77777777" w:rsidR="008F34FD" w:rsidRPr="005D7689" w:rsidRDefault="008F34FD" w:rsidP="00D77C43"/>
    <w:p w14:paraId="35FBD46E" w14:textId="77777777" w:rsidR="008F34FD" w:rsidRPr="005D7689" w:rsidRDefault="008F34FD" w:rsidP="00D77C43">
      <w:r w:rsidRPr="005D7689">
        <w:lastRenderedPageBreak/>
        <w:t>Security codes are routinely changed for computers and the security system</w:t>
      </w:r>
      <w:r w:rsidR="0090549B">
        <w:t>, and p</w:t>
      </w:r>
      <w:r w:rsidRPr="005D7689">
        <w:t>atients, visitors and trades people are to report to the reception desk</w:t>
      </w:r>
      <w:r w:rsidR="0090549B">
        <w:t xml:space="preserve"> upon arrival</w:t>
      </w:r>
      <w:r w:rsidRPr="005D7689">
        <w:t>. Where</w:t>
      </w:r>
      <w:r w:rsidR="00C8220E">
        <w:t>,</w:t>
      </w:r>
      <w:r w:rsidRPr="005D7689">
        <w:t xml:space="preserve"> appropriate visitor</w:t>
      </w:r>
      <w:r w:rsidR="004A2A60">
        <w:t>s</w:t>
      </w:r>
      <w:r w:rsidRPr="005D7689">
        <w:t xml:space="preserve"> and trades people </w:t>
      </w:r>
      <w:r w:rsidR="0090549B">
        <w:t>are to</w:t>
      </w:r>
      <w:r w:rsidRPr="005D7689">
        <w:t xml:space="preserve"> wear </w:t>
      </w:r>
      <w:r w:rsidR="00645ADF">
        <w:t>an identification name badge on</w:t>
      </w:r>
      <w:r w:rsidR="008F6AF0">
        <w:t>-</w:t>
      </w:r>
      <w:r w:rsidRPr="005D7689">
        <w:t>site.</w:t>
      </w:r>
    </w:p>
    <w:p w14:paraId="19115B14" w14:textId="77777777" w:rsidR="008F34FD" w:rsidRPr="005D7689" w:rsidRDefault="008F34FD" w:rsidP="00F45939">
      <w:pPr>
        <w:pStyle w:val="BodyText"/>
        <w:spacing w:line="290" w:lineRule="auto"/>
        <w:ind w:right="432"/>
        <w:rPr>
          <w:rFonts w:ascii="Arial" w:hAnsi="Arial" w:cs="Arial"/>
          <w:b w:val="0"/>
          <w:color w:val="000000"/>
          <w:sz w:val="21"/>
          <w:szCs w:val="21"/>
        </w:rPr>
      </w:pPr>
    </w:p>
    <w:p w14:paraId="49DFBCF2" w14:textId="77777777" w:rsidR="008F34FD" w:rsidRPr="005D7689" w:rsidRDefault="00F45939" w:rsidP="00D77C43">
      <w:r w:rsidRPr="00F45939">
        <w:rPr>
          <w:i/>
          <w:color w:val="68207D"/>
        </w:rPr>
        <w:t>&lt;</w:t>
      </w:r>
      <w:r>
        <w:rPr>
          <w:i/>
          <w:color w:val="68207D"/>
        </w:rPr>
        <w:t>K</w:t>
      </w:r>
      <w:r w:rsidRPr="00F45939">
        <w:rPr>
          <w:i/>
          <w:color w:val="68207D"/>
        </w:rPr>
        <w:t>eep the following if S</w:t>
      </w:r>
      <w:r w:rsidR="00C8220E">
        <w:rPr>
          <w:i/>
          <w:color w:val="68207D"/>
        </w:rPr>
        <w:t xml:space="preserve">chedule </w:t>
      </w:r>
      <w:r w:rsidRPr="00F45939">
        <w:rPr>
          <w:i/>
          <w:color w:val="68207D"/>
        </w:rPr>
        <w:t>8 medicines are kept by the practice&gt;</w:t>
      </w:r>
      <w:r w:rsidRPr="00F45939">
        <w:rPr>
          <w:color w:val="68207D"/>
        </w:rPr>
        <w:t xml:space="preserve"> </w:t>
      </w:r>
      <w:r w:rsidR="008F34FD" w:rsidRPr="005D7689">
        <w:t xml:space="preserve">All Schedule 8 medications are </w:t>
      </w:r>
      <w:r>
        <w:t xml:space="preserve">stored </w:t>
      </w:r>
      <w:r w:rsidRPr="00904C4E">
        <w:t xml:space="preserve">securely and in accordance with </w:t>
      </w:r>
      <w:r w:rsidRPr="00904C4E">
        <w:rPr>
          <w:i/>
          <w:color w:val="68207D"/>
        </w:rPr>
        <w:t>&lt;select as appropriate&gt;</w:t>
      </w:r>
      <w:r w:rsidRPr="00904C4E">
        <w:rPr>
          <w:color w:val="68207D"/>
        </w:rPr>
        <w:t xml:space="preserve"> state/territory </w:t>
      </w:r>
      <w:r w:rsidR="00904C4E" w:rsidRPr="00904C4E">
        <w:t xml:space="preserve">legislative requirements (refer to </w:t>
      </w:r>
      <w:r w:rsidR="008F34FD" w:rsidRPr="00904C4E">
        <w:rPr>
          <w:b/>
        </w:rPr>
        <w:t>Section 7</w:t>
      </w:r>
      <w:r w:rsidR="00904C4E" w:rsidRPr="00904C4E">
        <w:rPr>
          <w:b/>
        </w:rPr>
        <w:t>.18 – Medicine management (scheduled medicines)</w:t>
      </w:r>
      <w:r w:rsidR="00904C4E" w:rsidRPr="00904C4E">
        <w:t>)</w:t>
      </w:r>
      <w:r w:rsidR="008F34FD" w:rsidRPr="00904C4E">
        <w:t>.</w:t>
      </w:r>
    </w:p>
    <w:p w14:paraId="27606FF9" w14:textId="77777777" w:rsidR="008F34FD" w:rsidRPr="005D7689" w:rsidRDefault="008F34FD" w:rsidP="00F45939"/>
    <w:p w14:paraId="39B4780D" w14:textId="77777777" w:rsidR="008F34FD" w:rsidRPr="005D7689" w:rsidRDefault="00960610" w:rsidP="00D77C43">
      <w:r>
        <w:t>All practice team</w:t>
      </w:r>
      <w:r w:rsidR="008F34FD" w:rsidRPr="005D7689">
        <w:t xml:space="preserve"> members are encouraged to be vigilant whilst on duty and to ensure the continuing safety of all </w:t>
      </w:r>
      <w:r>
        <w:t>general practitioners</w:t>
      </w:r>
      <w:r w:rsidR="008F34FD" w:rsidRPr="005D7689">
        <w:t xml:space="preserve">, patients, visitors and other </w:t>
      </w:r>
      <w:r>
        <w:t>team members</w:t>
      </w:r>
      <w:r w:rsidR="008F34FD" w:rsidRPr="005D7689">
        <w:t>.</w:t>
      </w:r>
    </w:p>
    <w:p w14:paraId="5B6E6755" w14:textId="77777777" w:rsidR="008F34FD" w:rsidRPr="005D7689" w:rsidRDefault="008F34FD" w:rsidP="00D77C43"/>
    <w:p w14:paraId="357F1533" w14:textId="77777777" w:rsidR="008F34FD" w:rsidRPr="00D77C43" w:rsidRDefault="00C8220E" w:rsidP="00D77C43">
      <w:pPr>
        <w:rPr>
          <w:b/>
        </w:rPr>
      </w:pPr>
      <w:r>
        <w:rPr>
          <w:b/>
        </w:rPr>
        <w:t>Open and l</w:t>
      </w:r>
      <w:r w:rsidR="008F34FD" w:rsidRPr="00D77C43">
        <w:rPr>
          <w:b/>
        </w:rPr>
        <w:t>ock up protocol</w:t>
      </w:r>
    </w:p>
    <w:p w14:paraId="675D1FE4" w14:textId="77777777" w:rsidR="008F34FD" w:rsidRPr="005D7689" w:rsidRDefault="008F34FD" w:rsidP="00D77C43">
      <w:r w:rsidRPr="005D7689">
        <w:t xml:space="preserve">At </w:t>
      </w:r>
      <w:r w:rsidR="007D1A91">
        <w:t>commencement</w:t>
      </w:r>
      <w:r w:rsidRPr="005D7689">
        <w:t xml:space="preserve"> of</w:t>
      </w:r>
      <w:r w:rsidR="007D1A91">
        <w:t xml:space="preserve"> the working</w:t>
      </w:r>
      <w:r w:rsidRPr="005D7689">
        <w:t xml:space="preserve"> day:</w:t>
      </w:r>
    </w:p>
    <w:p w14:paraId="7A9D49E9" w14:textId="77777777" w:rsidR="007D1A91" w:rsidRDefault="007D1A91" w:rsidP="00D77C43">
      <w:pPr>
        <w:pStyle w:val="QIPbullet"/>
      </w:pPr>
      <w:r>
        <w:t>The premises are unlocked and the security alarm is deactivated using the practice team member’s allocated and confidential security code.</w:t>
      </w:r>
    </w:p>
    <w:p w14:paraId="7F2978E9" w14:textId="77777777" w:rsidR="008F34FD" w:rsidRPr="005D7689" w:rsidRDefault="007D1A91" w:rsidP="00D77C43">
      <w:pPr>
        <w:pStyle w:val="QIPbullet"/>
      </w:pPr>
      <w:r>
        <w:t xml:space="preserve">All exits are checked </w:t>
      </w:r>
      <w:r w:rsidR="008F34FD" w:rsidRPr="005D7689">
        <w:t>for unimpeded access</w:t>
      </w:r>
      <w:r>
        <w:t>, and windows are unlocked</w:t>
      </w:r>
      <w:r w:rsidR="0006138B">
        <w:t xml:space="preserve"> and </w:t>
      </w:r>
      <w:r>
        <w:t xml:space="preserve">opened </w:t>
      </w:r>
      <w:r w:rsidR="008F34FD" w:rsidRPr="005D7689">
        <w:t>as required for routine practice operation</w:t>
      </w:r>
      <w:r>
        <w:t>.</w:t>
      </w:r>
    </w:p>
    <w:p w14:paraId="751079DA" w14:textId="77777777" w:rsidR="0006138B" w:rsidRDefault="007D1A91" w:rsidP="00D77C43">
      <w:pPr>
        <w:pStyle w:val="QIPbullet"/>
      </w:pPr>
      <w:r>
        <w:t xml:space="preserve">Lights are turned on, as well as the </w:t>
      </w:r>
      <w:r w:rsidR="008F34FD" w:rsidRPr="005D7689">
        <w:t>he</w:t>
      </w:r>
      <w:r w:rsidR="0006138B">
        <w:t>ating/cooling system, computers and photocopier.</w:t>
      </w:r>
    </w:p>
    <w:p w14:paraId="141FA01A" w14:textId="77777777" w:rsidR="0006138B" w:rsidRDefault="0006138B" w:rsidP="00D77C43">
      <w:pPr>
        <w:pStyle w:val="QIPbullet"/>
      </w:pPr>
      <w:r>
        <w:t xml:space="preserve">The </w:t>
      </w:r>
      <w:r w:rsidR="00B3793C">
        <w:t>after-hours</w:t>
      </w:r>
      <w:r>
        <w:t xml:space="preserve"> answering machine is turned off, and any messages are retrieved. </w:t>
      </w:r>
    </w:p>
    <w:p w14:paraId="1C4DBB52" w14:textId="77777777" w:rsidR="008F34FD" w:rsidRPr="005D7689" w:rsidRDefault="0006138B" w:rsidP="00D77C43">
      <w:pPr>
        <w:pStyle w:val="QIPbullet"/>
      </w:pPr>
      <w:r>
        <w:t>The facsimile machine is checked for any incoming messages.</w:t>
      </w:r>
    </w:p>
    <w:p w14:paraId="6D180344" w14:textId="77777777" w:rsidR="008F34FD" w:rsidRPr="005D7689" w:rsidRDefault="0006138B" w:rsidP="00D77C43">
      <w:pPr>
        <w:pStyle w:val="QIPbullet"/>
      </w:pPr>
      <w:r>
        <w:t xml:space="preserve">Any </w:t>
      </w:r>
      <w:r w:rsidR="008F34FD" w:rsidRPr="005D7689">
        <w:t xml:space="preserve">unusual issues or missing items </w:t>
      </w:r>
      <w:r w:rsidR="006C5BF8">
        <w:t xml:space="preserve">are reported to the </w:t>
      </w:r>
      <w:r w:rsidR="006C5BF8" w:rsidRPr="006C5BF8">
        <w:rPr>
          <w:i/>
          <w:color w:val="68207D"/>
        </w:rPr>
        <w:t xml:space="preserve">&lt;insert </w:t>
      </w:r>
      <w:r w:rsidR="00C8220E">
        <w:rPr>
          <w:i/>
          <w:color w:val="68207D"/>
        </w:rPr>
        <w:t xml:space="preserve">position </w:t>
      </w:r>
      <w:r w:rsidR="006C5BF8" w:rsidRPr="006C5BF8">
        <w:rPr>
          <w:i/>
          <w:color w:val="68207D"/>
        </w:rPr>
        <w:t xml:space="preserve">title of </w:t>
      </w:r>
      <w:r w:rsidR="003D7C45">
        <w:rPr>
          <w:i/>
          <w:color w:val="68207D"/>
        </w:rPr>
        <w:t xml:space="preserve">the </w:t>
      </w:r>
      <w:r w:rsidR="006C5BF8" w:rsidRPr="006C5BF8">
        <w:rPr>
          <w:i/>
          <w:color w:val="68207D"/>
        </w:rPr>
        <w:t>person with designated responsibility</w:t>
      </w:r>
      <w:r w:rsidR="001B53DA">
        <w:rPr>
          <w:i/>
          <w:color w:val="68207D"/>
        </w:rPr>
        <w:t>,</w:t>
      </w:r>
      <w:r w:rsidR="00C8220E">
        <w:rPr>
          <w:i/>
          <w:color w:val="68207D"/>
        </w:rPr>
        <w:t xml:space="preserve"> e.g. practice manager</w:t>
      </w:r>
      <w:r w:rsidR="006C5BF8" w:rsidRPr="006C5BF8">
        <w:rPr>
          <w:i/>
          <w:color w:val="68207D"/>
        </w:rPr>
        <w:t>&gt;</w:t>
      </w:r>
      <w:r w:rsidR="008F34FD">
        <w:t>.</w:t>
      </w:r>
    </w:p>
    <w:p w14:paraId="4D4236AC" w14:textId="77777777" w:rsidR="008F34FD" w:rsidRPr="005D7689" w:rsidRDefault="008F34FD" w:rsidP="00D77C43"/>
    <w:p w14:paraId="00383EC7" w14:textId="77777777" w:rsidR="008F34FD" w:rsidRPr="005D7689" w:rsidRDefault="008F34FD" w:rsidP="00D77C43">
      <w:r w:rsidRPr="005D7689">
        <w:t xml:space="preserve">At </w:t>
      </w:r>
      <w:r w:rsidR="006C5BF8">
        <w:t xml:space="preserve">the </w:t>
      </w:r>
      <w:r w:rsidRPr="005D7689">
        <w:t xml:space="preserve">end of </w:t>
      </w:r>
      <w:r w:rsidR="006C5BF8">
        <w:t xml:space="preserve">the </w:t>
      </w:r>
      <w:r w:rsidRPr="005D7689">
        <w:t>day:</w:t>
      </w:r>
    </w:p>
    <w:p w14:paraId="08CD070D" w14:textId="77777777" w:rsidR="008F34FD" w:rsidRPr="005D7689" w:rsidRDefault="00A00108" w:rsidP="00D77C43">
      <w:pPr>
        <w:pStyle w:val="QIPbullet"/>
      </w:pPr>
      <w:r>
        <w:t>A</w:t>
      </w:r>
      <w:r w:rsidR="008F34FD" w:rsidRPr="005D7689">
        <w:t>ll windows and doors</w:t>
      </w:r>
      <w:r>
        <w:t xml:space="preserve"> are locked</w:t>
      </w:r>
      <w:r w:rsidR="006C5BF8">
        <w:t>.</w:t>
      </w:r>
    </w:p>
    <w:p w14:paraId="3C943E63" w14:textId="77777777" w:rsidR="008F34FD" w:rsidRPr="005D7689" w:rsidRDefault="00A00108" w:rsidP="00D77C43">
      <w:pPr>
        <w:pStyle w:val="QIPbullet"/>
      </w:pPr>
      <w:r>
        <w:t>A check is conducted to ensure the</w:t>
      </w:r>
      <w:r w:rsidR="006C5BF8">
        <w:t xml:space="preserve"> </w:t>
      </w:r>
      <w:r w:rsidR="00390DA5">
        <w:t>computer back</w:t>
      </w:r>
      <w:r w:rsidR="008F34FD" w:rsidRPr="005D7689">
        <w:t xml:space="preserve">up is complete </w:t>
      </w:r>
      <w:r w:rsidR="000B10E3">
        <w:t>(</w:t>
      </w:r>
      <w:r w:rsidR="008F34FD" w:rsidRPr="005D7689">
        <w:t xml:space="preserve">or scheduled </w:t>
      </w:r>
      <w:r w:rsidR="00F176B5">
        <w:t>after-hours</w:t>
      </w:r>
      <w:r w:rsidR="008F34FD" w:rsidRPr="005D7689">
        <w:t xml:space="preserve"> as required</w:t>
      </w:r>
      <w:r w:rsidR="000B10E3">
        <w:t>)</w:t>
      </w:r>
      <w:r w:rsidR="006C5BF8">
        <w:t>.</w:t>
      </w:r>
    </w:p>
    <w:p w14:paraId="1E2A3AD1" w14:textId="77777777" w:rsidR="008F34FD" w:rsidRPr="005D7689" w:rsidRDefault="00A00108" w:rsidP="00D77C43">
      <w:pPr>
        <w:pStyle w:val="QIPbullet"/>
      </w:pPr>
      <w:r>
        <w:t>D</w:t>
      </w:r>
      <w:r w:rsidR="008F34FD" w:rsidRPr="005D7689">
        <w:t>e</w:t>
      </w:r>
      <w:r w:rsidR="000B10E3">
        <w:t>signated computers, photocopier</w:t>
      </w:r>
      <w:r w:rsidR="008F34FD" w:rsidRPr="005D7689">
        <w:t xml:space="preserve"> </w:t>
      </w:r>
      <w:r w:rsidR="000B10E3">
        <w:t xml:space="preserve">and </w:t>
      </w:r>
      <w:r w:rsidR="008F34FD" w:rsidRPr="005D7689">
        <w:t>heating/cooling system</w:t>
      </w:r>
      <w:r>
        <w:t xml:space="preserve"> are turned off.</w:t>
      </w:r>
    </w:p>
    <w:p w14:paraId="551F2CD4" w14:textId="77777777" w:rsidR="008F34FD" w:rsidRPr="005D7689" w:rsidRDefault="006C5BF8" w:rsidP="00D77C43">
      <w:pPr>
        <w:pStyle w:val="QIPbullet"/>
      </w:pPr>
      <w:r>
        <w:t>C</w:t>
      </w:r>
      <w:r w:rsidR="008F34FD" w:rsidRPr="005D7689">
        <w:t>heck</w:t>
      </w:r>
      <w:r w:rsidR="00A00108">
        <w:t xml:space="preserve">s are performed to ensure </w:t>
      </w:r>
      <w:r w:rsidR="000B10E3">
        <w:t xml:space="preserve">the medicines cupboard and medicines </w:t>
      </w:r>
      <w:r w:rsidR="008F34FD" w:rsidRPr="005D7689">
        <w:t xml:space="preserve">safe </w:t>
      </w:r>
      <w:r w:rsidR="00A00108">
        <w:t>are</w:t>
      </w:r>
      <w:r w:rsidR="008F34FD" w:rsidRPr="005D7689">
        <w:t xml:space="preserve"> locked</w:t>
      </w:r>
      <w:r w:rsidR="000B10E3">
        <w:t>.</w:t>
      </w:r>
    </w:p>
    <w:p w14:paraId="2807B71B" w14:textId="77777777" w:rsidR="008F34FD" w:rsidRPr="005D7689" w:rsidRDefault="00A00108" w:rsidP="00D77C43">
      <w:pPr>
        <w:pStyle w:val="QIPbullet"/>
      </w:pPr>
      <w:r>
        <w:t>C</w:t>
      </w:r>
      <w:r w:rsidRPr="005D7689">
        <w:t>heck</w:t>
      </w:r>
      <w:r>
        <w:t xml:space="preserve">s are performed to ensure all </w:t>
      </w:r>
      <w:r w:rsidR="008F34FD" w:rsidRPr="005D7689">
        <w:t>bins are empty</w:t>
      </w:r>
      <w:r w:rsidR="000B10E3">
        <w:t>.</w:t>
      </w:r>
    </w:p>
    <w:p w14:paraId="4B084479" w14:textId="77777777" w:rsidR="008F34FD" w:rsidRPr="005D7689" w:rsidRDefault="00EC5FED" w:rsidP="00D77C43">
      <w:pPr>
        <w:pStyle w:val="QIPbullet"/>
      </w:pPr>
      <w:r>
        <w:t>A</w:t>
      </w:r>
      <w:r w:rsidR="000B10E3">
        <w:t xml:space="preserve">ll </w:t>
      </w:r>
      <w:r w:rsidR="008F34FD" w:rsidRPr="005D7689">
        <w:t>office</w:t>
      </w:r>
      <w:r w:rsidR="000B10E3">
        <w:t xml:space="preserve"> areas</w:t>
      </w:r>
      <w:r>
        <w:t xml:space="preserve"> are checked to ensure there are no</w:t>
      </w:r>
      <w:r w:rsidR="008F34FD" w:rsidRPr="005D7689">
        <w:t xml:space="preserve"> unsecured confidential documents</w:t>
      </w:r>
      <w:r w:rsidR="000B10E3">
        <w:t>,</w:t>
      </w:r>
      <w:r w:rsidR="008F34FD" w:rsidRPr="005D7689">
        <w:t xml:space="preserve"> includin</w:t>
      </w:r>
      <w:r w:rsidR="008F34FD">
        <w:t xml:space="preserve">g medical and finance records. </w:t>
      </w:r>
    </w:p>
    <w:p w14:paraId="1737C29B" w14:textId="77777777" w:rsidR="008F34FD" w:rsidRPr="005D7689" w:rsidRDefault="00EC5FED" w:rsidP="00D77C43">
      <w:pPr>
        <w:pStyle w:val="QIPbullet"/>
      </w:pPr>
      <w:r>
        <w:t>P</w:t>
      </w:r>
      <w:r w:rsidR="008F34FD" w:rsidRPr="005D7689">
        <w:t>rescription pads</w:t>
      </w:r>
      <w:r w:rsidR="000B10E3">
        <w:t>/</w:t>
      </w:r>
      <w:r w:rsidR="008F34FD" w:rsidRPr="005D7689">
        <w:t xml:space="preserve">paper, </w:t>
      </w:r>
      <w:r w:rsidR="000B10E3">
        <w:t xml:space="preserve">practice </w:t>
      </w:r>
      <w:r w:rsidR="008F34FD" w:rsidRPr="005D7689">
        <w:t>letterhead, health records, and other administrative records or off</w:t>
      </w:r>
      <w:r w:rsidR="008F34FD">
        <w:t xml:space="preserve">icial documents </w:t>
      </w:r>
      <w:r w:rsidR="00A00108">
        <w:t>are stored</w:t>
      </w:r>
      <w:r>
        <w:t xml:space="preserve"> away securely.</w:t>
      </w:r>
    </w:p>
    <w:p w14:paraId="51317652" w14:textId="77777777" w:rsidR="008F34FD" w:rsidRPr="005D7689" w:rsidRDefault="00EC5FED" w:rsidP="00D77C43">
      <w:pPr>
        <w:pStyle w:val="QIPbullet"/>
      </w:pPr>
      <w:r>
        <w:t>T</w:t>
      </w:r>
      <w:r w:rsidR="008F34FD" w:rsidRPr="005D7689">
        <w:t>he cash box</w:t>
      </w:r>
      <w:r>
        <w:t xml:space="preserve"> is secured, and the </w:t>
      </w:r>
      <w:r w:rsidR="008F34FD" w:rsidRPr="005D7689">
        <w:t xml:space="preserve">answering machine is </w:t>
      </w:r>
      <w:r>
        <w:t xml:space="preserve">turned </w:t>
      </w:r>
      <w:r w:rsidR="008F34FD" w:rsidRPr="005D7689">
        <w:t>on</w:t>
      </w:r>
      <w:r w:rsidR="00A00108">
        <w:t>.</w:t>
      </w:r>
    </w:p>
    <w:p w14:paraId="71950299" w14:textId="77777777" w:rsidR="00EC5FED" w:rsidRDefault="00EC5FED" w:rsidP="00D77C43">
      <w:pPr>
        <w:pStyle w:val="QIPbullet"/>
      </w:pPr>
      <w:r>
        <w:t>All lights are turned off, and the security lights turned on.</w:t>
      </w:r>
    </w:p>
    <w:p w14:paraId="7C91AD7A" w14:textId="77777777" w:rsidR="008F34FD" w:rsidRPr="005D7689" w:rsidRDefault="00EC5FED" w:rsidP="00D77C43">
      <w:pPr>
        <w:pStyle w:val="QIPbullet"/>
      </w:pPr>
      <w:r>
        <w:t>The security system is a</w:t>
      </w:r>
      <w:r w:rsidR="008F34FD" w:rsidRPr="005D7689">
        <w:t>ctivate</w:t>
      </w:r>
      <w:r>
        <w:t>d</w:t>
      </w:r>
      <w:r w:rsidR="008F34FD">
        <w:t>.</w:t>
      </w:r>
    </w:p>
    <w:p w14:paraId="7BB911EF" w14:textId="77777777" w:rsidR="00D77C43" w:rsidRPr="00BC234B" w:rsidRDefault="00801AF3" w:rsidP="00A75D54">
      <w:pPr>
        <w:pStyle w:val="QIPConsultingHeading2"/>
        <w:rPr>
          <w:u w:val="single"/>
          <w:lang w:val="en-US"/>
        </w:rPr>
      </w:pPr>
      <w:bookmarkStart w:id="291" w:name="_Toc55573792"/>
      <w:r>
        <w:t>Non-</w:t>
      </w:r>
      <w:bookmarkStart w:id="292" w:name="_Hlk42689153"/>
      <w:r w:rsidR="00E33C01">
        <w:t xml:space="preserve">medical emergency response and </w:t>
      </w:r>
      <w:r w:rsidR="00E33C01" w:rsidRPr="00A75D54">
        <w:t>business continuity</w:t>
      </w:r>
      <w:bookmarkEnd w:id="291"/>
      <w:r w:rsidR="00E33C01" w:rsidRPr="00A75D54">
        <w:t xml:space="preserve"> </w:t>
      </w:r>
    </w:p>
    <w:p w14:paraId="05F1FE55" w14:textId="77777777" w:rsidR="00D77C43" w:rsidRPr="002D5B87" w:rsidRDefault="00D77C43" w:rsidP="00D77C43">
      <w:pPr>
        <w:pStyle w:val="QIPConsultingHeadingLevel3"/>
      </w:pPr>
      <w:bookmarkStart w:id="293" w:name="_Toc55573793"/>
      <w:r w:rsidRPr="002D5B87">
        <w:lastRenderedPageBreak/>
        <w:t>Policy</w:t>
      </w:r>
      <w:bookmarkEnd w:id="293"/>
    </w:p>
    <w:p w14:paraId="2FB6A3C6" w14:textId="77777777" w:rsidR="00D77C43" w:rsidRPr="005D7689" w:rsidRDefault="00D77C43" w:rsidP="00D77C43"/>
    <w:p w14:paraId="0CB5B2CF" w14:textId="77777777" w:rsidR="00D77C43" w:rsidRPr="005D7689" w:rsidRDefault="00BC234B" w:rsidP="00D77C43">
      <w:r>
        <w:t>Non-</w:t>
      </w:r>
      <w:r w:rsidR="00D77C43" w:rsidRPr="005D7689">
        <w:t>medical emergencies may occur that will require a quick, informe</w:t>
      </w:r>
      <w:r>
        <w:t xml:space="preserve">d and effective response from </w:t>
      </w:r>
      <w:r w:rsidR="00EF0AEA">
        <w:t>our</w:t>
      </w:r>
      <w:r>
        <w:t xml:space="preserve"> practice team.</w:t>
      </w:r>
    </w:p>
    <w:p w14:paraId="31995471" w14:textId="77777777" w:rsidR="00D77C43" w:rsidRPr="005D7689" w:rsidRDefault="00D77C43" w:rsidP="00D77C43"/>
    <w:p w14:paraId="62493117" w14:textId="0E244A19" w:rsidR="00D77C43" w:rsidRPr="005D7689" w:rsidRDefault="00D77C43" w:rsidP="00D77C43">
      <w:r w:rsidRPr="005D7689">
        <w:t>Types of non-medical emergencies include</w:t>
      </w:r>
      <w:r w:rsidR="00C8220E">
        <w:t>: failure of electricity supply</w:t>
      </w:r>
      <w:r w:rsidR="000A35D8">
        <w:t>,</w:t>
      </w:r>
      <w:r w:rsidR="00C8220E">
        <w:t xml:space="preserve"> telephone or water; fire or false fire alarm; property damage; break-in; </w:t>
      </w:r>
      <w:r w:rsidRPr="005D7689">
        <w:t>abusive or threatening telephone c</w:t>
      </w:r>
      <w:r w:rsidR="00C8220E">
        <w:t>alls or persons at the practice;</w:t>
      </w:r>
      <w:r w:rsidRPr="005D7689">
        <w:t xml:space="preserve"> leakage of toxic ch</w:t>
      </w:r>
      <w:r w:rsidR="00C8220E">
        <w:t xml:space="preserve">emicals; </w:t>
      </w:r>
      <w:r w:rsidR="00866093">
        <w:t xml:space="preserve">or </w:t>
      </w:r>
      <w:r w:rsidRPr="005D7689">
        <w:t>bomb threats and letter bombs.</w:t>
      </w:r>
    </w:p>
    <w:p w14:paraId="2CED287B" w14:textId="77777777" w:rsidR="00D77C43" w:rsidRPr="005D7689" w:rsidRDefault="00D77C43" w:rsidP="00D77C43"/>
    <w:p w14:paraId="2136CA75" w14:textId="49E3AEDD" w:rsidR="00773A85" w:rsidRDefault="008C75EF" w:rsidP="00CE24F4">
      <w:r>
        <w:t>It</w:t>
      </w:r>
      <w:r w:rsidR="00EF0AEA">
        <w:t xml:space="preserve"> is important that our practice has </w:t>
      </w:r>
      <w:r w:rsidR="00D77C43" w:rsidRPr="005D7689">
        <w:t>contingency plan</w:t>
      </w:r>
      <w:r w:rsidR="00EF0AEA">
        <w:t>s</w:t>
      </w:r>
      <w:r w:rsidR="00D77C43" w:rsidRPr="005D7689">
        <w:t xml:space="preserve"> for unexpected events such as natural disasters, national or local infection outbreaks or the sudden, unexpected absence of clinical </w:t>
      </w:r>
      <w:r w:rsidR="00773A85">
        <w:t xml:space="preserve">team </w:t>
      </w:r>
      <w:r w:rsidR="00773A85" w:rsidRPr="00B3793C">
        <w:t>members</w:t>
      </w:r>
      <w:r w:rsidR="00D77C43" w:rsidRPr="00B3793C">
        <w:t xml:space="preserve"> or computer system failures (</w:t>
      </w:r>
      <w:r w:rsidR="00B3793C" w:rsidRPr="00B3793C">
        <w:t xml:space="preserve">also </w:t>
      </w:r>
      <w:r w:rsidR="00D77C43" w:rsidRPr="00B3793C">
        <w:t xml:space="preserve">refer to </w:t>
      </w:r>
      <w:r w:rsidR="00CF3DCA" w:rsidRPr="00CF3DCA">
        <w:rPr>
          <w:b/>
        </w:rPr>
        <w:t>Sect</w:t>
      </w:r>
      <w:r w:rsidR="00CF3DCA">
        <w:rPr>
          <w:b/>
        </w:rPr>
        <w:t>ion 4.27 – Response to Pandemic Outbreaks</w:t>
      </w:r>
      <w:r w:rsidR="00CF3DCA" w:rsidRPr="00CF3DCA">
        <w:t xml:space="preserve">, </w:t>
      </w:r>
      <w:r w:rsidR="00B3793C" w:rsidRPr="00B3793C">
        <w:rPr>
          <w:b/>
        </w:rPr>
        <w:t xml:space="preserve">Section </w:t>
      </w:r>
      <w:r w:rsidR="00D77C43" w:rsidRPr="00B3793C">
        <w:rPr>
          <w:b/>
        </w:rPr>
        <w:t>8.</w:t>
      </w:r>
      <w:r w:rsidR="00B3793C" w:rsidRPr="00B3793C">
        <w:rPr>
          <w:b/>
        </w:rPr>
        <w:t>2</w:t>
      </w:r>
      <w:r w:rsidR="00D77C43" w:rsidRPr="00B3793C">
        <w:rPr>
          <w:b/>
        </w:rPr>
        <w:t xml:space="preserve"> </w:t>
      </w:r>
      <w:bookmarkStart w:id="294" w:name="OLE_LINK1"/>
      <w:bookmarkStart w:id="295" w:name="OLE_LINK2"/>
      <w:r w:rsidR="00D77C43" w:rsidRPr="00B3793C">
        <w:rPr>
          <w:b/>
        </w:rPr>
        <w:t xml:space="preserve">– Risk </w:t>
      </w:r>
      <w:r w:rsidR="00B3793C" w:rsidRPr="00B3793C">
        <w:rPr>
          <w:b/>
        </w:rPr>
        <w:t>assessment and management</w:t>
      </w:r>
      <w:r w:rsidR="00B3793C" w:rsidRPr="00B3793C">
        <w:t xml:space="preserve"> </w:t>
      </w:r>
      <w:bookmarkEnd w:id="294"/>
      <w:bookmarkEnd w:id="295"/>
      <w:r w:rsidR="00D77C43" w:rsidRPr="00B3793C">
        <w:t xml:space="preserve">and </w:t>
      </w:r>
      <w:r w:rsidR="00B3793C" w:rsidRPr="00B3793C">
        <w:rPr>
          <w:b/>
        </w:rPr>
        <w:t>Section 6.2</w:t>
      </w:r>
      <w:r w:rsidR="00D77C43" w:rsidRPr="00B3793C">
        <w:rPr>
          <w:b/>
        </w:rPr>
        <w:t xml:space="preserve"> – Computer </w:t>
      </w:r>
      <w:r w:rsidR="00B3793C" w:rsidRPr="00B3793C">
        <w:rPr>
          <w:b/>
        </w:rPr>
        <w:t>information security</w:t>
      </w:r>
      <w:r w:rsidR="00D77C43" w:rsidRPr="00B3793C">
        <w:t>).</w:t>
      </w:r>
      <w:r w:rsidR="00CE24F4" w:rsidRPr="00CE24F4">
        <w:t xml:space="preserve"> </w:t>
      </w:r>
    </w:p>
    <w:p w14:paraId="4E01A0D4" w14:textId="77777777" w:rsidR="00773A85" w:rsidRDefault="00773A85" w:rsidP="00CE24F4"/>
    <w:p w14:paraId="2F83B2F1" w14:textId="77777777" w:rsidR="00773A85" w:rsidRDefault="00CE24F4" w:rsidP="00CE24F4">
      <w:r w:rsidRPr="00BC1F2D">
        <w:t>In an emergency, especially one such as a pandemic, the demand for healthcare ser</w:t>
      </w:r>
      <w:r>
        <w:t xml:space="preserve">vices generally increases, so it is crucial that </w:t>
      </w:r>
      <w:r w:rsidRPr="00BC1F2D">
        <w:t xml:space="preserve">our practice can continue to provide services during this time, if appropriate. </w:t>
      </w:r>
    </w:p>
    <w:p w14:paraId="6A749DCA" w14:textId="77777777" w:rsidR="00773A85" w:rsidRDefault="00773A85" w:rsidP="00CE24F4"/>
    <w:p w14:paraId="16D65136" w14:textId="77777777" w:rsidR="00D77C43" w:rsidRDefault="00773A85" w:rsidP="00D77C43">
      <w:r w:rsidRPr="00BC1F2D">
        <w:t xml:space="preserve">As unplanned absence of clinical team members can affect </w:t>
      </w:r>
      <w:r>
        <w:t>our</w:t>
      </w:r>
      <w:r w:rsidRPr="00BC1F2D">
        <w:t xml:space="preserve"> practice’s ability to provide quality patient care, </w:t>
      </w:r>
      <w:r>
        <w:t>we</w:t>
      </w:r>
      <w:r w:rsidRPr="00BC1F2D">
        <w:t xml:space="preserve"> consider succession planning, </w:t>
      </w:r>
      <w:r>
        <w:t>and</w:t>
      </w:r>
      <w:r w:rsidRPr="00BC1F2D">
        <w:t xml:space="preserve"> encourage </w:t>
      </w:r>
      <w:r w:rsidR="00725596">
        <w:t xml:space="preserve">the </w:t>
      </w:r>
      <w:r w:rsidRPr="00BC1F2D">
        <w:t xml:space="preserve">practice </w:t>
      </w:r>
      <w:r w:rsidR="00725596">
        <w:t xml:space="preserve">team </w:t>
      </w:r>
      <w:r w:rsidR="00574E42">
        <w:t xml:space="preserve">to </w:t>
      </w:r>
      <w:r w:rsidRPr="00BC1F2D">
        <w:t xml:space="preserve">share their skills and knowledge among </w:t>
      </w:r>
      <w:r w:rsidR="00725596">
        <w:t>other members.</w:t>
      </w:r>
    </w:p>
    <w:p w14:paraId="36F63DA3" w14:textId="77777777" w:rsidR="00725596" w:rsidRPr="005D7689" w:rsidRDefault="00725596" w:rsidP="00D77C43"/>
    <w:p w14:paraId="1FA778D3" w14:textId="77777777" w:rsidR="00D77C43" w:rsidRPr="005D7689" w:rsidRDefault="00D77C43" w:rsidP="00D77C43">
      <w:r w:rsidRPr="005D7689">
        <w:t xml:space="preserve">We have mechanisms in place to ensure the timely acquisition and dissemination of information (including regular updates) about alerts, emerging diseases, local disasters or emergencies. </w:t>
      </w:r>
    </w:p>
    <w:p w14:paraId="76D2EBA0" w14:textId="77777777" w:rsidR="00D77C43" w:rsidRPr="005D7689" w:rsidRDefault="00D77C43" w:rsidP="00D77C43"/>
    <w:p w14:paraId="14A64314" w14:textId="77777777" w:rsidR="00CE24F4" w:rsidRDefault="00D77C43" w:rsidP="00D77C43">
      <w:r w:rsidRPr="005D7689">
        <w:t>The practice has a</w:t>
      </w:r>
      <w:r w:rsidR="00725596">
        <w:t xml:space="preserve">ppointed </w:t>
      </w:r>
      <w:r w:rsidR="00725596" w:rsidRPr="001A7C57">
        <w:rPr>
          <w:i/>
          <w:color w:val="68207D"/>
        </w:rPr>
        <w:t xml:space="preserve">&lt;insert </w:t>
      </w:r>
      <w:r w:rsidR="002A3842" w:rsidRPr="001A7C57">
        <w:rPr>
          <w:i/>
          <w:color w:val="68207D"/>
        </w:rPr>
        <w:t>person’s</w:t>
      </w:r>
      <w:r w:rsidR="00725596" w:rsidRPr="001A7C57">
        <w:rPr>
          <w:i/>
          <w:color w:val="68207D"/>
        </w:rPr>
        <w:t xml:space="preserve"> name and position title&gt;</w:t>
      </w:r>
      <w:r w:rsidR="00725596">
        <w:t xml:space="preserve"> </w:t>
      </w:r>
      <w:r w:rsidR="001A7C57">
        <w:t xml:space="preserve">with </w:t>
      </w:r>
      <w:r w:rsidRPr="005D7689">
        <w:t xml:space="preserve">primary responsibility for </w:t>
      </w:r>
      <w:r w:rsidR="00801AF3">
        <w:t>managing and executing our practice’s non-medical emergency r</w:t>
      </w:r>
      <w:r w:rsidR="00801AF3" w:rsidRPr="00801AF3">
        <w:t>esponse</w:t>
      </w:r>
      <w:r w:rsidR="00801AF3">
        <w:t xml:space="preserve"> and business c</w:t>
      </w:r>
      <w:r w:rsidR="00801AF3" w:rsidRPr="00801AF3">
        <w:t>ontinuity</w:t>
      </w:r>
      <w:r w:rsidR="00801AF3">
        <w:t xml:space="preserve"> plan. </w:t>
      </w:r>
      <w:r w:rsidRPr="005D7689">
        <w:t>Specific areas of responsibility can be delegated to other nominated members of the practice team and th</w:t>
      </w:r>
      <w:r w:rsidR="00801AF3">
        <w:t xml:space="preserve">ese responsibilities, where allocated, are </w:t>
      </w:r>
      <w:r w:rsidRPr="005D7689">
        <w:t xml:space="preserve">documented in the relevant position descriptions. </w:t>
      </w:r>
    </w:p>
    <w:p w14:paraId="496803BF" w14:textId="77777777" w:rsidR="00D77C43" w:rsidRPr="002D5B87" w:rsidRDefault="00D77C43" w:rsidP="00D77C43">
      <w:pPr>
        <w:pStyle w:val="QIPConsultingHeadingLevel3"/>
      </w:pPr>
      <w:bookmarkStart w:id="296" w:name="_Toc55573794"/>
      <w:r w:rsidRPr="002D5B87">
        <w:t>Procedure</w:t>
      </w:r>
      <w:bookmarkEnd w:id="296"/>
    </w:p>
    <w:p w14:paraId="36649A0B" w14:textId="77777777" w:rsidR="00D77C43" w:rsidRPr="005D7689" w:rsidRDefault="00D77C43" w:rsidP="00D77C43"/>
    <w:p w14:paraId="4C7661CD" w14:textId="77777777" w:rsidR="00B11B77" w:rsidRDefault="00B11B77" w:rsidP="00B11B77">
      <w:r>
        <w:t>Our practice’s</w:t>
      </w:r>
      <w:r w:rsidRPr="00BC1F2D">
        <w:t xml:space="preserve"> </w:t>
      </w:r>
      <w:r w:rsidRPr="004A2A60">
        <w:rPr>
          <w:i/>
        </w:rPr>
        <w:t>Emergency Response Business Continuity Plan</w:t>
      </w:r>
      <w:r w:rsidRPr="00F81EDE">
        <w:t xml:space="preserve"> </w:t>
      </w:r>
      <w:r w:rsidR="00866093">
        <w:t xml:space="preserve">is located </w:t>
      </w:r>
      <w:r w:rsidRPr="00EC309E">
        <w:rPr>
          <w:i/>
          <w:color w:val="68207D"/>
        </w:rPr>
        <w:t>&lt;insert where to find your practice</w:t>
      </w:r>
      <w:r w:rsidR="00866093">
        <w:rPr>
          <w:i/>
          <w:color w:val="68207D"/>
        </w:rPr>
        <w:t>’</w:t>
      </w:r>
      <w:r w:rsidRPr="00EC309E">
        <w:rPr>
          <w:i/>
          <w:color w:val="68207D"/>
        </w:rPr>
        <w:t xml:space="preserve">s documented emergency response and business continuity plan&gt; </w:t>
      </w:r>
      <w:r w:rsidR="00866093" w:rsidRPr="00866093">
        <w:t xml:space="preserve">and </w:t>
      </w:r>
      <w:r w:rsidRPr="00BC1F2D">
        <w:t xml:space="preserve">details what the practice team could do to re-establish </w:t>
      </w:r>
      <w:r>
        <w:t>our</w:t>
      </w:r>
      <w:r w:rsidRPr="00BC1F2D">
        <w:t xml:space="preserve"> practice’s operation</w:t>
      </w:r>
      <w:r>
        <w:t xml:space="preserve">s, when appropriate, if </w:t>
      </w:r>
      <w:r w:rsidRPr="00BC1F2D">
        <w:t>our practice needs to close due to an emergency.</w:t>
      </w:r>
    </w:p>
    <w:p w14:paraId="7492CC16" w14:textId="77777777" w:rsidR="00B11B77" w:rsidRDefault="00B11B77" w:rsidP="00B11B77"/>
    <w:p w14:paraId="3EAC674C" w14:textId="77777777" w:rsidR="00B11B77" w:rsidRPr="005D7689" w:rsidRDefault="00B11B77" w:rsidP="00B11B77">
      <w:r w:rsidRPr="005D7689">
        <w:t>The purpose of</w:t>
      </w:r>
      <w:r>
        <w:t xml:space="preserve"> the</w:t>
      </w:r>
      <w:r w:rsidRPr="005D7689">
        <w:t xml:space="preserve"> </w:t>
      </w:r>
      <w:r w:rsidRPr="004A2A60">
        <w:rPr>
          <w:i/>
        </w:rPr>
        <w:t>Emergency Response Business Continuity Plan</w:t>
      </w:r>
      <w:r w:rsidRPr="00F81EDE">
        <w:t xml:space="preserve"> </w:t>
      </w:r>
      <w:r w:rsidRPr="005D7689">
        <w:t xml:space="preserve">is to formalise emergency procedures, </w:t>
      </w:r>
      <w:r>
        <w:t>including</w:t>
      </w:r>
      <w:r w:rsidRPr="005D7689">
        <w:t xml:space="preserve"> fire safety precautions within the practice, so that those who are required to take actions related to the protection of life and property have a reference and a basis for their decisions and actions. </w:t>
      </w:r>
    </w:p>
    <w:p w14:paraId="77039976" w14:textId="77777777" w:rsidR="00B11B77" w:rsidRPr="005D7689" w:rsidRDefault="00B11B77" w:rsidP="00B11B77"/>
    <w:p w14:paraId="60232F50" w14:textId="77777777" w:rsidR="00B11B77" w:rsidRPr="005D7689" w:rsidRDefault="00B11B77" w:rsidP="00B11B77">
      <w:r>
        <w:t>All members of the e</w:t>
      </w:r>
      <w:r w:rsidRPr="005D7689">
        <w:t>mergency</w:t>
      </w:r>
      <w:r>
        <w:t xml:space="preserve"> response</w:t>
      </w:r>
      <w:r w:rsidRPr="005D7689">
        <w:t xml:space="preserve"> team are familiar with </w:t>
      </w:r>
      <w:r>
        <w:t xml:space="preserve">the </w:t>
      </w:r>
      <w:r w:rsidRPr="005D7689">
        <w:t>procedures in the manual and are able to carry them out in times of emergency.</w:t>
      </w:r>
    </w:p>
    <w:p w14:paraId="40DAFC2F" w14:textId="77777777" w:rsidR="00B11B77" w:rsidRPr="005D7689" w:rsidRDefault="00B11B77" w:rsidP="00B11B77"/>
    <w:p w14:paraId="2C097509" w14:textId="77777777" w:rsidR="00517DAC" w:rsidRPr="00BC1F2D" w:rsidRDefault="00517DAC" w:rsidP="00517DAC">
      <w:r>
        <w:t xml:space="preserve">In an emergency, </w:t>
      </w:r>
      <w:r w:rsidRPr="00BC1F2D">
        <w:t>our practice may experience the following:</w:t>
      </w:r>
    </w:p>
    <w:p w14:paraId="01DBAB92" w14:textId="77777777" w:rsidR="00517DAC" w:rsidRDefault="00517DAC" w:rsidP="00517DAC"/>
    <w:p w14:paraId="6351B696" w14:textId="68EF76B5" w:rsidR="00517DAC" w:rsidRPr="00040106" w:rsidRDefault="00517DAC" w:rsidP="00517DAC">
      <w:pPr>
        <w:rPr>
          <w:b/>
        </w:rPr>
      </w:pPr>
      <w:r w:rsidRPr="00040106">
        <w:rPr>
          <w:b/>
        </w:rPr>
        <w:t>Patients</w:t>
      </w:r>
      <w:r w:rsidR="00C176FF">
        <w:rPr>
          <w:b/>
        </w:rPr>
        <w:t>:</w:t>
      </w:r>
    </w:p>
    <w:p w14:paraId="50D67B53" w14:textId="77777777" w:rsidR="00517DAC" w:rsidRPr="00BC1F2D" w:rsidRDefault="00574E42" w:rsidP="00517DAC">
      <w:pPr>
        <w:pStyle w:val="QIPbullet"/>
      </w:pPr>
      <w:r>
        <w:t>I</w:t>
      </w:r>
      <w:r w:rsidRPr="00BC1F2D">
        <w:t xml:space="preserve">ncreased </w:t>
      </w:r>
      <w:r w:rsidR="00517DAC" w:rsidRPr="00BC1F2D">
        <w:t>demand for services</w:t>
      </w:r>
      <w:r>
        <w:t>.</w:t>
      </w:r>
    </w:p>
    <w:p w14:paraId="4F460009" w14:textId="77777777" w:rsidR="00517DAC" w:rsidRPr="00BC1F2D" w:rsidRDefault="00574E42" w:rsidP="00517DAC">
      <w:pPr>
        <w:pStyle w:val="QIPbullet"/>
      </w:pPr>
      <w:r>
        <w:t>D</w:t>
      </w:r>
      <w:r w:rsidRPr="00BC1F2D">
        <w:t xml:space="preserve">isruption </w:t>
      </w:r>
      <w:r w:rsidR="00517DAC" w:rsidRPr="00BC1F2D">
        <w:t>to the normal health system functioning (e.g. inability to transfer patients to hospital)</w:t>
      </w:r>
      <w:r>
        <w:t>.</w:t>
      </w:r>
    </w:p>
    <w:p w14:paraId="4B7C2DCA" w14:textId="77777777" w:rsidR="00517DAC" w:rsidRDefault="00517DAC" w:rsidP="00517DAC"/>
    <w:p w14:paraId="75F57406" w14:textId="22EA6F42" w:rsidR="00517DAC" w:rsidRPr="00822DDB" w:rsidRDefault="00517DAC" w:rsidP="00517DAC">
      <w:pPr>
        <w:rPr>
          <w:b/>
        </w:rPr>
      </w:pPr>
      <w:r w:rsidRPr="00822DDB">
        <w:rPr>
          <w:b/>
        </w:rPr>
        <w:t>Infrastructure and systems</w:t>
      </w:r>
      <w:r w:rsidR="00C176FF">
        <w:rPr>
          <w:b/>
        </w:rPr>
        <w:t>:</w:t>
      </w:r>
    </w:p>
    <w:p w14:paraId="6470FB9F" w14:textId="77777777" w:rsidR="00517DAC" w:rsidRPr="00BC1F2D" w:rsidRDefault="00574E42" w:rsidP="00517DAC">
      <w:pPr>
        <w:pStyle w:val="QIPbullet"/>
      </w:pPr>
      <w:r>
        <w:t>M</w:t>
      </w:r>
      <w:r w:rsidRPr="00BC1F2D">
        <w:t xml:space="preserve">inor </w:t>
      </w:r>
      <w:r w:rsidR="00517DAC" w:rsidRPr="00BC1F2D">
        <w:t>or significant damage to the practice’s infrastructure</w:t>
      </w:r>
      <w:r>
        <w:t>.</w:t>
      </w:r>
    </w:p>
    <w:p w14:paraId="5D71DCE6" w14:textId="77777777" w:rsidR="00517DAC" w:rsidRPr="00BC1F2D" w:rsidRDefault="00574E42" w:rsidP="00517DAC">
      <w:pPr>
        <w:pStyle w:val="QIPbullet"/>
      </w:pPr>
      <w:r>
        <w:t>L</w:t>
      </w:r>
      <w:r w:rsidRPr="00BC1F2D">
        <w:t xml:space="preserve">oss </w:t>
      </w:r>
      <w:r w:rsidR="00517DAC" w:rsidRPr="00BC1F2D">
        <w:t>of access to vital information</w:t>
      </w:r>
      <w:r>
        <w:t>.</w:t>
      </w:r>
    </w:p>
    <w:p w14:paraId="74345119" w14:textId="77777777" w:rsidR="00517DAC" w:rsidRPr="00BC1F2D" w:rsidRDefault="00574E42" w:rsidP="00517DAC">
      <w:pPr>
        <w:pStyle w:val="QIPbullet"/>
      </w:pPr>
      <w:r>
        <w:t>L</w:t>
      </w:r>
      <w:r w:rsidRPr="00BC1F2D">
        <w:t xml:space="preserve">oss </w:t>
      </w:r>
      <w:r w:rsidR="00517DAC" w:rsidRPr="00BC1F2D">
        <w:t>of access to essential systems, networks, and communication</w:t>
      </w:r>
      <w:r>
        <w:t>.</w:t>
      </w:r>
    </w:p>
    <w:p w14:paraId="16181B5A" w14:textId="77777777" w:rsidR="00517DAC" w:rsidRPr="00BC1F2D" w:rsidRDefault="00574E42" w:rsidP="00517DAC">
      <w:pPr>
        <w:pStyle w:val="QIPbullet"/>
      </w:pPr>
      <w:r>
        <w:t xml:space="preserve">Reduced </w:t>
      </w:r>
      <w:r w:rsidR="00866093">
        <w:t>capacity</w:t>
      </w:r>
      <w:r w:rsidR="00517DAC" w:rsidRPr="00BC1F2D">
        <w:t xml:space="preserve"> or </w:t>
      </w:r>
      <w:r w:rsidR="00866093">
        <w:t xml:space="preserve">loss </w:t>
      </w:r>
      <w:r w:rsidR="00517DAC" w:rsidRPr="00BC1F2D">
        <w:t>of k</w:t>
      </w:r>
      <w:r w:rsidR="00C17BF3">
        <w:t xml:space="preserve">ey </w:t>
      </w:r>
      <w:r w:rsidR="00866093">
        <w:t>members of the practice team</w:t>
      </w:r>
      <w:r>
        <w:t>.</w:t>
      </w:r>
    </w:p>
    <w:p w14:paraId="35DE1B7F" w14:textId="77777777" w:rsidR="00517DAC" w:rsidRDefault="00517DAC" w:rsidP="00517DAC"/>
    <w:p w14:paraId="24D19BC6" w14:textId="018E5511" w:rsidR="00517DAC" w:rsidRPr="00822DDB" w:rsidRDefault="00517DAC" w:rsidP="00517DAC">
      <w:pPr>
        <w:rPr>
          <w:b/>
        </w:rPr>
      </w:pPr>
      <w:r w:rsidRPr="00822DDB">
        <w:rPr>
          <w:b/>
        </w:rPr>
        <w:t>Supplies and services</w:t>
      </w:r>
      <w:r w:rsidR="00C176FF">
        <w:rPr>
          <w:b/>
        </w:rPr>
        <w:t>:</w:t>
      </w:r>
    </w:p>
    <w:p w14:paraId="1851BD18" w14:textId="77777777" w:rsidR="00517DAC" w:rsidRPr="00BC1F2D" w:rsidRDefault="00574E42" w:rsidP="00517DAC">
      <w:pPr>
        <w:pStyle w:val="QIPbullet"/>
      </w:pPr>
      <w:r>
        <w:t>L</w:t>
      </w:r>
      <w:r w:rsidRPr="00BC1F2D">
        <w:t xml:space="preserve">oss </w:t>
      </w:r>
      <w:r w:rsidR="00517DAC" w:rsidRPr="00BC1F2D">
        <w:t>of critical equipment and supplies</w:t>
      </w:r>
      <w:r>
        <w:t>.</w:t>
      </w:r>
    </w:p>
    <w:p w14:paraId="12D0041C" w14:textId="77777777" w:rsidR="00517DAC" w:rsidRPr="00BC1F2D" w:rsidRDefault="00574E42" w:rsidP="00517DAC">
      <w:pPr>
        <w:pStyle w:val="QIPbullet"/>
      </w:pPr>
      <w:r>
        <w:t>L</w:t>
      </w:r>
      <w:r w:rsidRPr="00BC1F2D">
        <w:t xml:space="preserve">oss </w:t>
      </w:r>
      <w:r w:rsidR="00517DAC" w:rsidRPr="00BC1F2D">
        <w:t>of or disruption to power supply</w:t>
      </w:r>
      <w:r>
        <w:t>.</w:t>
      </w:r>
    </w:p>
    <w:p w14:paraId="513A5719" w14:textId="77777777" w:rsidR="00517DAC" w:rsidRPr="00BC1F2D" w:rsidRDefault="00574E42" w:rsidP="00517DAC">
      <w:pPr>
        <w:pStyle w:val="QIPbullet"/>
      </w:pPr>
      <w:r>
        <w:t>L</w:t>
      </w:r>
      <w:r w:rsidRPr="00BC1F2D">
        <w:t xml:space="preserve">oss </w:t>
      </w:r>
      <w:r w:rsidR="00866093">
        <w:t xml:space="preserve">of </w:t>
      </w:r>
      <w:r w:rsidR="00517DAC" w:rsidRPr="00BC1F2D">
        <w:t>o</w:t>
      </w:r>
      <w:r w:rsidR="00C17BF3">
        <w:t xml:space="preserve">r contamination </w:t>
      </w:r>
      <w:r w:rsidR="00866093">
        <w:t>to</w:t>
      </w:r>
      <w:r w:rsidR="00C17BF3">
        <w:t xml:space="preserve"> water supply</w:t>
      </w:r>
      <w:r>
        <w:t>.</w:t>
      </w:r>
    </w:p>
    <w:p w14:paraId="462C4B60" w14:textId="77777777" w:rsidR="00517DAC" w:rsidRDefault="00517DAC" w:rsidP="00517DAC"/>
    <w:p w14:paraId="2C546DEE" w14:textId="77777777" w:rsidR="00517DAC" w:rsidRDefault="00517DAC" w:rsidP="00517DAC">
      <w:r w:rsidRPr="00BC1F2D">
        <w:t xml:space="preserve">To help reduce the impact of an emergency, </w:t>
      </w:r>
      <w:r>
        <w:t>our practice undertakes</w:t>
      </w:r>
      <w:r w:rsidRPr="00BC1F2D">
        <w:t xml:space="preserve"> appropriate emergency planning and pre</w:t>
      </w:r>
      <w:r>
        <w:t>paration</w:t>
      </w:r>
      <w:r w:rsidR="003A2E77">
        <w:t>,</w:t>
      </w:r>
      <w:r>
        <w:t xml:space="preserve"> and frequently identifies</w:t>
      </w:r>
      <w:r w:rsidRPr="00BC1F2D">
        <w:t>, review</w:t>
      </w:r>
      <w:r>
        <w:t>s</w:t>
      </w:r>
      <w:r w:rsidRPr="00BC1F2D">
        <w:t>, and update</w:t>
      </w:r>
      <w:r>
        <w:t>s</w:t>
      </w:r>
      <w:r w:rsidRPr="00BC1F2D">
        <w:t xml:space="preserve"> the actions that need to be completed before and during an emergency. These actions include:</w:t>
      </w:r>
    </w:p>
    <w:p w14:paraId="3E0A04F3" w14:textId="4C622CA4" w:rsidR="00517DAC" w:rsidRPr="00BC1F2D" w:rsidRDefault="003A2E77" w:rsidP="00517DAC">
      <w:pPr>
        <w:pStyle w:val="QIPbullet"/>
      </w:pPr>
      <w:r>
        <w:t>H</w:t>
      </w:r>
      <w:r w:rsidRPr="00BC1F2D">
        <w:t xml:space="preserve">aving </w:t>
      </w:r>
      <w:r w:rsidR="00517DAC" w:rsidRPr="00BC1F2D">
        <w:t>a documented emergency response plan</w:t>
      </w:r>
      <w:r w:rsidR="00C176FF">
        <w:t>,</w:t>
      </w:r>
    </w:p>
    <w:p w14:paraId="216CAEAD" w14:textId="6D5763A5" w:rsidR="00517DAC" w:rsidRPr="00BC1F2D" w:rsidRDefault="003A2E77" w:rsidP="00517DAC">
      <w:pPr>
        <w:pStyle w:val="QIPbullet"/>
      </w:pPr>
      <w:r>
        <w:t>A</w:t>
      </w:r>
      <w:r w:rsidRPr="00BC1F2D">
        <w:t xml:space="preserve">ppointing </w:t>
      </w:r>
      <w:r w:rsidR="00517DAC" w:rsidRPr="00BC1F2D">
        <w:t>an emergency management coordinator</w:t>
      </w:r>
      <w:r w:rsidR="00C176FF">
        <w:t>,</w:t>
      </w:r>
    </w:p>
    <w:p w14:paraId="6175F8DD" w14:textId="51C36772" w:rsidR="00517DAC" w:rsidRPr="00BC1F2D" w:rsidRDefault="003A2E77" w:rsidP="00517DAC">
      <w:pPr>
        <w:pStyle w:val="QIPbullet"/>
      </w:pPr>
      <w:r>
        <w:t>U</w:t>
      </w:r>
      <w:r w:rsidRPr="00BC1F2D">
        <w:t xml:space="preserve">ndertaking </w:t>
      </w:r>
      <w:r w:rsidR="00517DAC" w:rsidRPr="00BC1F2D">
        <w:t>research to identify, for example, local emergency services, the local geography, and previous events that have affected the community</w:t>
      </w:r>
      <w:r w:rsidR="00C176FF">
        <w:t>,</w:t>
      </w:r>
    </w:p>
    <w:p w14:paraId="05D92435" w14:textId="50645921" w:rsidR="00517DAC" w:rsidRPr="00BC1F2D" w:rsidRDefault="003A2E77" w:rsidP="00517DAC">
      <w:pPr>
        <w:pStyle w:val="QIPbullet"/>
      </w:pPr>
      <w:r>
        <w:t>P</w:t>
      </w:r>
      <w:r w:rsidRPr="00BC1F2D">
        <w:t xml:space="preserve">roviding </w:t>
      </w:r>
      <w:r w:rsidR="00517DAC" w:rsidRPr="00BC1F2D">
        <w:t>the practice team with education and training that will help them effectively prepare for and respond to emergencies</w:t>
      </w:r>
      <w:r w:rsidR="00C176FF">
        <w:t>,</w:t>
      </w:r>
    </w:p>
    <w:p w14:paraId="764ECAA2" w14:textId="34BC233A" w:rsidR="00517DAC" w:rsidRPr="00BC1F2D" w:rsidRDefault="003A2E77" w:rsidP="00517DAC">
      <w:pPr>
        <w:pStyle w:val="QIPbullet"/>
      </w:pPr>
      <w:r>
        <w:t>T</w:t>
      </w:r>
      <w:r w:rsidRPr="00BC1F2D">
        <w:t xml:space="preserve">esting </w:t>
      </w:r>
      <w:r w:rsidR="00517DAC" w:rsidRPr="00BC1F2D">
        <w:t>components of the emergency response plan (e.g. evacuation drills) once a year</w:t>
      </w:r>
      <w:r w:rsidR="00C176FF">
        <w:t>,</w:t>
      </w:r>
    </w:p>
    <w:p w14:paraId="47C0B0B2" w14:textId="77777777" w:rsidR="00517DAC" w:rsidRPr="00BC1F2D" w:rsidRDefault="003A2E77" w:rsidP="00517DAC">
      <w:pPr>
        <w:pStyle w:val="QIPbullet"/>
      </w:pPr>
      <w:r>
        <w:t>R</w:t>
      </w:r>
      <w:r w:rsidRPr="00BC1F2D">
        <w:t>eviewing</w:t>
      </w:r>
      <w:r w:rsidR="00517DAC" w:rsidRPr="00BC1F2D">
        <w:t xml:space="preserve">, monitoring and updating the emergency response plan every </w:t>
      </w:r>
      <w:r w:rsidR="00993547">
        <w:t>six</w:t>
      </w:r>
      <w:r w:rsidR="00517DAC" w:rsidRPr="00BC1F2D">
        <w:t xml:space="preserve"> </w:t>
      </w:r>
      <w:r w:rsidR="00906C69">
        <w:t xml:space="preserve">(6) </w:t>
      </w:r>
      <w:r w:rsidR="00517DAC" w:rsidRPr="00BC1F2D">
        <w:t>months</w:t>
      </w:r>
      <w:r>
        <w:t>, and</w:t>
      </w:r>
    </w:p>
    <w:p w14:paraId="464782A4" w14:textId="77777777" w:rsidR="00517DAC" w:rsidRPr="00BC1F2D" w:rsidRDefault="003A2E77" w:rsidP="00517DAC">
      <w:pPr>
        <w:pStyle w:val="QIPbullet"/>
      </w:pPr>
      <w:r>
        <w:t>K</w:t>
      </w:r>
      <w:r w:rsidR="00517DAC" w:rsidRPr="00BC1F2D">
        <w:t xml:space="preserve">eeping </w:t>
      </w:r>
      <w:r w:rsidR="00993547">
        <w:t>the emergency kit fully stocked</w:t>
      </w:r>
      <w:r>
        <w:t>.</w:t>
      </w:r>
    </w:p>
    <w:p w14:paraId="406BAF96" w14:textId="77777777" w:rsidR="00517DAC" w:rsidRDefault="00517DAC" w:rsidP="00517DAC"/>
    <w:p w14:paraId="7E3BD771" w14:textId="77777777" w:rsidR="00517DAC" w:rsidRPr="006A17F2" w:rsidRDefault="00517DAC" w:rsidP="00517DAC">
      <w:r w:rsidRPr="006A17F2">
        <w:t>Our practice’s emergency response plan contains:</w:t>
      </w:r>
    </w:p>
    <w:p w14:paraId="58C514F7" w14:textId="30A0328D" w:rsidR="00517DAC" w:rsidRPr="006A17F2" w:rsidRDefault="003A2E77" w:rsidP="00517DAC">
      <w:pPr>
        <w:pStyle w:val="QIPbullet"/>
      </w:pPr>
      <w:r>
        <w:t>H</w:t>
      </w:r>
      <w:r w:rsidRPr="006A17F2">
        <w:t xml:space="preserve">ow </w:t>
      </w:r>
      <w:r w:rsidR="00517DAC" w:rsidRPr="006A17F2">
        <w:t>to communicate with patients and other services</w:t>
      </w:r>
      <w:r w:rsidR="00C176FF">
        <w:t>,</w:t>
      </w:r>
    </w:p>
    <w:p w14:paraId="1BC23EF2" w14:textId="0CC013D5" w:rsidR="00517DAC" w:rsidRPr="006A17F2" w:rsidRDefault="003A2E77" w:rsidP="00517DAC">
      <w:pPr>
        <w:pStyle w:val="QIPbullet"/>
      </w:pPr>
      <w:r>
        <w:t>C</w:t>
      </w:r>
      <w:r w:rsidRPr="006A17F2">
        <w:t xml:space="preserve">ontact </w:t>
      </w:r>
      <w:r w:rsidR="00517DAC" w:rsidRPr="006A17F2">
        <w:t>details of all members of the practice team</w:t>
      </w:r>
      <w:r w:rsidR="00C176FF">
        <w:t>,</w:t>
      </w:r>
    </w:p>
    <w:p w14:paraId="05F57D05" w14:textId="3FC5863B" w:rsidR="00517DAC" w:rsidRPr="006A17F2" w:rsidRDefault="003A2E77" w:rsidP="00517DAC">
      <w:pPr>
        <w:pStyle w:val="QIPbullet"/>
      </w:pPr>
      <w:r>
        <w:t>C</w:t>
      </w:r>
      <w:r w:rsidRPr="006A17F2">
        <w:t xml:space="preserve">ontact </w:t>
      </w:r>
      <w:r w:rsidR="00517DAC" w:rsidRPr="006A17F2">
        <w:t>details for response agencies and other health services</w:t>
      </w:r>
      <w:r w:rsidR="00C176FF">
        <w:t>,</w:t>
      </w:r>
    </w:p>
    <w:p w14:paraId="35C9D7A6" w14:textId="17BB5396" w:rsidR="00517DAC" w:rsidRPr="006A17F2" w:rsidRDefault="003A2E77" w:rsidP="00517DAC">
      <w:pPr>
        <w:pStyle w:val="QIPbullet"/>
      </w:pPr>
      <w:r>
        <w:lastRenderedPageBreak/>
        <w:t>D</w:t>
      </w:r>
      <w:r w:rsidRPr="006A17F2">
        <w:t xml:space="preserve">etails </w:t>
      </w:r>
      <w:r w:rsidR="00517DAC" w:rsidRPr="006A17F2">
        <w:t>about the practice such as accounts, service providers (e.g. insurers, lawyers, and providers of telephone, internet, and utilities) and insurance policy numbers</w:t>
      </w:r>
      <w:r w:rsidR="00C176FF">
        <w:t>,</w:t>
      </w:r>
    </w:p>
    <w:p w14:paraId="1B62C2F0" w14:textId="08826648" w:rsidR="00517DAC" w:rsidRPr="006A17F2" w:rsidRDefault="003A2E77" w:rsidP="00517DAC">
      <w:pPr>
        <w:pStyle w:val="QIPbullet"/>
      </w:pPr>
      <w:r>
        <w:t>H</w:t>
      </w:r>
      <w:r w:rsidRPr="006A17F2">
        <w:t xml:space="preserve">ow </w:t>
      </w:r>
      <w:r w:rsidR="00517DAC" w:rsidRPr="006A17F2">
        <w:t>the practice will triage and run clinical sessions during an emergency</w:t>
      </w:r>
      <w:r w:rsidR="00C176FF">
        <w:t>,</w:t>
      </w:r>
    </w:p>
    <w:p w14:paraId="36DD3D8A" w14:textId="77777777" w:rsidR="00517DAC" w:rsidRPr="006A17F2" w:rsidRDefault="003A2E77" w:rsidP="00517DAC">
      <w:pPr>
        <w:pStyle w:val="QIPbullet"/>
      </w:pPr>
      <w:r>
        <w:t>D</w:t>
      </w:r>
      <w:r w:rsidRPr="006A17F2">
        <w:t xml:space="preserve">etails </w:t>
      </w:r>
      <w:r w:rsidR="00517DAC" w:rsidRPr="006A17F2">
        <w:t xml:space="preserve">of equipment needed to </w:t>
      </w:r>
      <w:r w:rsidR="006A17F2" w:rsidRPr="006A17F2">
        <w:t>continue to operate in</w:t>
      </w:r>
      <w:r w:rsidR="00517DAC" w:rsidRPr="006A17F2">
        <w:t xml:space="preserve"> an emergency</w:t>
      </w:r>
      <w:r>
        <w:t>, and</w:t>
      </w:r>
    </w:p>
    <w:p w14:paraId="608EB47E" w14:textId="77777777" w:rsidR="006A17F2" w:rsidRPr="006A17F2" w:rsidRDefault="003A2E77" w:rsidP="00517DAC">
      <w:pPr>
        <w:pStyle w:val="QIPbullet"/>
      </w:pPr>
      <w:r>
        <w:t>H</w:t>
      </w:r>
      <w:r w:rsidRPr="006A17F2">
        <w:t xml:space="preserve">ow </w:t>
      </w:r>
      <w:r w:rsidR="00517DAC" w:rsidRPr="006A17F2">
        <w:t>to manage unplanned absenteeism of multiple practice team members</w:t>
      </w:r>
      <w:r>
        <w:t>.</w:t>
      </w:r>
      <w:r w:rsidR="00517DAC" w:rsidRPr="006A17F2">
        <w:t xml:space="preserve"> </w:t>
      </w:r>
    </w:p>
    <w:p w14:paraId="5DAF2C0D" w14:textId="77777777" w:rsidR="00BD2148" w:rsidRPr="00BB157C" w:rsidRDefault="00BD2148" w:rsidP="00BD2148">
      <w:pPr>
        <w:pStyle w:val="QIPConsultingHeading1"/>
      </w:pPr>
      <w:bookmarkStart w:id="297" w:name="_Toc482698374"/>
      <w:bookmarkStart w:id="298" w:name="_Toc55573795"/>
      <w:bookmarkEnd w:id="292"/>
      <w:r w:rsidRPr="00BB157C">
        <w:t xml:space="preserve">Infection </w:t>
      </w:r>
      <w:r w:rsidR="00E33C01">
        <w:t xml:space="preserve">prevention and </w:t>
      </w:r>
      <w:r w:rsidR="00E33C01" w:rsidRPr="00BB157C">
        <w:t>control</w:t>
      </w:r>
      <w:bookmarkEnd w:id="297"/>
      <w:bookmarkEnd w:id="298"/>
    </w:p>
    <w:p w14:paraId="2439C63E" w14:textId="77777777" w:rsidR="00BD2148" w:rsidRPr="00BB157C" w:rsidRDefault="00BD2148" w:rsidP="00BD2148">
      <w:pPr>
        <w:pStyle w:val="QIPConsultingHeading2"/>
      </w:pPr>
      <w:bookmarkStart w:id="299" w:name="_Toc292955534"/>
      <w:bookmarkStart w:id="300" w:name="_Toc482698375"/>
      <w:bookmarkStart w:id="301" w:name="_Toc55573796"/>
      <w:r w:rsidRPr="00BB157C">
        <w:t xml:space="preserve">Principles of infection </w:t>
      </w:r>
      <w:r w:rsidR="00E33C01">
        <w:t xml:space="preserve">prevention and </w:t>
      </w:r>
      <w:r w:rsidRPr="00BB157C">
        <w:t>control</w:t>
      </w:r>
      <w:bookmarkEnd w:id="299"/>
      <w:bookmarkEnd w:id="300"/>
      <w:bookmarkEnd w:id="301"/>
      <w:r w:rsidRPr="00BB157C">
        <w:t xml:space="preserve"> </w:t>
      </w:r>
    </w:p>
    <w:p w14:paraId="5776F1FE" w14:textId="77777777" w:rsidR="00BD2148" w:rsidRPr="00B65202" w:rsidRDefault="00BD2148" w:rsidP="00BD2148">
      <w:pPr>
        <w:pStyle w:val="QIPConsultingHeadingLevel3"/>
      </w:pPr>
      <w:bookmarkStart w:id="302" w:name="_Toc55573797"/>
      <w:r w:rsidRPr="00B65202">
        <w:t>Policy</w:t>
      </w:r>
      <w:bookmarkEnd w:id="302"/>
      <w:r w:rsidRPr="00B65202">
        <w:t xml:space="preserve"> </w:t>
      </w:r>
    </w:p>
    <w:p w14:paraId="092E8354" w14:textId="77777777" w:rsidR="00BD2148" w:rsidRPr="005D7689" w:rsidRDefault="00BD2148" w:rsidP="00BD2148"/>
    <w:p w14:paraId="5870F020" w14:textId="77777777" w:rsidR="00BD2148" w:rsidRPr="005D7689" w:rsidRDefault="00BD2148" w:rsidP="00BD2148">
      <w:r w:rsidRPr="005D7689">
        <w:t>Because many infectio</w:t>
      </w:r>
      <w:r w:rsidR="00EE04D7">
        <w:t>us agents are present in health</w:t>
      </w:r>
      <w:r w:rsidRPr="005D7689">
        <w:t>care settings, patients may be infect</w:t>
      </w:r>
      <w:r w:rsidR="00D6646E">
        <w:t>ed while receiving care</w:t>
      </w:r>
      <w:r w:rsidR="003A2E77">
        <w:t>.</w:t>
      </w:r>
      <w:r w:rsidR="00D6646E">
        <w:t xml:space="preserve"> </w:t>
      </w:r>
      <w:r w:rsidR="003A2E77">
        <w:t>Health</w:t>
      </w:r>
      <w:r w:rsidR="003A2E77" w:rsidRPr="005D7689">
        <w:t xml:space="preserve">care </w:t>
      </w:r>
      <w:r w:rsidRPr="005D7689">
        <w:t>workers and others</w:t>
      </w:r>
      <w:r w:rsidR="003A2E77">
        <w:t>,</w:t>
      </w:r>
      <w:r w:rsidRPr="005D7689">
        <w:t xml:space="preserve"> such as receptionists and cleaners</w:t>
      </w:r>
      <w:r w:rsidR="003A2E77">
        <w:t>,</w:t>
      </w:r>
      <w:r w:rsidRPr="005D7689">
        <w:t xml:space="preserve"> may be infected during</w:t>
      </w:r>
      <w:r w:rsidR="00EE04D7">
        <w:t xml:space="preserve"> the course of their duties or </w:t>
      </w:r>
      <w:r w:rsidRPr="005D7689">
        <w:t xml:space="preserve">when working or interacting with patients and other people. Potential infection risks to the practice team and our patients need to be reduced. </w:t>
      </w:r>
    </w:p>
    <w:p w14:paraId="7FB8E7D1" w14:textId="77777777" w:rsidR="00BD2148" w:rsidRPr="005D7689" w:rsidRDefault="00BD2148" w:rsidP="00BD2148"/>
    <w:p w14:paraId="73A24837" w14:textId="77777777" w:rsidR="00BD2148" w:rsidRPr="005D7689" w:rsidRDefault="00BD2148" w:rsidP="00BD2148">
      <w:r w:rsidRPr="005D7689">
        <w:t>Our practice has implemented systems t</w:t>
      </w:r>
      <w:r w:rsidR="00C6788F">
        <w:t>hat minimise the risk of health</w:t>
      </w:r>
      <w:r w:rsidRPr="005D7689">
        <w:t xml:space="preserve">care associated infections. </w:t>
      </w:r>
    </w:p>
    <w:p w14:paraId="33B95999" w14:textId="77777777" w:rsidR="00BD2148" w:rsidRPr="005D7689" w:rsidRDefault="00BD2148" w:rsidP="00BD2148"/>
    <w:p w14:paraId="68AF008C" w14:textId="77777777" w:rsidR="00BD2148" w:rsidRPr="005D7689" w:rsidRDefault="00BD2148" w:rsidP="00BD2148">
      <w:r w:rsidRPr="005D7689">
        <w:t xml:space="preserve">We have appointed </w:t>
      </w:r>
      <w:r w:rsidR="003F77B2">
        <w:t xml:space="preserve">a member of our practice team </w:t>
      </w:r>
      <w:r w:rsidRPr="005D7689">
        <w:t xml:space="preserve">with primary responsibility for the development and </w:t>
      </w:r>
      <w:r w:rsidRPr="00AB793D">
        <w:t xml:space="preserve">consistent implementation of our infection </w:t>
      </w:r>
      <w:r w:rsidR="00D6646E">
        <w:t xml:space="preserve">prevention and </w:t>
      </w:r>
      <w:r w:rsidRPr="00AB793D">
        <w:t>control systems and procedures.</w:t>
      </w:r>
      <w:r w:rsidR="003E68F4">
        <w:t xml:space="preserve"> </w:t>
      </w:r>
      <w:r w:rsidRPr="005D7689">
        <w:t xml:space="preserve">Specific areas of responsibility may be delegated to </w:t>
      </w:r>
      <w:r w:rsidR="00EE04D7">
        <w:t xml:space="preserve">other </w:t>
      </w:r>
      <w:r w:rsidRPr="005D7689">
        <w:t>members of the practice team</w:t>
      </w:r>
      <w:r w:rsidR="007D625E">
        <w:t xml:space="preserve"> (</w:t>
      </w:r>
      <w:r>
        <w:t>e.g.</w:t>
      </w:r>
      <w:r w:rsidRPr="005D7689">
        <w:t xml:space="preserve"> infection</w:t>
      </w:r>
      <w:r w:rsidR="00D6646E">
        <w:t xml:space="preserve"> prevention and</w:t>
      </w:r>
      <w:r w:rsidRPr="005D7689">
        <w:t xml:space="preserve"> control processes, sterilisation process, environmental cleaning, im</w:t>
      </w:r>
      <w:r>
        <w:t>munisation, education</w:t>
      </w:r>
      <w:r w:rsidR="007D625E">
        <w:t xml:space="preserve">) </w:t>
      </w:r>
      <w:r w:rsidR="007D625E" w:rsidRPr="005D7689">
        <w:t xml:space="preserve">and these particular responsibilities </w:t>
      </w:r>
      <w:r w:rsidR="007D625E">
        <w:t>are</w:t>
      </w:r>
      <w:r w:rsidR="007D625E" w:rsidRPr="005D7689">
        <w:t xml:space="preserve"> documented in the </w:t>
      </w:r>
      <w:r w:rsidR="003E68F4">
        <w:t xml:space="preserve">relevant position descriptions </w:t>
      </w:r>
      <w:r w:rsidR="003E68F4" w:rsidRPr="00AB793D">
        <w:t xml:space="preserve">(also refer to </w:t>
      </w:r>
      <w:r w:rsidR="003E68F4" w:rsidRPr="00AB793D">
        <w:rPr>
          <w:b/>
        </w:rPr>
        <w:t>Section 8.9 – Governance and management</w:t>
      </w:r>
      <w:r w:rsidR="003E68F4" w:rsidRPr="00AB793D">
        <w:t>)</w:t>
      </w:r>
      <w:r w:rsidR="003E68F4">
        <w:t>.</w:t>
      </w:r>
    </w:p>
    <w:p w14:paraId="1CB4DD05" w14:textId="77777777" w:rsidR="00BD2148" w:rsidRPr="005D7689" w:rsidRDefault="00BD2148" w:rsidP="00BD2148">
      <w:pPr>
        <w:rPr>
          <w:lang w:val="en-US"/>
        </w:rPr>
      </w:pPr>
    </w:p>
    <w:p w14:paraId="618FBA58" w14:textId="77777777" w:rsidR="00BD2148" w:rsidRPr="005D7689" w:rsidRDefault="00BD2148" w:rsidP="00BD2148">
      <w:pPr>
        <w:rPr>
          <w:lang w:val="en-US"/>
        </w:rPr>
      </w:pPr>
      <w:r w:rsidRPr="00343E53">
        <w:rPr>
          <w:lang w:val="en-US"/>
        </w:rPr>
        <w:t xml:space="preserve">Our practice has written polices relating to key infection </w:t>
      </w:r>
      <w:r w:rsidR="00C91A15">
        <w:rPr>
          <w:lang w:val="en-US"/>
        </w:rPr>
        <w:t xml:space="preserve">prevention and </w:t>
      </w:r>
      <w:r w:rsidRPr="00343E53">
        <w:rPr>
          <w:lang w:val="en-US"/>
        </w:rPr>
        <w:t xml:space="preserve">control processes which are reviewed and updated regularly </w:t>
      </w:r>
      <w:r w:rsidR="00343E53" w:rsidRPr="00343E53">
        <w:rPr>
          <w:lang w:val="en-US"/>
        </w:rPr>
        <w:t xml:space="preserve">(refer </w:t>
      </w:r>
      <w:r w:rsidR="00343E53" w:rsidRPr="00343E53">
        <w:rPr>
          <w:b/>
          <w:lang w:val="en-US"/>
        </w:rPr>
        <w:t xml:space="preserve">Section 8.3 </w:t>
      </w:r>
      <w:r w:rsidRPr="00343E53">
        <w:rPr>
          <w:b/>
          <w:lang w:val="en-US"/>
        </w:rPr>
        <w:t>– Review of policies and procedures</w:t>
      </w:r>
      <w:r w:rsidRPr="00343E53">
        <w:rPr>
          <w:lang w:val="en-US"/>
        </w:rPr>
        <w:t>).</w:t>
      </w:r>
    </w:p>
    <w:p w14:paraId="61EC9E47" w14:textId="77777777" w:rsidR="00BD2148" w:rsidRPr="005D7689" w:rsidRDefault="00BD2148" w:rsidP="00BD2148">
      <w:pPr>
        <w:rPr>
          <w:lang w:val="en-US"/>
        </w:rPr>
      </w:pPr>
    </w:p>
    <w:p w14:paraId="4D81019A" w14:textId="77777777" w:rsidR="00BD2148" w:rsidRPr="005D7689" w:rsidRDefault="00BD2148" w:rsidP="00BD2148">
      <w:r w:rsidRPr="005D7689">
        <w:t xml:space="preserve">All </w:t>
      </w:r>
      <w:r w:rsidR="007D625E">
        <w:t>members of the practice team have</w:t>
      </w:r>
      <w:r w:rsidRPr="005D7689">
        <w:t xml:space="preserve"> an individual responsibility to identify any potential infection risks </w:t>
      </w:r>
      <w:r w:rsidRPr="00343E53">
        <w:t>within the practice and to be familiar with and implement the relevant infection</w:t>
      </w:r>
      <w:r w:rsidR="00A045D0" w:rsidRPr="00343E53">
        <w:t xml:space="preserve"> prevention and</w:t>
      </w:r>
      <w:r w:rsidRPr="00343E53">
        <w:t xml:space="preserve"> control procedures of our practice (refer </w:t>
      </w:r>
      <w:r w:rsidRPr="00343E53">
        <w:rPr>
          <w:b/>
        </w:rPr>
        <w:t>Section 2</w:t>
      </w:r>
      <w:r w:rsidR="00343E53" w:rsidRPr="00343E53">
        <w:rPr>
          <w:b/>
        </w:rPr>
        <w:t>.8</w:t>
      </w:r>
      <w:r w:rsidRPr="00343E53">
        <w:rPr>
          <w:b/>
        </w:rPr>
        <w:t xml:space="preserve"> –</w:t>
      </w:r>
      <w:r w:rsidR="00D22354">
        <w:rPr>
          <w:b/>
        </w:rPr>
        <w:t xml:space="preserve"> C</w:t>
      </w:r>
      <w:r w:rsidR="00343E53" w:rsidRPr="00343E53">
        <w:rPr>
          <w:b/>
        </w:rPr>
        <w:t>ode of conduct</w:t>
      </w:r>
      <w:r w:rsidRPr="00343E53">
        <w:t>).</w:t>
      </w:r>
    </w:p>
    <w:p w14:paraId="69275BCA" w14:textId="77777777" w:rsidR="00BD2148" w:rsidRPr="005D7689" w:rsidRDefault="00BD2148" w:rsidP="00BD2148">
      <w:pPr>
        <w:rPr>
          <w:lang w:val="en-US"/>
        </w:rPr>
      </w:pPr>
    </w:p>
    <w:p w14:paraId="25F95556" w14:textId="77777777" w:rsidR="00BD2148" w:rsidRDefault="00BD2148" w:rsidP="00BD2148">
      <w:pPr>
        <w:rPr>
          <w:lang w:val="en-US"/>
        </w:rPr>
      </w:pPr>
      <w:r>
        <w:rPr>
          <w:lang w:val="en-US"/>
        </w:rPr>
        <w:t xml:space="preserve">New </w:t>
      </w:r>
      <w:r w:rsidR="007D625E">
        <w:rPr>
          <w:lang w:val="en-US"/>
        </w:rPr>
        <w:t>members of the practice team</w:t>
      </w:r>
      <w:r>
        <w:rPr>
          <w:lang w:val="en-US"/>
        </w:rPr>
        <w:t xml:space="preserve">, </w:t>
      </w:r>
      <w:r w:rsidR="007D625E">
        <w:rPr>
          <w:lang w:val="en-US"/>
        </w:rPr>
        <w:t xml:space="preserve">including contracted </w:t>
      </w:r>
      <w:r w:rsidR="00A045D0">
        <w:rPr>
          <w:lang w:val="en-US"/>
        </w:rPr>
        <w:t>or</w:t>
      </w:r>
      <w:r w:rsidRPr="005D7689">
        <w:rPr>
          <w:lang w:val="en-US"/>
        </w:rPr>
        <w:t xml:space="preserve"> casual</w:t>
      </w:r>
      <w:r w:rsidR="007D625E">
        <w:rPr>
          <w:lang w:val="en-US"/>
        </w:rPr>
        <w:t xml:space="preserve"> </w:t>
      </w:r>
      <w:r w:rsidR="00A045D0">
        <w:rPr>
          <w:lang w:val="en-US"/>
        </w:rPr>
        <w:t>staff</w:t>
      </w:r>
      <w:r>
        <w:rPr>
          <w:lang w:val="en-US"/>
        </w:rPr>
        <w:t>,</w:t>
      </w:r>
      <w:r w:rsidRPr="005D7689">
        <w:rPr>
          <w:lang w:val="en-US"/>
        </w:rPr>
        <w:t xml:space="preserve"> are </w:t>
      </w:r>
      <w:r w:rsidR="00AA1B7C">
        <w:rPr>
          <w:lang w:val="en-US"/>
        </w:rPr>
        <w:t>educated on the</w:t>
      </w:r>
      <w:r w:rsidRPr="005D7689">
        <w:rPr>
          <w:lang w:val="en-US"/>
        </w:rPr>
        <w:t xml:space="preserve"> infection </w:t>
      </w:r>
      <w:r w:rsidR="007D625E">
        <w:rPr>
          <w:lang w:val="en-US"/>
        </w:rPr>
        <w:t xml:space="preserve">prevention and </w:t>
      </w:r>
      <w:r w:rsidRPr="005D7689">
        <w:rPr>
          <w:lang w:val="en-US"/>
        </w:rPr>
        <w:t>control policies that are appropriate to their duties as part of th</w:t>
      </w:r>
      <w:r w:rsidR="00A045D0">
        <w:rPr>
          <w:lang w:val="en-US"/>
        </w:rPr>
        <w:t xml:space="preserve">eir induction to our </w:t>
      </w:r>
      <w:r w:rsidR="00A045D0" w:rsidRPr="0009447C">
        <w:rPr>
          <w:lang w:val="en-US"/>
        </w:rPr>
        <w:t>workplace and the</w:t>
      </w:r>
      <w:r w:rsidRPr="0009447C">
        <w:rPr>
          <w:lang w:val="en-US"/>
        </w:rPr>
        <w:t xml:space="preserve">ir competency is assessed and </w:t>
      </w:r>
      <w:r w:rsidR="00A045D0" w:rsidRPr="0009447C">
        <w:rPr>
          <w:lang w:val="en-US"/>
        </w:rPr>
        <w:t xml:space="preserve">recorded. </w:t>
      </w:r>
      <w:r w:rsidRPr="0009447C">
        <w:rPr>
          <w:lang w:val="en-US"/>
        </w:rPr>
        <w:t xml:space="preserve">Mechanisms are in place to ensure ongoing education and competency on a regular basis and when changes occur to our procedures (refer to </w:t>
      </w:r>
      <w:r w:rsidRPr="0009447C">
        <w:rPr>
          <w:b/>
          <w:lang w:val="en-US"/>
        </w:rPr>
        <w:t>Section 8</w:t>
      </w:r>
      <w:r w:rsidR="0009447C" w:rsidRPr="0009447C">
        <w:rPr>
          <w:b/>
          <w:lang w:val="en-US"/>
        </w:rPr>
        <w:t>.4</w:t>
      </w:r>
      <w:r w:rsidRPr="0009447C">
        <w:rPr>
          <w:b/>
          <w:lang w:val="en-US"/>
        </w:rPr>
        <w:t xml:space="preserve"> – </w:t>
      </w:r>
      <w:r w:rsidR="0009447C" w:rsidRPr="0009447C">
        <w:rPr>
          <w:b/>
          <w:lang w:val="en-US"/>
        </w:rPr>
        <w:t>Training, qualifications and continuing education</w:t>
      </w:r>
      <w:r w:rsidRPr="0009447C">
        <w:rPr>
          <w:lang w:val="en-US"/>
        </w:rPr>
        <w:t>).</w:t>
      </w:r>
    </w:p>
    <w:p w14:paraId="694B8EDE" w14:textId="77777777" w:rsidR="00BD2148" w:rsidRPr="005D7689" w:rsidRDefault="00BD2148" w:rsidP="00BD2148"/>
    <w:p w14:paraId="12B4D78F" w14:textId="77777777" w:rsidR="00BD2148" w:rsidRPr="005D7689" w:rsidRDefault="00BD2148" w:rsidP="00BD2148">
      <w:pPr>
        <w:rPr>
          <w:lang w:val="en-US"/>
        </w:rPr>
      </w:pPr>
      <w:r w:rsidRPr="005D7689">
        <w:rPr>
          <w:lang w:val="en-US"/>
        </w:rPr>
        <w:lastRenderedPageBreak/>
        <w:t xml:space="preserve">Subject to informed consent, the immunisation status of </w:t>
      </w:r>
      <w:r w:rsidR="007B5DFF">
        <w:rPr>
          <w:lang w:val="en-US"/>
        </w:rPr>
        <w:t>our practice team members</w:t>
      </w:r>
      <w:r w:rsidRPr="005D7689">
        <w:rPr>
          <w:lang w:val="en-US"/>
        </w:rPr>
        <w:t xml:space="preserve"> is known and recorded</w:t>
      </w:r>
      <w:r w:rsidR="007B5DFF">
        <w:rPr>
          <w:lang w:val="en-US"/>
        </w:rPr>
        <w:t>,</w:t>
      </w:r>
      <w:r w:rsidRPr="005D7689">
        <w:rPr>
          <w:lang w:val="en-US"/>
        </w:rPr>
        <w:t xml:space="preserve"> including the documentation of any refusal. </w:t>
      </w:r>
      <w:r w:rsidR="001E2AEF" w:rsidRPr="00BC14C9">
        <w:rPr>
          <w:lang w:val="en-US"/>
        </w:rPr>
        <w:t xml:space="preserve">Clinical team members </w:t>
      </w:r>
      <w:r w:rsidR="001E2AEF">
        <w:rPr>
          <w:lang w:val="en-US"/>
        </w:rPr>
        <w:t xml:space="preserve">are provided </w:t>
      </w:r>
      <w:r w:rsidR="001E2AEF" w:rsidRPr="00BC14C9">
        <w:rPr>
          <w:lang w:val="en-US"/>
        </w:rPr>
        <w:t xml:space="preserve">with access </w:t>
      </w:r>
      <w:r w:rsidR="001E2AEF" w:rsidRPr="0009447C">
        <w:rPr>
          <w:lang w:val="en-US"/>
        </w:rPr>
        <w:t>to the current</w:t>
      </w:r>
      <w:r w:rsidR="001E2AEF" w:rsidRPr="0009447C">
        <w:rPr>
          <w:i/>
          <w:lang w:val="en-US"/>
        </w:rPr>
        <w:t xml:space="preserve"> Australian Immunisation Handbook</w:t>
      </w:r>
      <w:r w:rsidR="0009447C" w:rsidRPr="0009447C">
        <w:rPr>
          <w:lang w:val="en-US"/>
        </w:rPr>
        <w:t xml:space="preserve"> and</w:t>
      </w:r>
      <w:r w:rsidR="003F77B2" w:rsidRPr="0009447C">
        <w:rPr>
          <w:lang w:val="en-US"/>
        </w:rPr>
        <w:t xml:space="preserve"> </w:t>
      </w:r>
      <w:r w:rsidR="007B5DFF" w:rsidRPr="0009447C">
        <w:rPr>
          <w:lang w:val="en-US"/>
        </w:rPr>
        <w:t>our team members are offered the recommended immunisations i</w:t>
      </w:r>
      <w:r w:rsidR="0009447C" w:rsidRPr="0009447C">
        <w:rPr>
          <w:lang w:val="en-US"/>
        </w:rPr>
        <w:t xml:space="preserve">n accordance with this handbook </w:t>
      </w:r>
      <w:r w:rsidR="007B5DFF" w:rsidRPr="0009447C">
        <w:rPr>
          <w:lang w:val="en-US"/>
        </w:rPr>
        <w:t xml:space="preserve">as appropriate to their duties (refer </w:t>
      </w:r>
      <w:r w:rsidR="007B5DFF" w:rsidRPr="0009447C">
        <w:rPr>
          <w:b/>
          <w:lang w:val="en-US"/>
        </w:rPr>
        <w:t>Section 3</w:t>
      </w:r>
      <w:r w:rsidR="0009447C" w:rsidRPr="0009447C">
        <w:rPr>
          <w:b/>
          <w:lang w:val="en-US"/>
        </w:rPr>
        <w:t>.4</w:t>
      </w:r>
      <w:r w:rsidR="007B5DFF" w:rsidRPr="0009447C">
        <w:rPr>
          <w:b/>
          <w:lang w:val="en-US"/>
        </w:rPr>
        <w:t xml:space="preserve"> – </w:t>
      </w:r>
      <w:r w:rsidR="0009447C" w:rsidRPr="0009447C">
        <w:rPr>
          <w:b/>
          <w:lang w:val="en-US"/>
        </w:rPr>
        <w:t>Practice team immunisation</w:t>
      </w:r>
      <w:r w:rsidR="007B5DFF" w:rsidRPr="0009447C">
        <w:rPr>
          <w:lang w:val="en-US"/>
        </w:rPr>
        <w:t>).</w:t>
      </w:r>
      <w:r w:rsidR="007B5DFF" w:rsidRPr="005D7689">
        <w:rPr>
          <w:lang w:val="en-US"/>
        </w:rPr>
        <w:t xml:space="preserve"> </w:t>
      </w:r>
      <w:r w:rsidR="007B5DFF">
        <w:rPr>
          <w:lang w:val="en-US"/>
        </w:rPr>
        <w:t xml:space="preserve"> </w:t>
      </w:r>
    </w:p>
    <w:p w14:paraId="3EBE348F" w14:textId="77777777" w:rsidR="00BD2148" w:rsidRPr="005D7689" w:rsidRDefault="00BD2148" w:rsidP="00BD2148"/>
    <w:p w14:paraId="21F320DA" w14:textId="77777777" w:rsidR="00BD2148" w:rsidRDefault="00BD2148" w:rsidP="00BD2148">
      <w:pPr>
        <w:rPr>
          <w:lang w:val="en-US"/>
        </w:rPr>
      </w:pPr>
      <w:r w:rsidRPr="005D7689">
        <w:rPr>
          <w:lang w:val="en-US"/>
        </w:rPr>
        <w:t xml:space="preserve">Our practice remains alert to changes to guidelines for infection </w:t>
      </w:r>
      <w:r w:rsidR="003F77B2">
        <w:rPr>
          <w:lang w:val="en-US"/>
        </w:rPr>
        <w:t xml:space="preserve">prevention and </w:t>
      </w:r>
      <w:r w:rsidRPr="005D7689">
        <w:rPr>
          <w:lang w:val="en-US"/>
        </w:rPr>
        <w:t xml:space="preserve">control, and can implement them accordingly in a timely manner. We have a system for monitoring and obtaining information about national and local infection outbreaks, as well as about emerging new risks of cross </w:t>
      </w:r>
      <w:r w:rsidRPr="0009447C">
        <w:rPr>
          <w:lang w:val="en-US"/>
        </w:rPr>
        <w:t>infection</w:t>
      </w:r>
      <w:r w:rsidR="00475BDF">
        <w:rPr>
          <w:lang w:val="en-US"/>
        </w:rPr>
        <w:t>.</w:t>
      </w:r>
      <w:r w:rsidRPr="0009447C">
        <w:rPr>
          <w:lang w:val="en-US"/>
        </w:rPr>
        <w:t xml:space="preserve"> </w:t>
      </w:r>
      <w:r w:rsidR="00475BDF">
        <w:rPr>
          <w:lang w:val="en-US"/>
        </w:rPr>
        <w:t>W</w:t>
      </w:r>
      <w:r w:rsidR="00475BDF" w:rsidRPr="0009447C">
        <w:rPr>
          <w:lang w:val="en-US"/>
        </w:rPr>
        <w:t xml:space="preserve">e </w:t>
      </w:r>
      <w:r w:rsidRPr="0009447C">
        <w:rPr>
          <w:lang w:val="en-US"/>
        </w:rPr>
        <w:t xml:space="preserve">have an effective mechanism for timely receiving and dissemination of any important communication or updates about emerging diseases or infection </w:t>
      </w:r>
      <w:r w:rsidR="00C91A15">
        <w:rPr>
          <w:lang w:val="en-US"/>
        </w:rPr>
        <w:t xml:space="preserve">prevention and </w:t>
      </w:r>
      <w:r w:rsidRPr="0009447C">
        <w:rPr>
          <w:lang w:val="en-US"/>
        </w:rPr>
        <w:t xml:space="preserve">control measures to all relevant </w:t>
      </w:r>
      <w:r w:rsidR="00D6646E">
        <w:rPr>
          <w:lang w:val="en-US"/>
        </w:rPr>
        <w:t>team members</w:t>
      </w:r>
      <w:r w:rsidRPr="0009447C">
        <w:rPr>
          <w:lang w:val="en-US"/>
        </w:rPr>
        <w:t xml:space="preserve"> (refer </w:t>
      </w:r>
      <w:r w:rsidRPr="0009447C">
        <w:rPr>
          <w:b/>
          <w:lang w:val="en-US"/>
        </w:rPr>
        <w:t>Section 8</w:t>
      </w:r>
      <w:r w:rsidR="0009447C" w:rsidRPr="0009447C">
        <w:rPr>
          <w:b/>
          <w:lang w:val="en-US"/>
        </w:rPr>
        <w:t>.2</w:t>
      </w:r>
      <w:r w:rsidRPr="0009447C">
        <w:rPr>
          <w:b/>
          <w:lang w:val="en-US"/>
        </w:rPr>
        <w:t xml:space="preserve"> – Risk </w:t>
      </w:r>
      <w:r w:rsidR="0009447C" w:rsidRPr="0009447C">
        <w:rPr>
          <w:b/>
          <w:lang w:val="en-US"/>
        </w:rPr>
        <w:t>assessment and management</w:t>
      </w:r>
      <w:r w:rsidRPr="0009447C">
        <w:rPr>
          <w:lang w:val="en-US"/>
        </w:rPr>
        <w:t>).</w:t>
      </w:r>
    </w:p>
    <w:p w14:paraId="074008F1" w14:textId="77777777" w:rsidR="00BD2148" w:rsidRPr="00B65202" w:rsidRDefault="00BD2148" w:rsidP="00BD2148">
      <w:pPr>
        <w:pStyle w:val="QIPConsultingHeadingLevel3"/>
      </w:pPr>
      <w:bookmarkStart w:id="303" w:name="_Toc55573798"/>
      <w:r w:rsidRPr="00B65202">
        <w:t>Procedure</w:t>
      </w:r>
      <w:bookmarkEnd w:id="303"/>
    </w:p>
    <w:p w14:paraId="3EA3AC70" w14:textId="77777777" w:rsidR="00BD2148" w:rsidRPr="005D7689" w:rsidRDefault="00BD2148" w:rsidP="00BD2148"/>
    <w:p w14:paraId="281B28F1" w14:textId="77777777" w:rsidR="00BD2148" w:rsidRPr="005D7689" w:rsidRDefault="00D6646E" w:rsidP="00BD2148">
      <w:r>
        <w:rPr>
          <w:lang w:val="en-US"/>
        </w:rPr>
        <w:t xml:space="preserve">Our practice has </w:t>
      </w:r>
      <w:r w:rsidR="00BD2148" w:rsidRPr="005D7689">
        <w:rPr>
          <w:lang w:val="en-US"/>
        </w:rPr>
        <w:t xml:space="preserve">designated </w:t>
      </w:r>
      <w:r w:rsidR="003F77B2" w:rsidRPr="00EE04D7">
        <w:rPr>
          <w:i/>
          <w:color w:val="68207D"/>
        </w:rPr>
        <w:t>&lt;insert name and position title&gt;</w:t>
      </w:r>
      <w:r w:rsidR="00DF3928" w:rsidRPr="00DF3928">
        <w:t xml:space="preserve"> with primary</w:t>
      </w:r>
      <w:r w:rsidR="00DF3928">
        <w:rPr>
          <w:color w:val="68207D"/>
        </w:rPr>
        <w:t xml:space="preserve"> </w:t>
      </w:r>
      <w:r w:rsidR="00BD2148" w:rsidRPr="005D7689">
        <w:rPr>
          <w:lang w:val="en-US"/>
        </w:rPr>
        <w:t>responsibility</w:t>
      </w:r>
      <w:r w:rsidR="00DF3928">
        <w:t xml:space="preserve"> for </w:t>
      </w:r>
      <w:r w:rsidR="00BD2148" w:rsidRPr="005D7689">
        <w:t xml:space="preserve">coordinating and sustaining our infection </w:t>
      </w:r>
      <w:r w:rsidR="00DF3928">
        <w:t xml:space="preserve">prevention and </w:t>
      </w:r>
      <w:r w:rsidR="00BD2148" w:rsidRPr="005D7689">
        <w:t>control processes. This includes:</w:t>
      </w:r>
    </w:p>
    <w:p w14:paraId="34FE80BD" w14:textId="0D9A81E5" w:rsidR="00BD2148" w:rsidRPr="005D7689" w:rsidRDefault="00475BDF" w:rsidP="00BD2148">
      <w:pPr>
        <w:pStyle w:val="QIPbullet"/>
      </w:pPr>
      <w:r>
        <w:t>C</w:t>
      </w:r>
      <w:r w:rsidRPr="005D7689">
        <w:t xml:space="preserve">ontinually </w:t>
      </w:r>
      <w:r w:rsidR="00BD2148" w:rsidRPr="005D7689">
        <w:t>modifying and improving our procedures and written policies in accordance with the most recent evidence and guidelines</w:t>
      </w:r>
      <w:r w:rsidR="00D74250">
        <w:t>,</w:t>
      </w:r>
      <w:r w:rsidR="00BD2148" w:rsidRPr="005D7689">
        <w:t xml:space="preserve"> and adopting a risk management approach when implementing infection </w:t>
      </w:r>
      <w:r w:rsidR="00963964">
        <w:t xml:space="preserve">prevention and </w:t>
      </w:r>
      <w:r w:rsidR="00BD2148" w:rsidRPr="005D7689">
        <w:t>control measur</w:t>
      </w:r>
      <w:r w:rsidR="00DF3928">
        <w:t>es</w:t>
      </w:r>
      <w:r w:rsidR="00C176FF">
        <w:t>,</w:t>
      </w:r>
    </w:p>
    <w:p w14:paraId="229DAEAD" w14:textId="7B75E855" w:rsidR="00BD2148" w:rsidRPr="005D7689" w:rsidRDefault="00475BDF" w:rsidP="00BD2148">
      <w:pPr>
        <w:pStyle w:val="QIPbullet"/>
      </w:pPr>
      <w:r>
        <w:t>E</w:t>
      </w:r>
      <w:r w:rsidRPr="005D7689">
        <w:t xml:space="preserve">nsuring </w:t>
      </w:r>
      <w:r w:rsidR="00BD2148" w:rsidRPr="005D7689">
        <w:t xml:space="preserve">the timely dissemination of information concerning changes to infection </w:t>
      </w:r>
      <w:r w:rsidR="00393C75">
        <w:t xml:space="preserve">prevention and </w:t>
      </w:r>
      <w:r w:rsidR="00BD2148" w:rsidRPr="005D7689">
        <w:t>control procedures or information about national and loc</w:t>
      </w:r>
      <w:r w:rsidR="00DF3928">
        <w:t>al infection control outbreaks</w:t>
      </w:r>
      <w:r w:rsidR="00C176FF">
        <w:t>,</w:t>
      </w:r>
    </w:p>
    <w:p w14:paraId="1642D86D" w14:textId="755F0348" w:rsidR="00BD2148" w:rsidRPr="005D7689" w:rsidRDefault="00475BDF" w:rsidP="00BD2148">
      <w:pPr>
        <w:pStyle w:val="QIPbullet"/>
      </w:pPr>
      <w:r>
        <w:t>M</w:t>
      </w:r>
      <w:r w:rsidRPr="005D7689">
        <w:t xml:space="preserve">aintaining </w:t>
      </w:r>
      <w:r w:rsidR="00393C75">
        <w:t xml:space="preserve">practice team members’ </w:t>
      </w:r>
      <w:r w:rsidR="00BD2148" w:rsidRPr="005D7689">
        <w:t xml:space="preserve">knowledge, education and competency in infection </w:t>
      </w:r>
      <w:r w:rsidR="00393C75">
        <w:t xml:space="preserve">prevention and </w:t>
      </w:r>
      <w:r w:rsidR="00BD2148" w:rsidRPr="005D7689">
        <w:t>control activities and ensuring the consistent implementation of our infection</w:t>
      </w:r>
      <w:r w:rsidR="00393C75">
        <w:t xml:space="preserve"> prevention and</w:t>
      </w:r>
      <w:r w:rsidR="00BD2148" w:rsidRPr="005D7689">
        <w:t xml:space="preserve"> c</w:t>
      </w:r>
      <w:r w:rsidR="00DF3928">
        <w:t>ontrol policies and procedures</w:t>
      </w:r>
      <w:r w:rsidR="00C176FF">
        <w:t>,</w:t>
      </w:r>
    </w:p>
    <w:p w14:paraId="1D757C35" w14:textId="590DCB7A" w:rsidR="00BD2148" w:rsidRPr="005D7689" w:rsidRDefault="00475BDF" w:rsidP="00BD2148">
      <w:pPr>
        <w:pStyle w:val="QIPbullet"/>
      </w:pPr>
      <w:r>
        <w:t>E</w:t>
      </w:r>
      <w:r w:rsidRPr="005D7689">
        <w:t>nsur</w:t>
      </w:r>
      <w:r>
        <w:t xml:space="preserve">ing </w:t>
      </w:r>
      <w:r w:rsidR="00393C75">
        <w:t>the practice remains visibly</w:t>
      </w:r>
      <w:r w:rsidR="00BD2148" w:rsidRPr="005D7689">
        <w:t xml:space="preserve"> clean and </w:t>
      </w:r>
      <w:r w:rsidR="00393C75">
        <w:t xml:space="preserve">the </w:t>
      </w:r>
      <w:r w:rsidR="00BD2148" w:rsidRPr="005D7689">
        <w:t>environmental cl</w:t>
      </w:r>
      <w:r w:rsidR="00DF3928">
        <w:t>eaning processes are documented</w:t>
      </w:r>
      <w:r w:rsidR="00C176FF">
        <w:t>,</w:t>
      </w:r>
    </w:p>
    <w:p w14:paraId="3F2AAFFB" w14:textId="77777777" w:rsidR="00BD2148" w:rsidRDefault="00475BDF" w:rsidP="00BD2148">
      <w:pPr>
        <w:pStyle w:val="QIPbullet"/>
      </w:pPr>
      <w:r>
        <w:t>A</w:t>
      </w:r>
      <w:r w:rsidRPr="005D7689">
        <w:t xml:space="preserve">ppropriate </w:t>
      </w:r>
      <w:r w:rsidR="00BD2148" w:rsidRPr="005D7689">
        <w:t>delegation of infection</w:t>
      </w:r>
      <w:r w:rsidR="00393C75">
        <w:t xml:space="preserve"> prevention and </w:t>
      </w:r>
      <w:r w:rsidR="00BD2148" w:rsidRPr="005D7689">
        <w:t>control responsibilities and documentation of such delegation</w:t>
      </w:r>
      <w:r>
        <w:t>, and</w:t>
      </w:r>
    </w:p>
    <w:p w14:paraId="63AE08E6" w14:textId="77777777" w:rsidR="003E68F4" w:rsidRPr="003E68F4" w:rsidRDefault="00475BDF" w:rsidP="003E68F4">
      <w:pPr>
        <w:pStyle w:val="QIPbullet"/>
      </w:pPr>
      <w:r>
        <w:t xml:space="preserve">Educating </w:t>
      </w:r>
      <w:r w:rsidR="003E68F4">
        <w:t>patients on infection prevention and control activities</w:t>
      </w:r>
      <w:r>
        <w:t>.</w:t>
      </w:r>
    </w:p>
    <w:p w14:paraId="26983BCB" w14:textId="77777777" w:rsidR="00BD2148" w:rsidRPr="005D7689" w:rsidRDefault="00BD2148" w:rsidP="00BD2148"/>
    <w:p w14:paraId="393AA53A" w14:textId="0143FDF0" w:rsidR="00BD2148" w:rsidRPr="005D7689" w:rsidRDefault="00BD2148" w:rsidP="00BD2148">
      <w:r w:rsidRPr="005D7689">
        <w:t>To ensure consistency of workplace practices</w:t>
      </w:r>
      <w:r w:rsidR="00C176FF">
        <w:t>,</w:t>
      </w:r>
      <w:r w:rsidRPr="005D7689">
        <w:t xml:space="preserve"> our policy and procedure manual contains the following infection </w:t>
      </w:r>
      <w:r w:rsidR="00393C75">
        <w:t xml:space="preserve">prevention and </w:t>
      </w:r>
      <w:r w:rsidRPr="005D7689">
        <w:t>control protocols:</w:t>
      </w:r>
    </w:p>
    <w:p w14:paraId="19E16AAE" w14:textId="287181E8" w:rsidR="00BD2148" w:rsidRPr="00336EB7" w:rsidRDefault="00475BDF" w:rsidP="00BD2148">
      <w:pPr>
        <w:pStyle w:val="QIPbullet"/>
      </w:pPr>
      <w:r>
        <w:t>P</w:t>
      </w:r>
      <w:r w:rsidRPr="00336EB7">
        <w:t xml:space="preserve">revention </w:t>
      </w:r>
      <w:r w:rsidR="00BD2148" w:rsidRPr="00336EB7">
        <w:t>of disease in the workplace by serology and immunisation (</w:t>
      </w:r>
      <w:r w:rsidR="00336EB7" w:rsidRPr="00336EB7">
        <w:rPr>
          <w:lang w:val="en-US"/>
        </w:rPr>
        <w:t>Section 3.4</w:t>
      </w:r>
      <w:r w:rsidR="00A71F90" w:rsidRPr="00336EB7">
        <w:t>)</w:t>
      </w:r>
      <w:r w:rsidR="00C176FF">
        <w:t>,</w:t>
      </w:r>
    </w:p>
    <w:p w14:paraId="77C6490F" w14:textId="25917115" w:rsidR="00BD2148" w:rsidRPr="00AD57F8" w:rsidRDefault="00475BDF" w:rsidP="00BD2148">
      <w:pPr>
        <w:pStyle w:val="QIPbullet"/>
      </w:pPr>
      <w:r>
        <w:t>B</w:t>
      </w:r>
      <w:r w:rsidRPr="00AD57F8">
        <w:t xml:space="preserve">lood </w:t>
      </w:r>
      <w:r w:rsidR="00A71F90" w:rsidRPr="00AD57F8">
        <w:t>and body-substance spills management</w:t>
      </w:r>
      <w:r w:rsidR="00336EB7" w:rsidRPr="00AD57F8">
        <w:t xml:space="preserve"> (Section 4.2)</w:t>
      </w:r>
      <w:r w:rsidR="00C176FF">
        <w:t>,</w:t>
      </w:r>
    </w:p>
    <w:p w14:paraId="0CEDB8F7" w14:textId="57AC02C3" w:rsidR="00BD2148" w:rsidRPr="00AD57F8" w:rsidRDefault="00475BDF" w:rsidP="00BD2148">
      <w:pPr>
        <w:pStyle w:val="QIPbullet"/>
      </w:pPr>
      <w:r>
        <w:t>B</w:t>
      </w:r>
      <w:r w:rsidRPr="00AD57F8">
        <w:t xml:space="preserve">lood </w:t>
      </w:r>
      <w:r w:rsidR="00BD2148" w:rsidRPr="00AD57F8">
        <w:t xml:space="preserve">and </w:t>
      </w:r>
      <w:r w:rsidR="00A71F90" w:rsidRPr="00AD57F8">
        <w:t xml:space="preserve">body-substance </w:t>
      </w:r>
      <w:r w:rsidR="00BD2148" w:rsidRPr="00AD57F8">
        <w:t>exposure and sharps injury management (</w:t>
      </w:r>
      <w:r w:rsidR="00336EB7" w:rsidRPr="00AD57F8">
        <w:t>Section 3.3</w:t>
      </w:r>
      <w:r w:rsidR="00BD2148" w:rsidRPr="00AD57F8">
        <w:t>)</w:t>
      </w:r>
      <w:r w:rsidR="00C176FF">
        <w:t>,</w:t>
      </w:r>
    </w:p>
    <w:p w14:paraId="16DDA098" w14:textId="7CF2EA03" w:rsidR="00BD2148" w:rsidRDefault="00475BDF" w:rsidP="00BD2148">
      <w:pPr>
        <w:pStyle w:val="QIPbullet"/>
      </w:pPr>
      <w:r>
        <w:t>H</w:t>
      </w:r>
      <w:r w:rsidRPr="00AD57F8">
        <w:t xml:space="preserve">and </w:t>
      </w:r>
      <w:r w:rsidR="00BD2148" w:rsidRPr="00AD57F8">
        <w:t>hygiene</w:t>
      </w:r>
      <w:r w:rsidR="00336EB7" w:rsidRPr="00AD57F8">
        <w:t xml:space="preserve"> (Section 4.3)</w:t>
      </w:r>
      <w:r w:rsidR="00C176FF">
        <w:t>,</w:t>
      </w:r>
    </w:p>
    <w:p w14:paraId="4F6697EC" w14:textId="0E085E4B" w:rsidR="005B77C2" w:rsidRPr="005B77C2" w:rsidRDefault="00475BDF" w:rsidP="005B77C2">
      <w:pPr>
        <w:pStyle w:val="QIPbullet"/>
      </w:pPr>
      <w:r>
        <w:t>S</w:t>
      </w:r>
      <w:r w:rsidRPr="005B77C2">
        <w:t xml:space="preserve">tandard </w:t>
      </w:r>
      <w:r w:rsidR="005B77C2" w:rsidRPr="005B77C2">
        <w:t>and aseptic procedures</w:t>
      </w:r>
      <w:r w:rsidR="005B77C2">
        <w:t xml:space="preserve"> (Section 4.4)</w:t>
      </w:r>
      <w:r w:rsidR="00C176FF">
        <w:t>,</w:t>
      </w:r>
    </w:p>
    <w:p w14:paraId="2DDF151F" w14:textId="7216179E" w:rsidR="00BD2148" w:rsidRPr="00AD57F8" w:rsidRDefault="00475BDF" w:rsidP="00A71F90">
      <w:pPr>
        <w:pStyle w:val="QIPbullet"/>
      </w:pPr>
      <w:r>
        <w:t>E</w:t>
      </w:r>
      <w:r w:rsidRPr="00AD57F8">
        <w:t xml:space="preserve">nvironmental </w:t>
      </w:r>
      <w:r w:rsidR="00274285" w:rsidRPr="00AD57F8">
        <w:t>cleaning of clinical and non-</w:t>
      </w:r>
      <w:r w:rsidR="00BD2148" w:rsidRPr="00AD57F8">
        <w:t>clinical areas (</w:t>
      </w:r>
      <w:r w:rsidR="00274285" w:rsidRPr="00AD57F8">
        <w:t>Section 5.20</w:t>
      </w:r>
      <w:r w:rsidR="00BD2148" w:rsidRPr="00AD57F8">
        <w:t>)</w:t>
      </w:r>
      <w:r w:rsidR="00C176FF">
        <w:t>,</w:t>
      </w:r>
    </w:p>
    <w:p w14:paraId="623A1EAD" w14:textId="54950753" w:rsidR="00BD2148" w:rsidRPr="00AD57F8" w:rsidRDefault="00475BDF" w:rsidP="00BD2148">
      <w:pPr>
        <w:pStyle w:val="QIPbullet"/>
      </w:pPr>
      <w:r>
        <w:t>P</w:t>
      </w:r>
      <w:r w:rsidR="00BD2148" w:rsidRPr="00AD57F8">
        <w:t xml:space="preserve">rovision of sterile instruments </w:t>
      </w:r>
      <w:r w:rsidR="00274285" w:rsidRPr="00AD57F8">
        <w:t>(Section 4.</w:t>
      </w:r>
      <w:r w:rsidR="007B372B">
        <w:t>8</w:t>
      </w:r>
      <w:r w:rsidR="00274285" w:rsidRPr="00AD57F8">
        <w:t>)</w:t>
      </w:r>
      <w:r w:rsidR="00C176FF">
        <w:t>,</w:t>
      </w:r>
    </w:p>
    <w:p w14:paraId="6AB7B992" w14:textId="7446EFF6" w:rsidR="00BD2148" w:rsidRPr="00AD57F8" w:rsidRDefault="00475BDF" w:rsidP="00BD2148">
      <w:pPr>
        <w:pStyle w:val="QIPbullet"/>
      </w:pPr>
      <w:r>
        <w:lastRenderedPageBreak/>
        <w:t>S</w:t>
      </w:r>
      <w:r w:rsidRPr="00AD57F8">
        <w:t xml:space="preserve">afe </w:t>
      </w:r>
      <w:r w:rsidR="00BD2148" w:rsidRPr="00AD57F8">
        <w:t>storage and sto</w:t>
      </w:r>
      <w:r w:rsidR="00E31C73" w:rsidRPr="00AD57F8">
        <w:t>ck rotation of sterile products</w:t>
      </w:r>
      <w:r w:rsidR="000167FD" w:rsidRPr="00AD57F8">
        <w:t xml:space="preserve"> (Section 4.1</w:t>
      </w:r>
      <w:r w:rsidR="00BA5F9C">
        <w:t>9</w:t>
      </w:r>
      <w:r w:rsidR="000167FD" w:rsidRPr="00AD57F8">
        <w:t>)</w:t>
      </w:r>
      <w:r w:rsidR="00C176FF">
        <w:t>,</w:t>
      </w:r>
    </w:p>
    <w:p w14:paraId="2557175E" w14:textId="6070B763" w:rsidR="00BD2148" w:rsidRPr="00AD57F8" w:rsidRDefault="00475BDF" w:rsidP="00BD2148">
      <w:pPr>
        <w:pStyle w:val="QIPbullet"/>
      </w:pPr>
      <w:r>
        <w:t>P</w:t>
      </w:r>
      <w:r w:rsidRPr="00AD57F8">
        <w:t xml:space="preserve">rocedures </w:t>
      </w:r>
      <w:r w:rsidR="00BD2148" w:rsidRPr="00AD57F8">
        <w:t>for waste management including the safe storage and disposal of c</w:t>
      </w:r>
      <w:r w:rsidR="00E31C73" w:rsidRPr="00AD57F8">
        <w:t>linical waste and general waste</w:t>
      </w:r>
      <w:r w:rsidR="000167FD" w:rsidRPr="00AD57F8">
        <w:t xml:space="preserve"> (Section 4.</w:t>
      </w:r>
      <w:r w:rsidR="00BA5F9C">
        <w:t>20</w:t>
      </w:r>
      <w:r w:rsidR="000167FD" w:rsidRPr="00AD57F8">
        <w:t>)</w:t>
      </w:r>
      <w:r w:rsidR="00C176FF">
        <w:t>,</w:t>
      </w:r>
    </w:p>
    <w:p w14:paraId="54889CA9" w14:textId="5F383717" w:rsidR="00BA5F9C" w:rsidRPr="00AD57F8" w:rsidRDefault="00BA5F9C" w:rsidP="00BA5F9C">
      <w:pPr>
        <w:pStyle w:val="QIPbullet"/>
      </w:pPr>
      <w:r>
        <w:t>P</w:t>
      </w:r>
      <w:r w:rsidRPr="00AD57F8">
        <w:t xml:space="preserve">rocedures for </w:t>
      </w:r>
      <w:r>
        <w:t>the management of sharps</w:t>
      </w:r>
      <w:r w:rsidRPr="00AD57F8">
        <w:t xml:space="preserve"> (Section 4.</w:t>
      </w:r>
      <w:r>
        <w:t>21</w:t>
      </w:r>
      <w:r w:rsidRPr="00AD57F8">
        <w:t>)</w:t>
      </w:r>
      <w:r w:rsidR="00C176FF">
        <w:t>,</w:t>
      </w:r>
    </w:p>
    <w:p w14:paraId="19283842" w14:textId="0AA65D4D" w:rsidR="00BD2148" w:rsidRPr="00AD57F8" w:rsidRDefault="00475BDF" w:rsidP="00BD2148">
      <w:pPr>
        <w:pStyle w:val="QIPbullet"/>
      </w:pPr>
      <w:r>
        <w:t>T</w:t>
      </w:r>
      <w:r w:rsidRPr="00AD57F8">
        <w:t xml:space="preserve">he </w:t>
      </w:r>
      <w:r w:rsidR="00BD2148" w:rsidRPr="00AD57F8">
        <w:t>appropriate use and applicati</w:t>
      </w:r>
      <w:r w:rsidR="0065087F" w:rsidRPr="00AD57F8">
        <w:t>on of standard and transmission-</w:t>
      </w:r>
      <w:r w:rsidR="00BD2148" w:rsidRPr="00AD57F8">
        <w:t>based precautions</w:t>
      </w:r>
      <w:r w:rsidR="00DC4D43" w:rsidRPr="00AD57F8">
        <w:t>, including the management of patients with potential communicable diseases</w:t>
      </w:r>
      <w:r w:rsidR="000167FD" w:rsidRPr="00AD57F8">
        <w:t xml:space="preserve"> (Section 4.2</w:t>
      </w:r>
      <w:r w:rsidR="00BA5F9C">
        <w:t>2</w:t>
      </w:r>
      <w:r w:rsidR="000167FD" w:rsidRPr="00AD57F8">
        <w:t xml:space="preserve"> and Section 4.2</w:t>
      </w:r>
      <w:r w:rsidR="00BA5F9C">
        <w:t>3</w:t>
      </w:r>
      <w:r w:rsidR="000167FD" w:rsidRPr="00AD57F8">
        <w:t>)</w:t>
      </w:r>
      <w:r w:rsidR="00C176FF">
        <w:t>,</w:t>
      </w:r>
    </w:p>
    <w:p w14:paraId="3702FDEA" w14:textId="2B5614B0" w:rsidR="00BD2148" w:rsidRPr="00AD57F8" w:rsidRDefault="00475BDF" w:rsidP="00BD2148">
      <w:pPr>
        <w:pStyle w:val="QIPbullet"/>
      </w:pPr>
      <w:r>
        <w:t>A</w:t>
      </w:r>
      <w:r w:rsidRPr="00AD57F8">
        <w:t xml:space="preserve">ccess </w:t>
      </w:r>
      <w:r w:rsidR="00BD2148" w:rsidRPr="00AD57F8">
        <w:t xml:space="preserve">for patients and </w:t>
      </w:r>
      <w:r w:rsidR="00DC4D43" w:rsidRPr="00AD57F8">
        <w:t>practice team members</w:t>
      </w:r>
      <w:r w:rsidR="00BD2148" w:rsidRPr="00AD57F8">
        <w:t xml:space="preserve"> to </w:t>
      </w:r>
      <w:r w:rsidR="00223A34" w:rsidRPr="00AD57F8">
        <w:t xml:space="preserve">personal protective equipment </w:t>
      </w:r>
      <w:r w:rsidR="00BD2148" w:rsidRPr="00AD57F8">
        <w:t xml:space="preserve">including </w:t>
      </w:r>
      <w:r w:rsidR="00E31C73" w:rsidRPr="00AD57F8">
        <w:t>education on appropriate</w:t>
      </w:r>
      <w:r w:rsidR="00DC4D43" w:rsidRPr="00AD57F8">
        <w:t xml:space="preserve"> </w:t>
      </w:r>
      <w:r w:rsidR="00BD2148" w:rsidRPr="00AD57F8">
        <w:t xml:space="preserve">application, removal and disposal </w:t>
      </w:r>
      <w:r w:rsidR="00DC4D43" w:rsidRPr="00AD57F8">
        <w:t>(Section 4.2</w:t>
      </w:r>
      <w:r w:rsidR="00BA5F9C">
        <w:t>4</w:t>
      </w:r>
      <w:r w:rsidR="00DC4D43" w:rsidRPr="00AD57F8">
        <w:t>)</w:t>
      </w:r>
      <w:r w:rsidR="00C176FF">
        <w:t>,</w:t>
      </w:r>
    </w:p>
    <w:p w14:paraId="08D3CDDB" w14:textId="206462E1" w:rsidR="00BD2148" w:rsidRPr="00AD57F8" w:rsidRDefault="00475BDF" w:rsidP="00BD2148">
      <w:pPr>
        <w:pStyle w:val="QIPbullet"/>
      </w:pPr>
      <w:r>
        <w:t>S</w:t>
      </w:r>
      <w:r w:rsidRPr="00AD57F8">
        <w:t xml:space="preserve">afe </w:t>
      </w:r>
      <w:r w:rsidR="00DC4D43" w:rsidRPr="00AD57F8">
        <w:t>handling of pathology specimens (Section 4.2</w:t>
      </w:r>
      <w:r w:rsidR="00BA5F9C">
        <w:t>6</w:t>
      </w:r>
      <w:r w:rsidR="00DC4D43" w:rsidRPr="00AD57F8">
        <w:t>)</w:t>
      </w:r>
      <w:r w:rsidR="00E31C73" w:rsidRPr="00AD57F8">
        <w:t xml:space="preserve"> </w:t>
      </w:r>
      <w:r w:rsidR="00C176FF">
        <w:t>,</w:t>
      </w:r>
    </w:p>
    <w:p w14:paraId="408D07DA" w14:textId="77777777" w:rsidR="006E09B3" w:rsidRPr="00AD57F8" w:rsidRDefault="00475BDF" w:rsidP="00BD2148">
      <w:pPr>
        <w:pStyle w:val="QIPbullet"/>
      </w:pPr>
      <w:r>
        <w:t>O</w:t>
      </w:r>
      <w:r w:rsidRPr="00AD57F8">
        <w:t xml:space="preserve">ngoing </w:t>
      </w:r>
      <w:r w:rsidR="00BD2148" w:rsidRPr="00AD57F8">
        <w:t xml:space="preserve">education and training </w:t>
      </w:r>
      <w:r w:rsidR="006E09B3" w:rsidRPr="00AD57F8">
        <w:t>including (Section 8.4)</w:t>
      </w:r>
      <w:r>
        <w:t>, and</w:t>
      </w:r>
    </w:p>
    <w:p w14:paraId="7D72FFFF" w14:textId="77777777" w:rsidR="00BD2148" w:rsidRPr="00AD57F8" w:rsidRDefault="00475BDF" w:rsidP="00BD2148">
      <w:pPr>
        <w:pStyle w:val="QIPbullet"/>
      </w:pPr>
      <w:r>
        <w:t>T</w:t>
      </w:r>
      <w:r w:rsidRPr="00AD57F8">
        <w:t xml:space="preserve">he </w:t>
      </w:r>
      <w:r w:rsidR="00BD2148" w:rsidRPr="00AD57F8">
        <w:t>mechanism for assessing staff competency in</w:t>
      </w:r>
      <w:r w:rsidR="00E31C73" w:rsidRPr="00AD57F8">
        <w:t xml:space="preserve"> infection </w:t>
      </w:r>
      <w:r w:rsidR="00AD57F8" w:rsidRPr="00AD57F8">
        <w:t xml:space="preserve">prevention and </w:t>
      </w:r>
      <w:r w:rsidR="00E31C73" w:rsidRPr="00AD57F8">
        <w:t>control procedures</w:t>
      </w:r>
      <w:r w:rsidR="00AD57F8" w:rsidRPr="00AD57F8">
        <w:t xml:space="preserve"> (Section 2.4 and Section 8.4)</w:t>
      </w:r>
      <w:r>
        <w:t>.</w:t>
      </w:r>
    </w:p>
    <w:p w14:paraId="3FD3D69E" w14:textId="77777777" w:rsidR="00BD2148" w:rsidRPr="00D83D3F" w:rsidRDefault="00D83D3F" w:rsidP="00BD2148">
      <w:pPr>
        <w:pStyle w:val="QIPConsultingHeading2"/>
      </w:pPr>
      <w:bookmarkStart w:id="304" w:name="_Toc24917805"/>
      <w:bookmarkStart w:id="305" w:name="_Toc25989850"/>
      <w:bookmarkStart w:id="306" w:name="_Toc25990615"/>
      <w:bookmarkStart w:id="307" w:name="_Toc98587045"/>
      <w:bookmarkStart w:id="308" w:name="_Toc103664726"/>
      <w:bookmarkStart w:id="309" w:name="_Toc104029898"/>
      <w:bookmarkStart w:id="310" w:name="_Toc292955535"/>
      <w:bookmarkStart w:id="311" w:name="_Toc482698376"/>
      <w:bookmarkStart w:id="312" w:name="_Toc114545829"/>
      <w:bookmarkStart w:id="313" w:name="_Toc55573799"/>
      <w:r w:rsidRPr="00D83D3F">
        <w:t xml:space="preserve">Blood and body–substance </w:t>
      </w:r>
      <w:r w:rsidR="00BD2148" w:rsidRPr="00D83D3F">
        <w:t>spills</w:t>
      </w:r>
      <w:bookmarkEnd w:id="304"/>
      <w:bookmarkEnd w:id="305"/>
      <w:bookmarkEnd w:id="306"/>
      <w:bookmarkEnd w:id="307"/>
      <w:bookmarkEnd w:id="308"/>
      <w:bookmarkEnd w:id="309"/>
      <w:bookmarkEnd w:id="310"/>
      <w:bookmarkEnd w:id="311"/>
      <w:bookmarkEnd w:id="313"/>
      <w:r w:rsidR="00BD2148" w:rsidRPr="00D83D3F">
        <w:t xml:space="preserve"> </w:t>
      </w:r>
      <w:bookmarkEnd w:id="312"/>
    </w:p>
    <w:p w14:paraId="3CDD4457" w14:textId="77777777" w:rsidR="00BD2148" w:rsidRPr="00B65202" w:rsidRDefault="00BD2148" w:rsidP="00BD2148">
      <w:pPr>
        <w:pStyle w:val="QIPConsultingHeadingLevel3"/>
      </w:pPr>
      <w:bookmarkStart w:id="314" w:name="_Toc55573800"/>
      <w:r w:rsidRPr="00B65202">
        <w:t>Policy</w:t>
      </w:r>
      <w:bookmarkEnd w:id="314"/>
    </w:p>
    <w:p w14:paraId="0F938863" w14:textId="77777777" w:rsidR="00BD2148" w:rsidRPr="005D7689" w:rsidRDefault="00BD2148" w:rsidP="00BD2148"/>
    <w:p w14:paraId="29E3FC15" w14:textId="77777777" w:rsidR="00BD2148" w:rsidRPr="005D7689" w:rsidRDefault="00BD2148" w:rsidP="00BD2148">
      <w:pPr>
        <w:rPr>
          <w:rFonts w:eastAsia="Times"/>
        </w:rPr>
      </w:pPr>
      <w:r w:rsidRPr="005D7689">
        <w:rPr>
          <w:rFonts w:eastAsia="Times"/>
        </w:rPr>
        <w:t xml:space="preserve">Our practice has management systems </w:t>
      </w:r>
      <w:r w:rsidR="00D83D3F">
        <w:rPr>
          <w:rFonts w:eastAsia="Times"/>
        </w:rPr>
        <w:t>for dealing with blood and body-substance spills, and these include the following:</w:t>
      </w:r>
    </w:p>
    <w:p w14:paraId="2A4A7B5C" w14:textId="46321B65" w:rsidR="00BD2148" w:rsidRPr="005D7689" w:rsidRDefault="00D83D3F" w:rsidP="00BD2148">
      <w:pPr>
        <w:pStyle w:val="QIPbullet"/>
        <w:rPr>
          <w:rFonts w:eastAsia="Times"/>
        </w:rPr>
      </w:pPr>
      <w:r>
        <w:rPr>
          <w:rFonts w:eastAsia="Times"/>
        </w:rPr>
        <w:t>B</w:t>
      </w:r>
      <w:r w:rsidR="00BD2148" w:rsidRPr="005D7689">
        <w:rPr>
          <w:rFonts w:eastAsia="Times"/>
        </w:rPr>
        <w:t xml:space="preserve">lood and </w:t>
      </w:r>
      <w:r>
        <w:rPr>
          <w:rFonts w:eastAsia="Times"/>
        </w:rPr>
        <w:t>body-substance spills</w:t>
      </w:r>
      <w:r w:rsidR="008756E4">
        <w:rPr>
          <w:rFonts w:eastAsia="Times"/>
        </w:rPr>
        <w:t xml:space="preserve"> include blood, vomit, </w:t>
      </w:r>
      <w:r w:rsidR="00BD2148" w:rsidRPr="005D7689">
        <w:rPr>
          <w:rFonts w:eastAsia="Times"/>
        </w:rPr>
        <w:t>urine, faeces, sputum and body tissue</w:t>
      </w:r>
      <w:r w:rsidR="008756E4">
        <w:rPr>
          <w:rFonts w:eastAsia="Times"/>
        </w:rPr>
        <w:t xml:space="preserve"> and</w:t>
      </w:r>
      <w:r w:rsidR="00BD2148" w:rsidRPr="005D7689">
        <w:rPr>
          <w:rFonts w:eastAsia="Times"/>
        </w:rPr>
        <w:t xml:space="preserve"> are treated a</w:t>
      </w:r>
      <w:r w:rsidR="008756E4">
        <w:rPr>
          <w:rFonts w:eastAsia="Times"/>
        </w:rPr>
        <w:t>s</w:t>
      </w:r>
      <w:r w:rsidR="00BD2148" w:rsidRPr="005D7689">
        <w:rPr>
          <w:rFonts w:eastAsia="Times"/>
        </w:rPr>
        <w:t xml:space="preserve"> potentially infectious substances that can transmit disease</w:t>
      </w:r>
      <w:r w:rsidR="00C176FF">
        <w:rPr>
          <w:rFonts w:eastAsia="Times"/>
        </w:rPr>
        <w:t>,</w:t>
      </w:r>
      <w:r w:rsidR="00BD2148" w:rsidRPr="005D7689">
        <w:rPr>
          <w:rFonts w:eastAsia="Times"/>
        </w:rPr>
        <w:t xml:space="preserve"> should contact occur.  </w:t>
      </w:r>
    </w:p>
    <w:p w14:paraId="066B4813" w14:textId="77777777" w:rsidR="00BD2148" w:rsidRPr="005D7689" w:rsidRDefault="008756E4" w:rsidP="008756E4">
      <w:pPr>
        <w:pStyle w:val="QIPbullet"/>
        <w:rPr>
          <w:rFonts w:eastAsia="Times"/>
        </w:rPr>
      </w:pPr>
      <w:r>
        <w:rPr>
          <w:rFonts w:eastAsia="Times"/>
        </w:rPr>
        <w:t>General practitioners</w:t>
      </w:r>
      <w:r w:rsidR="00D83D3F">
        <w:rPr>
          <w:rFonts w:eastAsia="Times"/>
        </w:rPr>
        <w:t>, n</w:t>
      </w:r>
      <w:r w:rsidR="00BD2148" w:rsidRPr="005D7689">
        <w:rPr>
          <w:rFonts w:eastAsia="Times"/>
        </w:rPr>
        <w:t xml:space="preserve">urses, other health professionals, practice </w:t>
      </w:r>
      <w:r>
        <w:rPr>
          <w:rFonts w:eastAsia="Times"/>
        </w:rPr>
        <w:t>team members</w:t>
      </w:r>
      <w:r w:rsidR="00BD2148" w:rsidRPr="005D7689">
        <w:rPr>
          <w:rFonts w:eastAsia="Times"/>
        </w:rPr>
        <w:t xml:space="preserve"> and external contractors (e</w:t>
      </w:r>
      <w:r w:rsidR="00BD2148">
        <w:rPr>
          <w:rFonts w:eastAsia="Times"/>
        </w:rPr>
        <w:t>.</w:t>
      </w:r>
      <w:r>
        <w:rPr>
          <w:rFonts w:eastAsia="Times"/>
        </w:rPr>
        <w:t>g. c</w:t>
      </w:r>
      <w:r w:rsidR="00D83D3F" w:rsidRPr="005D7689">
        <w:rPr>
          <w:rFonts w:eastAsia="Times"/>
        </w:rPr>
        <w:t xml:space="preserve">leaners) use standard precautions to achieve a basic level of infection </w:t>
      </w:r>
      <w:r>
        <w:rPr>
          <w:rFonts w:eastAsia="Times"/>
        </w:rPr>
        <w:t xml:space="preserve">prevention and </w:t>
      </w:r>
      <w:r w:rsidR="00D83D3F" w:rsidRPr="005D7689">
        <w:rPr>
          <w:rFonts w:eastAsia="Times"/>
        </w:rPr>
        <w:t xml:space="preserve">control regardless of the known or perceived </w:t>
      </w:r>
      <w:r w:rsidR="00BD2148" w:rsidRPr="005D7689">
        <w:rPr>
          <w:rFonts w:eastAsia="Times"/>
        </w:rPr>
        <w:t xml:space="preserve">infection status of the </w:t>
      </w:r>
      <w:r>
        <w:rPr>
          <w:rFonts w:eastAsia="Times"/>
        </w:rPr>
        <w:t>b</w:t>
      </w:r>
      <w:r w:rsidRPr="008756E4">
        <w:rPr>
          <w:rFonts w:eastAsia="Times"/>
        </w:rPr>
        <w:t xml:space="preserve">lood </w:t>
      </w:r>
      <w:r>
        <w:rPr>
          <w:rFonts w:eastAsia="Times"/>
        </w:rPr>
        <w:t>or</w:t>
      </w:r>
      <w:r w:rsidRPr="008756E4">
        <w:rPr>
          <w:rFonts w:eastAsia="Times"/>
        </w:rPr>
        <w:t xml:space="preserve"> body-substance</w:t>
      </w:r>
      <w:r w:rsidR="00BD2148" w:rsidRPr="005D7689">
        <w:rPr>
          <w:rFonts w:eastAsia="Times"/>
        </w:rPr>
        <w:t xml:space="preserve">. </w:t>
      </w:r>
    </w:p>
    <w:p w14:paraId="5CB8B799" w14:textId="77777777" w:rsidR="00BD2148" w:rsidRPr="005D7689" w:rsidRDefault="00D83D3F" w:rsidP="00C965C3">
      <w:pPr>
        <w:pStyle w:val="QIPbullet"/>
        <w:rPr>
          <w:rFonts w:eastAsia="Times"/>
        </w:rPr>
      </w:pPr>
      <w:r>
        <w:rPr>
          <w:rFonts w:eastAsia="Times"/>
        </w:rPr>
        <w:t>A</w:t>
      </w:r>
      <w:r w:rsidR="00BD2148" w:rsidRPr="005D7689">
        <w:rPr>
          <w:rFonts w:eastAsia="Times"/>
        </w:rPr>
        <w:t xml:space="preserve">ny spillage needs to be treated promptly to reduce the potential for contact with other patients, </w:t>
      </w:r>
      <w:r w:rsidR="008756E4">
        <w:rPr>
          <w:rFonts w:eastAsia="Times"/>
        </w:rPr>
        <w:t>practice team members</w:t>
      </w:r>
      <w:r w:rsidR="00BD2148" w:rsidRPr="005D7689">
        <w:rPr>
          <w:rFonts w:eastAsia="Times"/>
        </w:rPr>
        <w:t xml:space="preserve"> or visitors.</w:t>
      </w:r>
    </w:p>
    <w:p w14:paraId="3568595A" w14:textId="0520F812" w:rsidR="00BD2148" w:rsidRPr="008732E4" w:rsidRDefault="0095084E" w:rsidP="00C965C3">
      <w:pPr>
        <w:pStyle w:val="QIPbullet"/>
      </w:pPr>
      <w:r w:rsidRPr="00963964">
        <w:rPr>
          <w:rFonts w:eastAsia="Times"/>
          <w:i/>
          <w:color w:val="68207D"/>
        </w:rPr>
        <w:t>&lt;Insert name and position title&gt;</w:t>
      </w:r>
      <w:r w:rsidRPr="00963964">
        <w:rPr>
          <w:rFonts w:eastAsia="Times"/>
        </w:rPr>
        <w:t xml:space="preserve">, our team member with primary responsibility for coordinating and sustaining our infection prevention and control processes, </w:t>
      </w:r>
      <w:r w:rsidR="00BD2148" w:rsidRPr="00963964">
        <w:rPr>
          <w:rFonts w:eastAsia="Times"/>
        </w:rPr>
        <w:t xml:space="preserve">is responsible </w:t>
      </w:r>
      <w:r w:rsidR="00F12006">
        <w:rPr>
          <w:rFonts w:eastAsia="Times"/>
        </w:rPr>
        <w:t xml:space="preserve">for ensuring </w:t>
      </w:r>
      <w:r w:rsidR="00BD2148" w:rsidRPr="00963964">
        <w:rPr>
          <w:rFonts w:eastAsia="Times"/>
        </w:rPr>
        <w:t xml:space="preserve">all </w:t>
      </w:r>
      <w:r w:rsidR="008756E4" w:rsidRPr="00963964">
        <w:rPr>
          <w:rFonts w:eastAsia="Times"/>
        </w:rPr>
        <w:t>team members</w:t>
      </w:r>
      <w:r w:rsidR="00BD2148" w:rsidRPr="00963964">
        <w:rPr>
          <w:rFonts w:eastAsia="Times"/>
        </w:rPr>
        <w:t xml:space="preserve"> are familiar with the practice’s policy and procedure for the management of blood and </w:t>
      </w:r>
      <w:r w:rsidRPr="00963964">
        <w:rPr>
          <w:rFonts w:eastAsia="Times"/>
        </w:rPr>
        <w:t xml:space="preserve">body-substance spills, that they </w:t>
      </w:r>
      <w:r w:rsidR="00BD2148" w:rsidRPr="00963964">
        <w:rPr>
          <w:rFonts w:eastAsia="Times"/>
        </w:rPr>
        <w:t xml:space="preserve">receive adequate training on how to appropriately </w:t>
      </w:r>
      <w:r w:rsidR="00361BE3" w:rsidRPr="00963964">
        <w:rPr>
          <w:rFonts w:eastAsia="Times"/>
        </w:rPr>
        <w:t xml:space="preserve">manage </w:t>
      </w:r>
      <w:r w:rsidR="00BD2148" w:rsidRPr="00963964">
        <w:rPr>
          <w:rFonts w:eastAsia="Times"/>
        </w:rPr>
        <w:t xml:space="preserve">blood and </w:t>
      </w:r>
      <w:r w:rsidRPr="00963964">
        <w:rPr>
          <w:rFonts w:eastAsia="Times"/>
        </w:rPr>
        <w:t>body-substance spills</w:t>
      </w:r>
      <w:r w:rsidR="00963964" w:rsidRPr="00963964">
        <w:rPr>
          <w:rFonts w:eastAsia="Times"/>
        </w:rPr>
        <w:t xml:space="preserve">, and that </w:t>
      </w:r>
      <w:r w:rsidR="00963964">
        <w:rPr>
          <w:rFonts w:eastAsia="Times"/>
        </w:rPr>
        <w:t>they are</w:t>
      </w:r>
      <w:r w:rsidR="00BD2148" w:rsidRPr="005D7689">
        <w:t xml:space="preserve"> familiar with the </w:t>
      </w:r>
      <w:r w:rsidR="00BD2148" w:rsidRPr="00C965C3">
        <w:t>actions</w:t>
      </w:r>
      <w:r w:rsidR="00BD2148" w:rsidRPr="005D7689">
        <w:t xml:space="preserve"> to take in the event of exposure to </w:t>
      </w:r>
      <w:r w:rsidR="00BD2148" w:rsidRPr="008732E4">
        <w:t xml:space="preserve">blood or </w:t>
      </w:r>
      <w:r w:rsidR="00361BE3" w:rsidRPr="00963964">
        <w:rPr>
          <w:rFonts w:eastAsia="Times"/>
        </w:rPr>
        <w:t xml:space="preserve">body-substance </w:t>
      </w:r>
      <w:r w:rsidR="00BD2148" w:rsidRPr="008732E4">
        <w:t xml:space="preserve">while cleaning a spill (refer to </w:t>
      </w:r>
      <w:r w:rsidR="00BD2148" w:rsidRPr="00963964">
        <w:rPr>
          <w:b/>
        </w:rPr>
        <w:t>Section 3</w:t>
      </w:r>
      <w:r w:rsidR="008732E4" w:rsidRPr="00963964">
        <w:rPr>
          <w:b/>
        </w:rPr>
        <w:t>.3</w:t>
      </w:r>
      <w:r w:rsidR="00BD2148" w:rsidRPr="00963964">
        <w:rPr>
          <w:b/>
        </w:rPr>
        <w:t xml:space="preserve"> – Sharps </w:t>
      </w:r>
      <w:r w:rsidR="008732E4" w:rsidRPr="00963964">
        <w:rPr>
          <w:b/>
        </w:rPr>
        <w:t>injury management an</w:t>
      </w:r>
      <w:r w:rsidR="00BD2148" w:rsidRPr="00963964">
        <w:rPr>
          <w:b/>
        </w:rPr>
        <w:t xml:space="preserve">d other </w:t>
      </w:r>
      <w:r w:rsidR="008732E4" w:rsidRPr="00963964">
        <w:rPr>
          <w:b/>
        </w:rPr>
        <w:t>body-substance e</w:t>
      </w:r>
      <w:r w:rsidR="00BD2148" w:rsidRPr="00963964">
        <w:rPr>
          <w:b/>
        </w:rPr>
        <w:t>xposure</w:t>
      </w:r>
      <w:r w:rsidR="00BD2148" w:rsidRPr="008732E4">
        <w:t>).</w:t>
      </w:r>
    </w:p>
    <w:p w14:paraId="7F389354" w14:textId="77777777" w:rsidR="00BD2148" w:rsidRPr="004D276E" w:rsidRDefault="00BD2148" w:rsidP="00C965C3">
      <w:pPr>
        <w:rPr>
          <w:rFonts w:eastAsia="Times"/>
        </w:rPr>
      </w:pPr>
    </w:p>
    <w:p w14:paraId="38790237" w14:textId="5CD97E9D" w:rsidR="00BD2148" w:rsidRPr="005D7689" w:rsidRDefault="00BD2148" w:rsidP="00C965C3">
      <w:pPr>
        <w:rPr>
          <w:rFonts w:eastAsia="Times"/>
        </w:rPr>
      </w:pPr>
      <w:r w:rsidRPr="005D7689">
        <w:rPr>
          <w:rFonts w:eastAsia="Times"/>
        </w:rPr>
        <w:t>Our practice has a spills kit readily available</w:t>
      </w:r>
      <w:r w:rsidR="00F12006">
        <w:rPr>
          <w:rFonts w:eastAsia="Times"/>
        </w:rPr>
        <w:t>,</w:t>
      </w:r>
      <w:r w:rsidRPr="005D7689">
        <w:rPr>
          <w:rFonts w:eastAsia="Times"/>
        </w:rPr>
        <w:t xml:space="preserve"> consisting of a rigid walled container with a lid containing:</w:t>
      </w:r>
    </w:p>
    <w:p w14:paraId="1556C5D5" w14:textId="77777777" w:rsidR="00A829ED" w:rsidRDefault="00192B29" w:rsidP="00A829ED">
      <w:pPr>
        <w:pStyle w:val="QIPbullet"/>
      </w:pPr>
      <w:r>
        <w:t xml:space="preserve">A </w:t>
      </w:r>
      <w:r w:rsidR="00A829ED">
        <w:t>laminated guide containing a list of the spills kit contents and the spills management procedure</w:t>
      </w:r>
    </w:p>
    <w:p w14:paraId="3CF04BA7" w14:textId="1EDB3018" w:rsidR="0068202B" w:rsidRDefault="00192B29" w:rsidP="00A829ED">
      <w:pPr>
        <w:pStyle w:val="QIPbullet"/>
      </w:pPr>
      <w:r>
        <w:t xml:space="preserve">One </w:t>
      </w:r>
      <w:r w:rsidR="0068202B">
        <w:t xml:space="preserve">(1) small bucket, </w:t>
      </w:r>
      <w:r w:rsidR="00BD2148" w:rsidRPr="005D7689">
        <w:t xml:space="preserve">with </w:t>
      </w:r>
      <w:r w:rsidR="00E90479">
        <w:t xml:space="preserve">the </w:t>
      </w:r>
      <w:r w:rsidR="00BD2148" w:rsidRPr="005D7689">
        <w:t>water level marked</w:t>
      </w:r>
      <w:r w:rsidR="00F12006">
        <w:t>,</w:t>
      </w:r>
    </w:p>
    <w:p w14:paraId="69932640" w14:textId="59D0C123" w:rsidR="00BD2148" w:rsidRPr="005D7689" w:rsidRDefault="00192B29" w:rsidP="00C965C3">
      <w:pPr>
        <w:pStyle w:val="QIPbullet"/>
      </w:pPr>
      <w:r>
        <w:t xml:space="preserve">A </w:t>
      </w:r>
      <w:r w:rsidR="00BD2148" w:rsidRPr="005D7689">
        <w:t>pre-measured amount of detergent* in a labelled containe</w:t>
      </w:r>
      <w:r w:rsidR="00E90479">
        <w:t>r ready</w:t>
      </w:r>
      <w:r w:rsidR="00BD2148" w:rsidRPr="005D7689">
        <w:t xml:space="preserve"> to be made up when necessary</w:t>
      </w:r>
      <w:r w:rsidR="00F12006">
        <w:t>,</w:t>
      </w:r>
    </w:p>
    <w:p w14:paraId="4D2F4442" w14:textId="388E534D" w:rsidR="00BD2148" w:rsidRPr="005D7689" w:rsidRDefault="00192B29" w:rsidP="00E90479">
      <w:pPr>
        <w:pStyle w:val="QIPbullet"/>
      </w:pPr>
      <w:r>
        <w:t>Non</w:t>
      </w:r>
      <w:r w:rsidR="0068202B">
        <w:t xml:space="preserve">-sterile </w:t>
      </w:r>
      <w:r w:rsidR="00E90479" w:rsidRPr="00E90479">
        <w:t>utility gloves</w:t>
      </w:r>
      <w:r w:rsidR="00F12006">
        <w:t>,</w:t>
      </w:r>
    </w:p>
    <w:p w14:paraId="295A7E1B" w14:textId="471E86EA" w:rsidR="00BD2148" w:rsidRPr="005D7689" w:rsidRDefault="00192B29" w:rsidP="0068202B">
      <w:pPr>
        <w:pStyle w:val="QIPbullet"/>
      </w:pPr>
      <w:r>
        <w:lastRenderedPageBreak/>
        <w:t xml:space="preserve">Goggles </w:t>
      </w:r>
      <w:r w:rsidR="0068202B">
        <w:t xml:space="preserve">and a </w:t>
      </w:r>
      <w:r w:rsidR="0068202B" w:rsidRPr="0068202B">
        <w:t>face shield</w:t>
      </w:r>
      <w:r w:rsidR="00F12006">
        <w:t>,</w:t>
      </w:r>
    </w:p>
    <w:p w14:paraId="0FA49B64" w14:textId="792AA5F5" w:rsidR="0068202B" w:rsidRDefault="00192B29" w:rsidP="0068202B">
      <w:pPr>
        <w:pStyle w:val="QIPbullet"/>
      </w:pPr>
      <w:r>
        <w:t>M</w:t>
      </w:r>
      <w:r w:rsidRPr="0068202B">
        <w:t>asks</w:t>
      </w:r>
      <w:r w:rsidR="00F12006">
        <w:t>,</w:t>
      </w:r>
    </w:p>
    <w:p w14:paraId="38EA0D0A" w14:textId="14282732" w:rsidR="00CE1426" w:rsidRDefault="00192B29" w:rsidP="00CE1426">
      <w:pPr>
        <w:pStyle w:val="QIPbullet"/>
      </w:pPr>
      <w:r>
        <w:t>D</w:t>
      </w:r>
      <w:r w:rsidRPr="00CE1426">
        <w:t xml:space="preserve">isposable </w:t>
      </w:r>
      <w:r w:rsidR="00CE1426" w:rsidRPr="00CE1426">
        <w:t>aprons</w:t>
      </w:r>
      <w:r w:rsidR="00F12006">
        <w:t>,</w:t>
      </w:r>
    </w:p>
    <w:p w14:paraId="06031DF1" w14:textId="742D97DE" w:rsidR="00CE1426" w:rsidRDefault="00192B29" w:rsidP="00CE1426">
      <w:pPr>
        <w:pStyle w:val="QIPbullet"/>
      </w:pPr>
      <w:r>
        <w:t>P</w:t>
      </w:r>
      <w:r w:rsidRPr="00CE1426">
        <w:t xml:space="preserve">aper </w:t>
      </w:r>
      <w:r w:rsidR="00CE1426" w:rsidRPr="00CE1426">
        <w:t>towels</w:t>
      </w:r>
      <w:r w:rsidR="00F12006">
        <w:t>,</w:t>
      </w:r>
    </w:p>
    <w:p w14:paraId="40A049D8" w14:textId="63747344" w:rsidR="00BD2148" w:rsidRPr="005D7689" w:rsidRDefault="00192B29" w:rsidP="00CE1426">
      <w:pPr>
        <w:pStyle w:val="QIPbullet"/>
      </w:pPr>
      <w:r>
        <w:t>S</w:t>
      </w:r>
      <w:r w:rsidRPr="005D7689">
        <w:t xml:space="preserve">crapers </w:t>
      </w:r>
      <w:r w:rsidR="00BD2148" w:rsidRPr="005D7689">
        <w:t>(</w:t>
      </w:r>
      <w:r w:rsidR="00CE1426">
        <w:t xml:space="preserve">i.e. two </w:t>
      </w:r>
      <w:r w:rsidR="00BD2148" w:rsidRPr="005D7689">
        <w:t>pieces of firm cardboard)</w:t>
      </w:r>
      <w:r w:rsidR="00F12006">
        <w:t>,</w:t>
      </w:r>
    </w:p>
    <w:p w14:paraId="603DAC26" w14:textId="0576EA33" w:rsidR="00BD2148" w:rsidRPr="005D7689" w:rsidRDefault="00192B29" w:rsidP="00C965C3">
      <w:pPr>
        <w:pStyle w:val="QIPbullet"/>
      </w:pPr>
      <w:r>
        <w:t>Hazard</w:t>
      </w:r>
      <w:r w:rsidRPr="005D7689">
        <w:t xml:space="preserve"> </w:t>
      </w:r>
      <w:r w:rsidR="00BD2148" w:rsidRPr="005D7689">
        <w:t>sign</w:t>
      </w:r>
      <w:r w:rsidR="00CE1426">
        <w:t xml:space="preserve"> to quarantine the area</w:t>
      </w:r>
      <w:r w:rsidR="00F12006">
        <w:t>,</w:t>
      </w:r>
    </w:p>
    <w:p w14:paraId="39020EFD" w14:textId="77777777" w:rsidR="00BD2148" w:rsidRPr="005D7689" w:rsidRDefault="00192B29" w:rsidP="00C965C3">
      <w:pPr>
        <w:pStyle w:val="QIPbullet"/>
      </w:pPr>
      <w:r>
        <w:t xml:space="preserve">Plastic </w:t>
      </w:r>
      <w:r w:rsidR="00CE1426">
        <w:t>(clinical and general) bags</w:t>
      </w:r>
      <w:r>
        <w:t>, and</w:t>
      </w:r>
    </w:p>
    <w:p w14:paraId="1F05C9F1" w14:textId="77777777" w:rsidR="00BD2148" w:rsidRPr="005D7689" w:rsidRDefault="00192B29" w:rsidP="00C965C3">
      <w:pPr>
        <w:pStyle w:val="QIPbullet"/>
      </w:pPr>
      <w:r>
        <w:t>P</w:t>
      </w:r>
      <w:r w:rsidRPr="005D7689">
        <w:t xml:space="preserve">olymerising </w:t>
      </w:r>
      <w:r w:rsidR="00BD2148" w:rsidRPr="005D7689">
        <w:t xml:space="preserve">beads </w:t>
      </w:r>
      <w:r w:rsidR="00A829ED">
        <w:t>(</w:t>
      </w:r>
      <w:r w:rsidR="00BD2148" w:rsidRPr="005D7689">
        <w:t>or other absorbent material</w:t>
      </w:r>
      <w:r w:rsidR="00A829ED">
        <w:t xml:space="preserve"> such as kitty litter)</w:t>
      </w:r>
      <w:r>
        <w:t>.</w:t>
      </w:r>
    </w:p>
    <w:p w14:paraId="3C20E7B6" w14:textId="77777777" w:rsidR="00BD2148" w:rsidRPr="005D7689" w:rsidRDefault="00BD2148" w:rsidP="00C965C3">
      <w:pPr>
        <w:rPr>
          <w:rFonts w:eastAsia="Times"/>
        </w:rPr>
      </w:pPr>
    </w:p>
    <w:p w14:paraId="5565FDB1" w14:textId="77777777" w:rsidR="00BD2148" w:rsidRPr="00A829ED" w:rsidRDefault="00AC56AC" w:rsidP="00AC56AC">
      <w:pPr>
        <w:rPr>
          <w:rFonts w:eastAsia="Times"/>
          <w:i/>
        </w:rPr>
      </w:pPr>
      <w:r w:rsidRPr="00A829ED">
        <w:rPr>
          <w:rFonts w:eastAsia="Times"/>
          <w:i/>
        </w:rPr>
        <w:t xml:space="preserve">*The detergent </w:t>
      </w:r>
      <w:r w:rsidR="0068202B" w:rsidRPr="00A829ED">
        <w:rPr>
          <w:rFonts w:eastAsia="Times"/>
          <w:i/>
        </w:rPr>
        <w:t>we use</w:t>
      </w:r>
      <w:r w:rsidRPr="00A829ED">
        <w:rPr>
          <w:rFonts w:eastAsia="Times"/>
          <w:i/>
        </w:rPr>
        <w:t xml:space="preserve"> for</w:t>
      </w:r>
      <w:r w:rsidR="0068202B" w:rsidRPr="00A829ED">
        <w:rPr>
          <w:rFonts w:eastAsia="Times"/>
          <w:i/>
        </w:rPr>
        <w:t xml:space="preserve"> our</w:t>
      </w:r>
      <w:r w:rsidRPr="00A829ED">
        <w:rPr>
          <w:rFonts w:eastAsia="Times"/>
          <w:i/>
        </w:rPr>
        <w:t xml:space="preserve"> general cleaning is used for treating most spills. Where transmission-based precautions apply, a disinfectant that has label claims against the microorganism of concern</w:t>
      </w:r>
      <w:r w:rsidR="00E90479" w:rsidRPr="00A829ED">
        <w:rPr>
          <w:rFonts w:eastAsia="Times"/>
          <w:i/>
        </w:rPr>
        <w:t xml:space="preserve"> is used</w:t>
      </w:r>
      <w:r w:rsidRPr="00A829ED">
        <w:rPr>
          <w:rFonts w:eastAsia="Times"/>
          <w:i/>
        </w:rPr>
        <w:t>.</w:t>
      </w:r>
    </w:p>
    <w:p w14:paraId="44C26191" w14:textId="77777777" w:rsidR="00BD2148" w:rsidRPr="00B65202" w:rsidRDefault="00BD2148" w:rsidP="00C965C3">
      <w:pPr>
        <w:pStyle w:val="QIPConsultingHeadingLevel3"/>
      </w:pPr>
      <w:bookmarkStart w:id="315" w:name="_Toc55573801"/>
      <w:r w:rsidRPr="00B65202">
        <w:t>Procedure</w:t>
      </w:r>
      <w:bookmarkEnd w:id="315"/>
      <w:r w:rsidRPr="00B65202">
        <w:t xml:space="preserve"> </w:t>
      </w:r>
    </w:p>
    <w:p w14:paraId="7025D196" w14:textId="77777777" w:rsidR="00BD2148" w:rsidRPr="005D7689" w:rsidRDefault="00BD2148" w:rsidP="00C965C3"/>
    <w:p w14:paraId="75E6667E" w14:textId="77777777" w:rsidR="00BD2148" w:rsidRPr="005D7689" w:rsidRDefault="00BD2148" w:rsidP="00C965C3">
      <w:r w:rsidRPr="005D7689">
        <w:t xml:space="preserve">As part of </w:t>
      </w:r>
      <w:r w:rsidR="00A829ED">
        <w:t>our practice’s</w:t>
      </w:r>
      <w:r w:rsidRPr="005D7689">
        <w:t xml:space="preserve"> induction process</w:t>
      </w:r>
      <w:r w:rsidR="00A829ED">
        <w:t>,</w:t>
      </w:r>
      <w:r w:rsidRPr="005D7689">
        <w:t xml:space="preserve"> all </w:t>
      </w:r>
      <w:r w:rsidR="00A829ED">
        <w:t>members of the practice team are</w:t>
      </w:r>
      <w:r w:rsidRPr="005D7689">
        <w:t xml:space="preserve"> provided with information about our practice’s protocol for ma</w:t>
      </w:r>
      <w:r w:rsidR="00A829ED">
        <w:t xml:space="preserve">naging spills of blood and body-substances </w:t>
      </w:r>
      <w:r w:rsidR="008829EF">
        <w:t>including</w:t>
      </w:r>
      <w:r w:rsidRPr="005D7689">
        <w:t xml:space="preserve"> </w:t>
      </w:r>
      <w:r w:rsidRPr="008732E4">
        <w:t>what to do in the event of a needle</w:t>
      </w:r>
      <w:r w:rsidR="008829EF" w:rsidRPr="008732E4">
        <w:t>-</w:t>
      </w:r>
      <w:r w:rsidRPr="008732E4">
        <w:t>stick injury or ex</w:t>
      </w:r>
      <w:r w:rsidR="008829EF" w:rsidRPr="008732E4">
        <w:t xml:space="preserve">posure to blood or body-substance </w:t>
      </w:r>
      <w:r w:rsidRPr="008732E4">
        <w:t>(</w:t>
      </w:r>
      <w:r w:rsidR="008732E4" w:rsidRPr="008732E4">
        <w:t xml:space="preserve">refer to </w:t>
      </w:r>
      <w:r w:rsidR="008732E4" w:rsidRPr="008732E4">
        <w:rPr>
          <w:b/>
        </w:rPr>
        <w:t>Section 3.3 – Sharps injury management and other body-substance exposure</w:t>
      </w:r>
      <w:r w:rsidRPr="008732E4">
        <w:t>).</w:t>
      </w:r>
      <w:r w:rsidRPr="005D7689">
        <w:t xml:space="preserve"> </w:t>
      </w:r>
    </w:p>
    <w:p w14:paraId="22F6EB7B" w14:textId="77777777" w:rsidR="00BD2148" w:rsidRPr="005D7689" w:rsidRDefault="00BD2148" w:rsidP="00C965C3"/>
    <w:p w14:paraId="75B4A353" w14:textId="77777777" w:rsidR="00BD2148" w:rsidRDefault="008829EF" w:rsidP="00C965C3">
      <w:r>
        <w:t>In our practice, the s</w:t>
      </w:r>
      <w:r w:rsidR="00BD2148" w:rsidRPr="005D7689">
        <w:t xml:space="preserve">pills </w:t>
      </w:r>
      <w:r>
        <w:t>k</w:t>
      </w:r>
      <w:r w:rsidR="00BD2148" w:rsidRPr="005D7689">
        <w:t xml:space="preserve">it is located </w:t>
      </w:r>
      <w:r w:rsidRPr="008829EF">
        <w:rPr>
          <w:i/>
          <w:color w:val="68207D"/>
        </w:rPr>
        <w:t>&lt;insert the location of the spills kit&gt;</w:t>
      </w:r>
      <w:r>
        <w:t>.</w:t>
      </w:r>
    </w:p>
    <w:p w14:paraId="2DEA9898" w14:textId="77777777" w:rsidR="008829EF" w:rsidRPr="005D7689" w:rsidRDefault="008829EF" w:rsidP="00C965C3"/>
    <w:p w14:paraId="1BECD95C" w14:textId="77777777" w:rsidR="00BD2148" w:rsidRDefault="00BD2148" w:rsidP="00C965C3">
      <w:r w:rsidRPr="005D7689">
        <w:t xml:space="preserve">It is the responsibility of </w:t>
      </w:r>
      <w:r w:rsidR="008829EF" w:rsidRPr="008829EF">
        <w:rPr>
          <w:i/>
          <w:color w:val="68207D"/>
        </w:rPr>
        <w:t>&lt;insert the name/position title of the person with designated responsibility&gt;</w:t>
      </w:r>
      <w:r w:rsidR="008829EF">
        <w:t xml:space="preserve"> </w:t>
      </w:r>
      <w:r w:rsidRPr="005D7689">
        <w:t xml:space="preserve">to maintain the </w:t>
      </w:r>
      <w:r w:rsidR="008829EF">
        <w:t>s</w:t>
      </w:r>
      <w:r w:rsidR="008829EF" w:rsidRPr="005D7689">
        <w:t xml:space="preserve">pills </w:t>
      </w:r>
      <w:r w:rsidR="008829EF">
        <w:t>k</w:t>
      </w:r>
      <w:r w:rsidR="008829EF" w:rsidRPr="005D7689">
        <w:t xml:space="preserve">it </w:t>
      </w:r>
      <w:r w:rsidR="005A01DF">
        <w:t>by ensuring</w:t>
      </w:r>
      <w:r w:rsidRPr="005D7689">
        <w:t xml:space="preserve"> all</w:t>
      </w:r>
      <w:r w:rsidR="005A01DF">
        <w:t xml:space="preserve"> perishable items contained are within their expiry date and</w:t>
      </w:r>
      <w:r w:rsidR="005A01DF" w:rsidRPr="005D7689">
        <w:t xml:space="preserve"> </w:t>
      </w:r>
      <w:r w:rsidR="005A01DF">
        <w:t>that stock is replenished</w:t>
      </w:r>
      <w:r w:rsidR="00DC30D3">
        <w:t>/replaced</w:t>
      </w:r>
      <w:r w:rsidR="005A01DF">
        <w:t xml:space="preserve"> as </w:t>
      </w:r>
      <w:r w:rsidR="00DC30D3">
        <w:t>required.</w:t>
      </w:r>
      <w:bookmarkStart w:id="316" w:name="_Toc24917806"/>
      <w:bookmarkStart w:id="317" w:name="_Toc25989851"/>
      <w:bookmarkStart w:id="318" w:name="_Toc25990616"/>
      <w:bookmarkStart w:id="319" w:name="_Toc98587046"/>
      <w:bookmarkStart w:id="320" w:name="_Toc103664728"/>
      <w:bookmarkStart w:id="321" w:name="_Toc104029899"/>
    </w:p>
    <w:p w14:paraId="685B659A" w14:textId="77777777" w:rsidR="00BD2148" w:rsidRPr="00B65202" w:rsidRDefault="00BD2148" w:rsidP="00C965C3"/>
    <w:p w14:paraId="1555B437" w14:textId="77777777" w:rsidR="00BD2148" w:rsidRPr="005D7689" w:rsidRDefault="00DC30D3" w:rsidP="00C965C3">
      <w:pPr>
        <w:rPr>
          <w:rFonts w:eastAsia="Times"/>
        </w:rPr>
      </w:pPr>
      <w:r>
        <w:rPr>
          <w:rFonts w:eastAsia="Times"/>
        </w:rPr>
        <w:t xml:space="preserve">Our </w:t>
      </w:r>
      <w:r w:rsidR="00BD2148" w:rsidRPr="005D7689">
        <w:rPr>
          <w:rFonts w:eastAsia="Times"/>
        </w:rPr>
        <w:t xml:space="preserve">management of spills </w:t>
      </w:r>
      <w:r>
        <w:rPr>
          <w:rFonts w:eastAsia="Times"/>
        </w:rPr>
        <w:t xml:space="preserve">is </w:t>
      </w:r>
      <w:r w:rsidR="00BD2148" w:rsidRPr="005D7689">
        <w:rPr>
          <w:rFonts w:eastAsia="Times"/>
        </w:rPr>
        <w:t>flexible enough to cope with different types of spills, taking into account the following factors:</w:t>
      </w:r>
    </w:p>
    <w:p w14:paraId="13EF71B5" w14:textId="3E03489F" w:rsidR="00BD2148" w:rsidRPr="005D7689" w:rsidRDefault="00192B29" w:rsidP="00C965C3">
      <w:pPr>
        <w:pStyle w:val="QIPbullet"/>
        <w:rPr>
          <w:rFonts w:eastAsia="Times"/>
        </w:rPr>
      </w:pPr>
      <w:r>
        <w:rPr>
          <w:rFonts w:eastAsia="Times"/>
        </w:rPr>
        <w:t xml:space="preserve">Nature </w:t>
      </w:r>
      <w:r w:rsidR="00A014F8">
        <w:rPr>
          <w:rFonts w:eastAsia="Times"/>
        </w:rPr>
        <w:t>of the spill:</w:t>
      </w:r>
      <w:r w:rsidR="00BD2148" w:rsidRPr="005D7689">
        <w:rPr>
          <w:rFonts w:eastAsia="Times"/>
        </w:rPr>
        <w:t xml:space="preserve"> for </w:t>
      </w:r>
      <w:r w:rsidR="009F5FA3" w:rsidRPr="005D7689">
        <w:rPr>
          <w:rFonts w:eastAsia="Times"/>
        </w:rPr>
        <w:t>example,</w:t>
      </w:r>
      <w:r w:rsidR="00BD2148" w:rsidRPr="005D7689">
        <w:rPr>
          <w:rFonts w:eastAsia="Times"/>
        </w:rPr>
        <w:t xml:space="preserve"> sputum, vomit, faeces, urine or blood</w:t>
      </w:r>
      <w:r w:rsidR="00F12006">
        <w:rPr>
          <w:rFonts w:eastAsia="Times"/>
        </w:rPr>
        <w:t>,</w:t>
      </w:r>
    </w:p>
    <w:p w14:paraId="63E9EA6B" w14:textId="1F05C80B" w:rsidR="00BD2148" w:rsidRPr="005D7689" w:rsidRDefault="00192B29" w:rsidP="00C965C3">
      <w:pPr>
        <w:pStyle w:val="QIPbullet"/>
        <w:rPr>
          <w:rFonts w:eastAsia="Times"/>
        </w:rPr>
      </w:pPr>
      <w:r>
        <w:rPr>
          <w:rFonts w:eastAsia="Times"/>
        </w:rPr>
        <w:t>P</w:t>
      </w:r>
      <w:r w:rsidRPr="005D7689">
        <w:rPr>
          <w:rFonts w:eastAsia="Times"/>
        </w:rPr>
        <w:t xml:space="preserve">athogens </w:t>
      </w:r>
      <w:r w:rsidR="00BD2148" w:rsidRPr="005D7689">
        <w:rPr>
          <w:rFonts w:eastAsia="Times"/>
        </w:rPr>
        <w:t>most likely to be involved</w:t>
      </w:r>
      <w:r w:rsidR="00A014F8">
        <w:rPr>
          <w:rFonts w:eastAsia="Times"/>
        </w:rPr>
        <w:t>:</w:t>
      </w:r>
      <w:r w:rsidR="00BD2148" w:rsidRPr="005D7689">
        <w:rPr>
          <w:rFonts w:eastAsia="Times"/>
        </w:rPr>
        <w:t xml:space="preserve"> for </w:t>
      </w:r>
      <w:r w:rsidR="009F5FA3" w:rsidRPr="005D7689">
        <w:rPr>
          <w:rFonts w:eastAsia="Times"/>
        </w:rPr>
        <w:t>example,</w:t>
      </w:r>
      <w:r w:rsidR="00BD2148" w:rsidRPr="005D7689">
        <w:rPr>
          <w:rFonts w:eastAsia="Times"/>
        </w:rPr>
        <w:t xml:space="preserve"> stool samples may contain viruses or bacteria, whereas sputum may contain </w:t>
      </w:r>
      <w:r w:rsidR="00BD2148" w:rsidRPr="005D7689">
        <w:rPr>
          <w:rFonts w:eastAsia="Times"/>
          <w:i/>
        </w:rPr>
        <w:t>Mycobacterium tuberculosis</w:t>
      </w:r>
      <w:r w:rsidR="00F12006">
        <w:rPr>
          <w:rFonts w:eastAsia="Times"/>
          <w:i/>
        </w:rPr>
        <w:t>,</w:t>
      </w:r>
    </w:p>
    <w:p w14:paraId="1FD2F785" w14:textId="3BD7FE07" w:rsidR="00BD2148" w:rsidRPr="005D7689" w:rsidRDefault="00192B29" w:rsidP="00C965C3">
      <w:pPr>
        <w:pStyle w:val="QIPbullet"/>
        <w:rPr>
          <w:rFonts w:eastAsia="Times"/>
        </w:rPr>
      </w:pPr>
      <w:r>
        <w:rPr>
          <w:rFonts w:eastAsia="Times"/>
        </w:rPr>
        <w:t>S</w:t>
      </w:r>
      <w:r w:rsidRPr="005D7689">
        <w:rPr>
          <w:rFonts w:eastAsia="Times"/>
        </w:rPr>
        <w:t xml:space="preserve">ize </w:t>
      </w:r>
      <w:r w:rsidR="00BD2148" w:rsidRPr="005D7689">
        <w:rPr>
          <w:rFonts w:eastAsia="Times"/>
        </w:rPr>
        <w:t>of the spill</w:t>
      </w:r>
      <w:r w:rsidR="00A014F8">
        <w:rPr>
          <w:rFonts w:eastAsia="Times"/>
        </w:rPr>
        <w:t xml:space="preserve">: for </w:t>
      </w:r>
      <w:r w:rsidR="009F5FA3">
        <w:rPr>
          <w:rFonts w:eastAsia="Times"/>
        </w:rPr>
        <w:t>example,</w:t>
      </w:r>
      <w:r w:rsidR="00A014F8">
        <w:rPr>
          <w:rFonts w:eastAsia="Times"/>
        </w:rPr>
        <w:t xml:space="preserve"> </w:t>
      </w:r>
      <w:r w:rsidR="00BD2148" w:rsidRPr="005D7689">
        <w:rPr>
          <w:rFonts w:eastAsia="Times"/>
        </w:rPr>
        <w:t>a spot, small or large spill</w:t>
      </w:r>
      <w:r w:rsidR="00F12006">
        <w:rPr>
          <w:rFonts w:eastAsia="Times"/>
        </w:rPr>
        <w:t>,</w:t>
      </w:r>
    </w:p>
    <w:p w14:paraId="7B6E6B53" w14:textId="68391693" w:rsidR="00BD2148" w:rsidRPr="005D7689" w:rsidRDefault="00192B29" w:rsidP="00C965C3">
      <w:pPr>
        <w:pStyle w:val="QIPbullet"/>
        <w:rPr>
          <w:rFonts w:eastAsia="Times"/>
        </w:rPr>
      </w:pPr>
      <w:r>
        <w:rPr>
          <w:rFonts w:eastAsia="Times"/>
        </w:rPr>
        <w:t xml:space="preserve">Type </w:t>
      </w:r>
      <w:r w:rsidR="00A014F8">
        <w:rPr>
          <w:rFonts w:eastAsia="Times"/>
        </w:rPr>
        <w:t xml:space="preserve">of surface: </w:t>
      </w:r>
      <w:r w:rsidR="00BD2148" w:rsidRPr="005D7689">
        <w:rPr>
          <w:rFonts w:eastAsia="Times"/>
        </w:rPr>
        <w:t xml:space="preserve">for </w:t>
      </w:r>
      <w:r w:rsidR="009F5FA3" w:rsidRPr="005D7689">
        <w:rPr>
          <w:rFonts w:eastAsia="Times"/>
        </w:rPr>
        <w:t>example,</w:t>
      </w:r>
      <w:r w:rsidR="00BD2148" w:rsidRPr="005D7689">
        <w:rPr>
          <w:rFonts w:eastAsia="Times"/>
        </w:rPr>
        <w:t xml:space="preserve"> carpet or vinyl flooring</w:t>
      </w:r>
      <w:r w:rsidR="00F12006">
        <w:rPr>
          <w:rFonts w:eastAsia="Times"/>
        </w:rPr>
        <w:t>,</w:t>
      </w:r>
    </w:p>
    <w:p w14:paraId="56185054" w14:textId="77777777" w:rsidR="00BD2148" w:rsidRPr="005D7689" w:rsidRDefault="00192B29" w:rsidP="00C965C3">
      <w:pPr>
        <w:pStyle w:val="QIPbullet"/>
        <w:rPr>
          <w:rFonts w:eastAsia="Times"/>
        </w:rPr>
      </w:pPr>
      <w:r>
        <w:rPr>
          <w:rFonts w:eastAsia="Times"/>
        </w:rPr>
        <w:t xml:space="preserve">Area </w:t>
      </w:r>
      <w:r w:rsidR="00A014F8">
        <w:rPr>
          <w:rFonts w:eastAsia="Times"/>
        </w:rPr>
        <w:t xml:space="preserve">involved: for example, </w:t>
      </w:r>
      <w:r w:rsidR="00BD2148" w:rsidRPr="005D7689">
        <w:rPr>
          <w:rFonts w:eastAsia="Times"/>
        </w:rPr>
        <w:t>in a contained area such as a consultation room or in a publi</w:t>
      </w:r>
      <w:r w:rsidR="00DC30D3">
        <w:rPr>
          <w:rFonts w:eastAsia="Times"/>
        </w:rPr>
        <w:t>c area such as the waiting area</w:t>
      </w:r>
      <w:r>
        <w:rPr>
          <w:rFonts w:eastAsia="Times"/>
        </w:rPr>
        <w:t>, and</w:t>
      </w:r>
    </w:p>
    <w:p w14:paraId="7DCE860C" w14:textId="77777777" w:rsidR="00BD2148" w:rsidRPr="005D7689" w:rsidRDefault="00192B29" w:rsidP="00C965C3">
      <w:pPr>
        <w:pStyle w:val="QIPbullet"/>
      </w:pPr>
      <w:r>
        <w:t>P</w:t>
      </w:r>
      <w:r w:rsidRPr="005D7689">
        <w:t xml:space="preserve">ossibility </w:t>
      </w:r>
      <w:r w:rsidR="00BD2148" w:rsidRPr="005D7689">
        <w:t xml:space="preserve">of some material remaining on a surface where cleaning is difficult (e.g. between tiles) and </w:t>
      </w:r>
      <w:r w:rsidR="00A014F8">
        <w:t xml:space="preserve">the possibility </w:t>
      </w:r>
      <w:r w:rsidR="00BD2148" w:rsidRPr="005D7689">
        <w:t>of bare skin contact with that surface</w:t>
      </w:r>
      <w:r>
        <w:t>.</w:t>
      </w:r>
    </w:p>
    <w:p w14:paraId="76F96AE6" w14:textId="77777777" w:rsidR="00BD2148" w:rsidRPr="005D7689" w:rsidRDefault="00BD2148" w:rsidP="00C965C3"/>
    <w:p w14:paraId="5986F329" w14:textId="77777777" w:rsidR="00BD2148" w:rsidRPr="005D7689" w:rsidRDefault="00BD2148" w:rsidP="00C965C3">
      <w:r w:rsidRPr="005D7689">
        <w:t xml:space="preserve">The affected area must be left clean and dry. Disposable items in the </w:t>
      </w:r>
      <w:r w:rsidR="00E5739E">
        <w:t>s</w:t>
      </w:r>
      <w:r w:rsidR="00E5739E" w:rsidRPr="005D7689">
        <w:t xml:space="preserve">pills </w:t>
      </w:r>
      <w:r w:rsidR="00E5739E">
        <w:t>k</w:t>
      </w:r>
      <w:r w:rsidR="00E5739E" w:rsidRPr="005D7689">
        <w:t xml:space="preserve">it </w:t>
      </w:r>
      <w:r w:rsidRPr="005D7689">
        <w:t>must be replaced after each use and reusable items cleaned according to protocol.</w:t>
      </w:r>
    </w:p>
    <w:p w14:paraId="292B649B" w14:textId="77777777" w:rsidR="00BD2148" w:rsidRPr="005D7689" w:rsidRDefault="00BD2148" w:rsidP="00C965C3"/>
    <w:p w14:paraId="00BF59B1" w14:textId="77777777" w:rsidR="00BD2148" w:rsidRPr="005D7689" w:rsidRDefault="00BD2148" w:rsidP="00C965C3">
      <w:r w:rsidRPr="005D7689">
        <w:lastRenderedPageBreak/>
        <w:t xml:space="preserve">Only </w:t>
      </w:r>
      <w:r w:rsidR="00192B29">
        <w:t xml:space="preserve">those </w:t>
      </w:r>
      <w:r w:rsidR="007121B7">
        <w:t>practice team members with their immunisation status and spills management</w:t>
      </w:r>
      <w:r w:rsidRPr="005D7689">
        <w:t xml:space="preserve"> </w:t>
      </w:r>
      <w:r w:rsidR="007121B7" w:rsidRPr="005D7689">
        <w:t xml:space="preserve">training </w:t>
      </w:r>
      <w:r w:rsidR="007121B7">
        <w:t xml:space="preserve">recorded </w:t>
      </w:r>
      <w:r w:rsidRPr="005D7689">
        <w:t>are permitted to clean spills of bl</w:t>
      </w:r>
      <w:r w:rsidR="00E5739E">
        <w:t>ood or body-substances</w:t>
      </w:r>
      <w:r>
        <w:t>.</w:t>
      </w:r>
    </w:p>
    <w:p w14:paraId="47E08470" w14:textId="77777777" w:rsidR="00BD2148" w:rsidRPr="005D7689" w:rsidRDefault="00BD2148" w:rsidP="00C965C3"/>
    <w:p w14:paraId="0B458BD1" w14:textId="77777777" w:rsidR="00BD2148" w:rsidRPr="005D7689" w:rsidRDefault="007121B7" w:rsidP="00C965C3">
      <w:bookmarkStart w:id="322" w:name="_Toc292955536"/>
      <w:r>
        <w:t>The m</w:t>
      </w:r>
      <w:r w:rsidR="00BD2148" w:rsidRPr="005D7689">
        <w:t>ethod for cleaning spills</w:t>
      </w:r>
      <w:bookmarkEnd w:id="316"/>
      <w:bookmarkEnd w:id="317"/>
      <w:bookmarkEnd w:id="318"/>
      <w:bookmarkEnd w:id="319"/>
      <w:bookmarkEnd w:id="320"/>
      <w:bookmarkEnd w:id="321"/>
      <w:bookmarkEnd w:id="322"/>
      <w:r>
        <w:t xml:space="preserve"> in our practice is as follows:</w:t>
      </w:r>
    </w:p>
    <w:p w14:paraId="061188AD" w14:textId="77777777" w:rsidR="00BD2148" w:rsidRPr="00FF1E6C" w:rsidRDefault="007121B7" w:rsidP="003B5339">
      <w:pPr>
        <w:pStyle w:val="QIPConsultingNumberBullets"/>
        <w:numPr>
          <w:ilvl w:val="0"/>
          <w:numId w:val="13"/>
        </w:numPr>
      </w:pPr>
      <w:r>
        <w:t>Apply standard precautions.</w:t>
      </w:r>
    </w:p>
    <w:p w14:paraId="69B50DB7" w14:textId="77777777" w:rsidR="00BD2148" w:rsidRPr="005D7689" w:rsidRDefault="007121B7" w:rsidP="003B5339">
      <w:pPr>
        <w:pStyle w:val="QIPConsultingNumberBullets"/>
        <w:numPr>
          <w:ilvl w:val="0"/>
          <w:numId w:val="13"/>
        </w:numPr>
      </w:pPr>
      <w:r>
        <w:t>Don</w:t>
      </w:r>
      <w:r w:rsidRPr="005D7689">
        <w:t xml:space="preserve"> personal protective equipment.</w:t>
      </w:r>
    </w:p>
    <w:p w14:paraId="61DC2083" w14:textId="77777777" w:rsidR="00BD2148" w:rsidRPr="005D7689" w:rsidRDefault="007121B7" w:rsidP="003B5339">
      <w:pPr>
        <w:pStyle w:val="QIPConsultingNumberBullets"/>
        <w:numPr>
          <w:ilvl w:val="0"/>
          <w:numId w:val="13"/>
        </w:numPr>
      </w:pPr>
      <w:r>
        <w:t>P</w:t>
      </w:r>
      <w:r w:rsidR="00BD2148" w:rsidRPr="005D7689">
        <w:t>repare detergent and water</w:t>
      </w:r>
      <w:r w:rsidR="00BD2148">
        <w:t>.</w:t>
      </w:r>
    </w:p>
    <w:p w14:paraId="54D8252B" w14:textId="77777777" w:rsidR="00BD2148" w:rsidRPr="005D7689" w:rsidRDefault="007121B7" w:rsidP="003B5339">
      <w:pPr>
        <w:pStyle w:val="QIPConsultingNumberBullets"/>
        <w:numPr>
          <w:ilvl w:val="0"/>
          <w:numId w:val="13"/>
        </w:numPr>
      </w:pPr>
      <w:r>
        <w:t>T</w:t>
      </w:r>
      <w:r w:rsidR="00BD2148" w:rsidRPr="005D7689">
        <w:t>ear off enough paper towel</w:t>
      </w:r>
      <w:r w:rsidR="00D97C1B">
        <w:t xml:space="preserve"> to manage the spill.</w:t>
      </w:r>
    </w:p>
    <w:p w14:paraId="0316CBD3" w14:textId="77777777" w:rsidR="00BD2148" w:rsidRDefault="007121B7" w:rsidP="003B5339">
      <w:pPr>
        <w:pStyle w:val="QIPConsultingNumberBullets"/>
        <w:numPr>
          <w:ilvl w:val="0"/>
          <w:numId w:val="13"/>
        </w:numPr>
      </w:pPr>
      <w:r>
        <w:t>P</w:t>
      </w:r>
      <w:r w:rsidR="00BD2148" w:rsidRPr="005D7689">
        <w:t xml:space="preserve">repare </w:t>
      </w:r>
      <w:r w:rsidR="00D97C1B">
        <w:t xml:space="preserve">the </w:t>
      </w:r>
      <w:r w:rsidR="00BD2148" w:rsidRPr="005D7689">
        <w:t>rubbish bag</w:t>
      </w:r>
      <w:r w:rsidR="00BD2148">
        <w:t>.</w:t>
      </w:r>
    </w:p>
    <w:p w14:paraId="1C961208" w14:textId="77777777" w:rsidR="00D97C1B" w:rsidRPr="005D7689" w:rsidRDefault="00D97C1B" w:rsidP="003B5339">
      <w:pPr>
        <w:pStyle w:val="QIPConsultingNumberBullets"/>
        <w:numPr>
          <w:ilvl w:val="0"/>
          <w:numId w:val="13"/>
        </w:numPr>
      </w:pPr>
      <w:r>
        <w:t>Commence cleaning of the spill.</w:t>
      </w:r>
    </w:p>
    <w:p w14:paraId="443E6F1C" w14:textId="77777777" w:rsidR="00BD2148" w:rsidRPr="005D7689" w:rsidRDefault="00BD2148" w:rsidP="00C965C3"/>
    <w:p w14:paraId="2A396A7A" w14:textId="77777777" w:rsidR="00BD2148" w:rsidRPr="005D7689" w:rsidRDefault="00BD2148" w:rsidP="00C965C3">
      <w:r w:rsidRPr="005D7689">
        <w:t>If the spill is on a hard surface</w:t>
      </w:r>
      <w:r w:rsidR="00802E65">
        <w:t>:</w:t>
      </w:r>
    </w:p>
    <w:p w14:paraId="77B693F9" w14:textId="77777777" w:rsidR="00BD2148" w:rsidRPr="005D7689" w:rsidRDefault="004238CF" w:rsidP="00C965C3">
      <w:pPr>
        <w:pStyle w:val="QIPbullet"/>
      </w:pPr>
      <w:r>
        <w:t>W</w:t>
      </w:r>
      <w:r w:rsidRPr="005D7689">
        <w:t xml:space="preserve">ipe </w:t>
      </w:r>
      <w:r w:rsidR="00BD2148" w:rsidRPr="005D7689">
        <w:t>up any solid matter and excess material</w:t>
      </w:r>
      <w:r>
        <w:t>.</w:t>
      </w:r>
    </w:p>
    <w:p w14:paraId="3257A680" w14:textId="77777777" w:rsidR="00BD2148" w:rsidRPr="005D7689" w:rsidRDefault="004238CF" w:rsidP="00C965C3">
      <w:pPr>
        <w:pStyle w:val="QIPbullet"/>
      </w:pPr>
      <w:r>
        <w:t>C</w:t>
      </w:r>
      <w:r w:rsidRPr="005D7689">
        <w:t xml:space="preserve">lean </w:t>
      </w:r>
      <w:r w:rsidR="00BD2148" w:rsidRPr="005D7689">
        <w:t>with detergent and water using a clean</w:t>
      </w:r>
      <w:r w:rsidR="00D97C1B">
        <w:t xml:space="preserve"> piece of paper towel each time</w:t>
      </w:r>
      <w:r>
        <w:t>.</w:t>
      </w:r>
    </w:p>
    <w:p w14:paraId="679B5DD4" w14:textId="77777777" w:rsidR="00BD2148" w:rsidRDefault="004238CF" w:rsidP="00C965C3">
      <w:pPr>
        <w:pStyle w:val="QIPbullet"/>
      </w:pPr>
      <w:r>
        <w:t>D</w:t>
      </w:r>
      <w:r w:rsidRPr="005D7689">
        <w:t xml:space="preserve">ry </w:t>
      </w:r>
      <w:r w:rsidR="00BD2148" w:rsidRPr="005D7689">
        <w:t>the surface</w:t>
      </w:r>
      <w:r>
        <w:t>.</w:t>
      </w:r>
    </w:p>
    <w:p w14:paraId="4E6B8C58" w14:textId="77777777" w:rsidR="00802E65" w:rsidRPr="005D7689" w:rsidRDefault="004238CF" w:rsidP="00802E65">
      <w:pPr>
        <w:pStyle w:val="QIPbullet"/>
      </w:pPr>
      <w:r>
        <w:t>D</w:t>
      </w:r>
      <w:r w:rsidRPr="005D7689">
        <w:t xml:space="preserve">ispose </w:t>
      </w:r>
      <w:r w:rsidR="00802E65" w:rsidRPr="005D7689">
        <w:t>of contaminated material</w:t>
      </w:r>
      <w:r>
        <w:t>.</w:t>
      </w:r>
    </w:p>
    <w:p w14:paraId="0EF3EF41" w14:textId="77777777" w:rsidR="00BD2148" w:rsidRPr="005D7689" w:rsidRDefault="00BD2148" w:rsidP="00C965C3"/>
    <w:p w14:paraId="3F2E3794" w14:textId="77777777" w:rsidR="00BD2148" w:rsidRPr="005D7689" w:rsidRDefault="00BD2148" w:rsidP="00C965C3">
      <w:r w:rsidRPr="005D7689">
        <w:t>If the spill is on a soft fabric or carpet</w:t>
      </w:r>
      <w:r w:rsidR="00802E65">
        <w:t>:</w:t>
      </w:r>
    </w:p>
    <w:p w14:paraId="6B16ED9F" w14:textId="77777777" w:rsidR="00BD2148" w:rsidRPr="005D7689" w:rsidRDefault="004238CF" w:rsidP="00C965C3">
      <w:pPr>
        <w:pStyle w:val="QIPbullet"/>
      </w:pPr>
      <w:r>
        <w:t>U</w:t>
      </w:r>
      <w:r w:rsidRPr="005D7689">
        <w:t xml:space="preserve">se </w:t>
      </w:r>
      <w:r w:rsidR="00BD2148" w:rsidRPr="005D7689">
        <w:t>polymerising beads or other absorbent material</w:t>
      </w:r>
      <w:r>
        <w:t>.</w:t>
      </w:r>
    </w:p>
    <w:p w14:paraId="69A6EA31" w14:textId="77777777" w:rsidR="00BD2148" w:rsidRPr="005D7689" w:rsidRDefault="004238CF" w:rsidP="00C965C3">
      <w:pPr>
        <w:pStyle w:val="QIPbullet"/>
      </w:pPr>
      <w:r>
        <w:t>S</w:t>
      </w:r>
      <w:r w:rsidRPr="005D7689">
        <w:t xml:space="preserve">crape </w:t>
      </w:r>
      <w:r w:rsidR="00BD2148" w:rsidRPr="005D7689">
        <w:t>up residue</w:t>
      </w:r>
      <w:r>
        <w:t>.</w:t>
      </w:r>
    </w:p>
    <w:p w14:paraId="43733656" w14:textId="77777777" w:rsidR="00BD2148" w:rsidRPr="005D7689" w:rsidRDefault="004238CF" w:rsidP="00C965C3">
      <w:pPr>
        <w:pStyle w:val="QIPbullet"/>
      </w:pPr>
      <w:r>
        <w:t>C</w:t>
      </w:r>
      <w:r w:rsidRPr="005D7689">
        <w:t xml:space="preserve">lean </w:t>
      </w:r>
      <w:r w:rsidR="00BD2148" w:rsidRPr="005D7689">
        <w:t>with detergent and water using a fresh piece of paper towel each time</w:t>
      </w:r>
      <w:r>
        <w:t>.</w:t>
      </w:r>
    </w:p>
    <w:p w14:paraId="35F86798" w14:textId="77777777" w:rsidR="00BD2148" w:rsidRPr="005D7689" w:rsidRDefault="004238CF" w:rsidP="00C965C3">
      <w:pPr>
        <w:pStyle w:val="QIPbullet"/>
      </w:pPr>
      <w:r>
        <w:t>Q</w:t>
      </w:r>
      <w:r w:rsidRPr="005D7689">
        <w:t xml:space="preserve">uarantine </w:t>
      </w:r>
      <w:r w:rsidR="00BD2148" w:rsidRPr="005D7689">
        <w:t>the area until dry</w:t>
      </w:r>
      <w:r>
        <w:t>.</w:t>
      </w:r>
    </w:p>
    <w:p w14:paraId="15AB10B5" w14:textId="77777777" w:rsidR="00BD2148" w:rsidRPr="005D7689" w:rsidRDefault="004238CF" w:rsidP="00C965C3">
      <w:pPr>
        <w:pStyle w:val="QIPbullet"/>
      </w:pPr>
      <w:r>
        <w:t>C</w:t>
      </w:r>
      <w:r w:rsidRPr="005D7689">
        <w:t xml:space="preserve">onsider </w:t>
      </w:r>
      <w:r w:rsidR="00BD2148" w:rsidRPr="005D7689">
        <w:t>arranging for the carpet to be ‘steam’ cleaned</w:t>
      </w:r>
      <w:r>
        <w:t>.</w:t>
      </w:r>
    </w:p>
    <w:p w14:paraId="5EACA51A" w14:textId="77777777" w:rsidR="00BD2148" w:rsidRDefault="004238CF" w:rsidP="00C965C3">
      <w:pPr>
        <w:pStyle w:val="QIPbullet"/>
      </w:pPr>
      <w:r>
        <w:t>A</w:t>
      </w:r>
      <w:r w:rsidRPr="005D7689">
        <w:t xml:space="preserve"> </w:t>
      </w:r>
      <w:r w:rsidR="00BD2148" w:rsidRPr="005D7689">
        <w:t>disinfectant may be used after cleaning</w:t>
      </w:r>
      <w:r>
        <w:t>.</w:t>
      </w:r>
    </w:p>
    <w:p w14:paraId="2046BCE0" w14:textId="77777777" w:rsidR="00802E65" w:rsidRPr="005D7689" w:rsidRDefault="004238CF" w:rsidP="00802E65">
      <w:pPr>
        <w:pStyle w:val="QIPbullet"/>
      </w:pPr>
      <w:r>
        <w:t>D</w:t>
      </w:r>
      <w:r w:rsidRPr="005D7689">
        <w:t xml:space="preserve">ispose </w:t>
      </w:r>
      <w:r w:rsidR="00802E65" w:rsidRPr="005D7689">
        <w:t>of contaminated material</w:t>
      </w:r>
      <w:r>
        <w:t>.</w:t>
      </w:r>
    </w:p>
    <w:p w14:paraId="54C89C77" w14:textId="77777777" w:rsidR="00C965C3" w:rsidRPr="0016356D" w:rsidRDefault="00C965C3" w:rsidP="00C965C3">
      <w:pPr>
        <w:pStyle w:val="QIPConsultingHeading2"/>
      </w:pPr>
      <w:bookmarkStart w:id="323" w:name="_Toc55573802"/>
      <w:r w:rsidRPr="0016356D">
        <w:t>Hand washing and hand hygiene</w:t>
      </w:r>
      <w:bookmarkEnd w:id="323"/>
      <w:r w:rsidRPr="0016356D">
        <w:t xml:space="preserve"> </w:t>
      </w:r>
    </w:p>
    <w:p w14:paraId="2F2758D3" w14:textId="77777777" w:rsidR="00C965C3" w:rsidRPr="00B65202" w:rsidRDefault="00C965C3" w:rsidP="00C965C3">
      <w:pPr>
        <w:pStyle w:val="QIPConsultingHeadingLevel3"/>
      </w:pPr>
      <w:bookmarkStart w:id="324" w:name="_Toc55573803"/>
      <w:r w:rsidRPr="00B65202">
        <w:t>Policy</w:t>
      </w:r>
      <w:bookmarkEnd w:id="324"/>
    </w:p>
    <w:p w14:paraId="13875718" w14:textId="77777777" w:rsidR="00C965C3" w:rsidRPr="005D7689" w:rsidRDefault="00C965C3" w:rsidP="00C965C3"/>
    <w:p w14:paraId="4A24EF49" w14:textId="77777777" w:rsidR="00C965C3" w:rsidRPr="005D7689" w:rsidRDefault="00C965C3" w:rsidP="00C965C3">
      <w:pPr>
        <w:rPr>
          <w:snapToGrid w:val="0"/>
        </w:rPr>
      </w:pPr>
      <w:r w:rsidRPr="005D7689">
        <w:rPr>
          <w:snapToGrid w:val="0"/>
        </w:rPr>
        <w:t xml:space="preserve">Effective </w:t>
      </w:r>
      <w:r w:rsidR="00802E65">
        <w:rPr>
          <w:snapToGrid w:val="0"/>
        </w:rPr>
        <w:t>h</w:t>
      </w:r>
      <w:r w:rsidRPr="005D7689">
        <w:rPr>
          <w:snapToGrid w:val="0"/>
        </w:rPr>
        <w:t xml:space="preserve">and hygiene has been proven to reduce the spread of infection. This minimises the risk of cross-contamination through physical contact with patients and co-workers, and touching inanimate objects </w:t>
      </w:r>
      <w:r w:rsidR="00024F14">
        <w:rPr>
          <w:snapToGrid w:val="0"/>
        </w:rPr>
        <w:t>such as</w:t>
      </w:r>
      <w:r w:rsidRPr="005D7689">
        <w:rPr>
          <w:snapToGrid w:val="0"/>
        </w:rPr>
        <w:t xml:space="preserve"> door handles and telephones.</w:t>
      </w:r>
    </w:p>
    <w:p w14:paraId="05FCACDF" w14:textId="77777777" w:rsidR="00C965C3" w:rsidRPr="005D7689" w:rsidRDefault="00C965C3" w:rsidP="00C965C3">
      <w:pPr>
        <w:rPr>
          <w:snapToGrid w:val="0"/>
        </w:rPr>
      </w:pPr>
    </w:p>
    <w:p w14:paraId="4980A953" w14:textId="77777777" w:rsidR="00C965C3" w:rsidRPr="005D7689" w:rsidRDefault="00C965C3" w:rsidP="00C965C3">
      <w:pPr>
        <w:rPr>
          <w:snapToGrid w:val="0"/>
        </w:rPr>
      </w:pPr>
      <w:r w:rsidRPr="005D7689">
        <w:rPr>
          <w:snapToGrid w:val="0"/>
        </w:rPr>
        <w:t xml:space="preserve">Gloves are not a substitute for hand cleaning. Fingernails are </w:t>
      </w:r>
      <w:r w:rsidR="00024F14">
        <w:rPr>
          <w:snapToGrid w:val="0"/>
        </w:rPr>
        <w:t xml:space="preserve">to be </w:t>
      </w:r>
      <w:r w:rsidRPr="005D7689">
        <w:rPr>
          <w:snapToGrid w:val="0"/>
        </w:rPr>
        <w:t>kept short and clean</w:t>
      </w:r>
      <w:r w:rsidR="004238CF">
        <w:rPr>
          <w:snapToGrid w:val="0"/>
        </w:rPr>
        <w:t>,</w:t>
      </w:r>
      <w:r w:rsidR="00024F14">
        <w:rPr>
          <w:snapToGrid w:val="0"/>
        </w:rPr>
        <w:t xml:space="preserve"> and j</w:t>
      </w:r>
      <w:r w:rsidRPr="005D7689">
        <w:rPr>
          <w:snapToGrid w:val="0"/>
        </w:rPr>
        <w:t>ewellery</w:t>
      </w:r>
      <w:r w:rsidR="004238CF">
        <w:rPr>
          <w:snapToGrid w:val="0"/>
        </w:rPr>
        <w:t xml:space="preserve"> </w:t>
      </w:r>
      <w:r w:rsidR="00024F14">
        <w:rPr>
          <w:snapToGrid w:val="0"/>
        </w:rPr>
        <w:t xml:space="preserve">to </w:t>
      </w:r>
      <w:r w:rsidR="004238CF">
        <w:rPr>
          <w:snapToGrid w:val="0"/>
        </w:rPr>
        <w:t xml:space="preserve">be at </w:t>
      </w:r>
      <w:r w:rsidRPr="005D7689">
        <w:rPr>
          <w:snapToGrid w:val="0"/>
        </w:rPr>
        <w:t>a minimum as these may harbour bacteria</w:t>
      </w:r>
      <w:r w:rsidR="00024F14">
        <w:rPr>
          <w:snapToGrid w:val="0"/>
        </w:rPr>
        <w:t>; n</w:t>
      </w:r>
      <w:r w:rsidR="00024F14" w:rsidRPr="005D7689">
        <w:rPr>
          <w:snapToGrid w:val="0"/>
        </w:rPr>
        <w:t xml:space="preserve">ailbrushes are not </w:t>
      </w:r>
      <w:r w:rsidR="00024F14">
        <w:rPr>
          <w:snapToGrid w:val="0"/>
        </w:rPr>
        <w:t xml:space="preserve">to be </w:t>
      </w:r>
      <w:r w:rsidR="00024F14" w:rsidRPr="005D7689">
        <w:rPr>
          <w:snapToGrid w:val="0"/>
        </w:rPr>
        <w:t>used.</w:t>
      </w:r>
      <w:r w:rsidR="00024F14">
        <w:rPr>
          <w:snapToGrid w:val="0"/>
        </w:rPr>
        <w:t xml:space="preserve"> </w:t>
      </w:r>
      <w:r w:rsidRPr="005D7689">
        <w:rPr>
          <w:snapToGrid w:val="0"/>
        </w:rPr>
        <w:t xml:space="preserve">Cuts and abrasions are </w:t>
      </w:r>
      <w:r w:rsidR="00C32E4F">
        <w:rPr>
          <w:snapToGrid w:val="0"/>
        </w:rPr>
        <w:t xml:space="preserve">to be </w:t>
      </w:r>
      <w:r w:rsidRPr="005D7689">
        <w:rPr>
          <w:snapToGrid w:val="0"/>
        </w:rPr>
        <w:t xml:space="preserve">covered with water resistant dressings. </w:t>
      </w:r>
    </w:p>
    <w:p w14:paraId="67ECA579" w14:textId="77777777" w:rsidR="00C965C3" w:rsidRPr="005D7689" w:rsidRDefault="00C965C3" w:rsidP="00C965C3">
      <w:pPr>
        <w:rPr>
          <w:snapToGrid w:val="0"/>
        </w:rPr>
      </w:pPr>
    </w:p>
    <w:p w14:paraId="7C95085E" w14:textId="77777777" w:rsidR="00C965C3" w:rsidRPr="005D7689" w:rsidRDefault="00024F14" w:rsidP="00C965C3">
      <w:pPr>
        <w:rPr>
          <w:snapToGrid w:val="0"/>
        </w:rPr>
      </w:pPr>
      <w:r>
        <w:rPr>
          <w:rFonts w:eastAsia="Times"/>
        </w:rPr>
        <w:lastRenderedPageBreak/>
        <w:t>Our practice</w:t>
      </w:r>
      <w:r w:rsidR="00C965C3" w:rsidRPr="005D7689">
        <w:rPr>
          <w:rFonts w:eastAsia="Times"/>
        </w:rPr>
        <w:t xml:space="preserve"> is responsible </w:t>
      </w:r>
      <w:r w:rsidR="00C32E4F">
        <w:rPr>
          <w:rFonts w:eastAsia="Times"/>
        </w:rPr>
        <w:t xml:space="preserve">for ensuring </w:t>
      </w:r>
      <w:r w:rsidR="00C965C3" w:rsidRPr="005D7689">
        <w:rPr>
          <w:rFonts w:eastAsia="Times"/>
        </w:rPr>
        <w:t xml:space="preserve">all members </w:t>
      </w:r>
      <w:r>
        <w:rPr>
          <w:rFonts w:eastAsia="Times"/>
        </w:rPr>
        <w:t xml:space="preserve">of the practice team </w:t>
      </w:r>
      <w:r w:rsidR="00C965C3" w:rsidRPr="005D7689">
        <w:rPr>
          <w:rFonts w:eastAsia="Times"/>
        </w:rPr>
        <w:t xml:space="preserve">have been educated on effective hand hygiene and hand care. </w:t>
      </w:r>
    </w:p>
    <w:p w14:paraId="7C6EF030" w14:textId="77777777" w:rsidR="00C965C3" w:rsidRPr="005D7689" w:rsidRDefault="00C965C3" w:rsidP="00C965C3">
      <w:pPr>
        <w:rPr>
          <w:snapToGrid w:val="0"/>
        </w:rPr>
      </w:pPr>
    </w:p>
    <w:p w14:paraId="47014CF6" w14:textId="77777777" w:rsidR="00C965C3" w:rsidRDefault="00252E92" w:rsidP="00C965C3">
      <w:r>
        <w:t>Hand hygiene must be performed:</w:t>
      </w:r>
    </w:p>
    <w:p w14:paraId="17F24606" w14:textId="712402E8" w:rsidR="00252E92" w:rsidRPr="00252E92" w:rsidRDefault="00C32E4F" w:rsidP="00252E92">
      <w:pPr>
        <w:pStyle w:val="QIPbullet"/>
      </w:pPr>
      <w:r>
        <w:t>B</w:t>
      </w:r>
      <w:r w:rsidRPr="00252E92">
        <w:t xml:space="preserve">efore </w:t>
      </w:r>
      <w:r w:rsidR="00252E92" w:rsidRPr="00252E92">
        <w:t>and after eating</w:t>
      </w:r>
      <w:r w:rsidR="00F12006">
        <w:t>,</w:t>
      </w:r>
    </w:p>
    <w:p w14:paraId="447500B0" w14:textId="0D9061A4" w:rsidR="00252E92" w:rsidRPr="00252E92" w:rsidRDefault="00C32E4F" w:rsidP="00252E92">
      <w:pPr>
        <w:pStyle w:val="QIPbullet"/>
      </w:pPr>
      <w:r>
        <w:t>A</w:t>
      </w:r>
      <w:r w:rsidRPr="00252E92">
        <w:t xml:space="preserve">fter </w:t>
      </w:r>
      <w:r w:rsidR="00252E92" w:rsidRPr="00252E92">
        <w:t>routine use of gloves</w:t>
      </w:r>
      <w:r w:rsidR="00F12006">
        <w:t>,</w:t>
      </w:r>
    </w:p>
    <w:p w14:paraId="57A835BB" w14:textId="1C4DE812" w:rsidR="00252E92" w:rsidRDefault="00C32E4F" w:rsidP="00252E92">
      <w:pPr>
        <w:pStyle w:val="QIPbullet"/>
      </w:pPr>
      <w:r>
        <w:t xml:space="preserve">After </w:t>
      </w:r>
      <w:r w:rsidR="00252E92">
        <w:t>hand</w:t>
      </w:r>
      <w:r w:rsidR="00F12006">
        <w:t>l</w:t>
      </w:r>
      <w:r w:rsidR="00252E92">
        <w:t>ing any used instruments or equipment</w:t>
      </w:r>
      <w:r w:rsidR="00F12006">
        <w:t>,</w:t>
      </w:r>
    </w:p>
    <w:p w14:paraId="6B221FF2" w14:textId="73CCC9E3" w:rsidR="00252E92" w:rsidRPr="00252E92" w:rsidRDefault="00C32E4F" w:rsidP="00252E92">
      <w:pPr>
        <w:pStyle w:val="QIPbullet"/>
      </w:pPr>
      <w:r>
        <w:t>A</w:t>
      </w:r>
      <w:r w:rsidRPr="00252E92">
        <w:t xml:space="preserve">fter </w:t>
      </w:r>
      <w:r w:rsidR="00252E92" w:rsidRPr="00252E92">
        <w:t>going to the toilet</w:t>
      </w:r>
      <w:r w:rsidR="00F12006">
        <w:t>,</w:t>
      </w:r>
    </w:p>
    <w:p w14:paraId="17307F07" w14:textId="1269F105" w:rsidR="00B90A51" w:rsidRPr="00252E92" w:rsidRDefault="00C32E4F" w:rsidP="00B90A51">
      <w:pPr>
        <w:pStyle w:val="QIPbullet"/>
      </w:pPr>
      <w:r>
        <w:t>W</w:t>
      </w:r>
      <w:r w:rsidRPr="00252E92">
        <w:t xml:space="preserve">hen </w:t>
      </w:r>
      <w:r w:rsidR="00B90A51" w:rsidRPr="00252E92">
        <w:t>visibly soiled or perceived to be soiled</w:t>
      </w:r>
      <w:r w:rsidR="00F12006">
        <w:t>,</w:t>
      </w:r>
    </w:p>
    <w:p w14:paraId="3A85E99D" w14:textId="77777777" w:rsidR="00B90A51" w:rsidRPr="00252E92" w:rsidRDefault="00C32E4F" w:rsidP="00B90A51">
      <w:pPr>
        <w:pStyle w:val="QIPbullet"/>
      </w:pPr>
      <w:r>
        <w:t>Before</w:t>
      </w:r>
      <w:r w:rsidR="00B90A51">
        <w:t xml:space="preserve">, </w:t>
      </w:r>
      <w:r w:rsidR="00B90A51" w:rsidRPr="00252E92">
        <w:t>after and between performing procedure</w:t>
      </w:r>
      <w:r w:rsidR="00B90A51">
        <w:t>s (e.g. removal of moles, suturing lacerations, wedge resections, drainage of cysts)</w:t>
      </w:r>
      <w:r>
        <w:t>, and</w:t>
      </w:r>
    </w:p>
    <w:p w14:paraId="3E5FFD1C" w14:textId="77777777" w:rsidR="00B90A51" w:rsidRDefault="00C32E4F" w:rsidP="00252E92">
      <w:pPr>
        <w:pStyle w:val="QIPbullet"/>
      </w:pPr>
      <w:r>
        <w:t xml:space="preserve">Before </w:t>
      </w:r>
      <w:r w:rsidR="00B90A51">
        <w:t>examining neonates and patients who are immunocompromised</w:t>
      </w:r>
      <w:r>
        <w:t>.</w:t>
      </w:r>
    </w:p>
    <w:p w14:paraId="037DE32F" w14:textId="77777777" w:rsidR="00DF5909" w:rsidRPr="007316D0" w:rsidRDefault="00DF5909" w:rsidP="00C965C3"/>
    <w:p w14:paraId="0F81248B" w14:textId="77777777" w:rsidR="00C965C3" w:rsidRPr="005D7689" w:rsidRDefault="00C965C3" w:rsidP="00DF5909">
      <w:pPr>
        <w:rPr>
          <w:snapToGrid w:val="0"/>
        </w:rPr>
      </w:pPr>
      <w:r w:rsidRPr="005D7689">
        <w:rPr>
          <w:snapToGrid w:val="0"/>
        </w:rPr>
        <w:t xml:space="preserve">Easy access to hand hygiene facilities is promoted </w:t>
      </w:r>
      <w:r w:rsidR="006C1029">
        <w:rPr>
          <w:snapToGrid w:val="0"/>
        </w:rPr>
        <w:t>by having</w:t>
      </w:r>
      <w:r w:rsidRPr="005D7689">
        <w:rPr>
          <w:snapToGrid w:val="0"/>
        </w:rPr>
        <w:t xml:space="preserve"> dedicated hand washing facilities </w:t>
      </w:r>
      <w:r w:rsidR="006C1029">
        <w:rPr>
          <w:snapToGrid w:val="0"/>
        </w:rPr>
        <w:t>w</w:t>
      </w:r>
      <w:r w:rsidRPr="005D7689">
        <w:rPr>
          <w:snapToGrid w:val="0"/>
        </w:rPr>
        <w:t xml:space="preserve">ith hot and cold water, liquid </w:t>
      </w:r>
      <w:r w:rsidR="00E544D7">
        <w:rPr>
          <w:snapToGrid w:val="0"/>
        </w:rPr>
        <w:t>soap and single-</w:t>
      </w:r>
      <w:r w:rsidR="006C1029">
        <w:rPr>
          <w:snapToGrid w:val="0"/>
        </w:rPr>
        <w:t>use paper towel</w:t>
      </w:r>
      <w:r w:rsidRPr="005D7689">
        <w:rPr>
          <w:snapToGrid w:val="0"/>
        </w:rPr>
        <w:t xml:space="preserve"> readily available in every clinical management </w:t>
      </w:r>
      <w:r w:rsidR="006B610E">
        <w:rPr>
          <w:snapToGrid w:val="0"/>
        </w:rPr>
        <w:t>and</w:t>
      </w:r>
      <w:r w:rsidR="006C1029">
        <w:rPr>
          <w:snapToGrid w:val="0"/>
        </w:rPr>
        <w:t xml:space="preserve"> treatment area, including consulting rooms.</w:t>
      </w:r>
      <w:r w:rsidRPr="005D7689">
        <w:rPr>
          <w:snapToGrid w:val="0"/>
        </w:rPr>
        <w:t xml:space="preserve"> </w:t>
      </w:r>
    </w:p>
    <w:p w14:paraId="6863B140" w14:textId="77777777" w:rsidR="00C965C3" w:rsidRPr="005D7689" w:rsidRDefault="00C965C3" w:rsidP="00DF5909">
      <w:pPr>
        <w:rPr>
          <w:snapToGrid w:val="0"/>
        </w:rPr>
      </w:pPr>
    </w:p>
    <w:p w14:paraId="5393CC66" w14:textId="0550017F" w:rsidR="006C1029" w:rsidRPr="005D7689" w:rsidRDefault="006C1029" w:rsidP="006C1029">
      <w:r w:rsidRPr="005D7689">
        <w:t xml:space="preserve">Hand disinfectants designed for use without water, such as </w:t>
      </w:r>
      <w:r w:rsidR="009F5FA3" w:rsidRPr="005D7689">
        <w:t>alcohol-based</w:t>
      </w:r>
      <w:r w:rsidRPr="005D7689">
        <w:t xml:space="preserve"> hand gel</w:t>
      </w:r>
      <w:r w:rsidR="00F12006">
        <w:t>,</w:t>
      </w:r>
      <w:r w:rsidRPr="005D7689">
        <w:t xml:space="preserve"> </w:t>
      </w:r>
      <w:r w:rsidR="009F5FA3" w:rsidRPr="005D7689">
        <w:t>is</w:t>
      </w:r>
      <w:r w:rsidRPr="005D7689">
        <w:t xml:space="preserve"> available in:</w:t>
      </w:r>
    </w:p>
    <w:p w14:paraId="68155153" w14:textId="69560CD9" w:rsidR="006C1029" w:rsidRPr="005D7689" w:rsidRDefault="00C32E4F" w:rsidP="006C1029">
      <w:pPr>
        <w:pStyle w:val="QIPbullet"/>
        <w:rPr>
          <w:snapToGrid w:val="0"/>
        </w:rPr>
      </w:pPr>
      <w:r>
        <w:rPr>
          <w:snapToGrid w:val="0"/>
        </w:rPr>
        <w:t>T</w:t>
      </w:r>
      <w:r w:rsidRPr="005D7689">
        <w:rPr>
          <w:snapToGrid w:val="0"/>
        </w:rPr>
        <w:t xml:space="preserve">he </w:t>
      </w:r>
      <w:r w:rsidR="006C1029">
        <w:rPr>
          <w:snapToGrid w:val="0"/>
        </w:rPr>
        <w:t>d</w:t>
      </w:r>
      <w:r w:rsidR="006C1029" w:rsidRPr="005D7689">
        <w:rPr>
          <w:snapToGrid w:val="0"/>
        </w:rPr>
        <w:t>octors</w:t>
      </w:r>
      <w:r w:rsidR="006C1029">
        <w:rPr>
          <w:snapToGrid w:val="0"/>
        </w:rPr>
        <w:t>’</w:t>
      </w:r>
      <w:r w:rsidR="006C1029" w:rsidRPr="005D7689">
        <w:rPr>
          <w:snapToGrid w:val="0"/>
        </w:rPr>
        <w:t xml:space="preserve"> </w:t>
      </w:r>
      <w:r w:rsidR="006C1029">
        <w:rPr>
          <w:snapToGrid w:val="0"/>
        </w:rPr>
        <w:t>b</w:t>
      </w:r>
      <w:r w:rsidR="006C1029" w:rsidRPr="005D7689">
        <w:rPr>
          <w:snapToGrid w:val="0"/>
        </w:rPr>
        <w:t>ags</w:t>
      </w:r>
      <w:r w:rsidR="006C1029">
        <w:rPr>
          <w:snapToGrid w:val="0"/>
        </w:rPr>
        <w:t xml:space="preserve"> </w:t>
      </w:r>
      <w:r w:rsidR="006C1029" w:rsidRPr="005D7689">
        <w:rPr>
          <w:snapToGrid w:val="0"/>
        </w:rPr>
        <w:t>to</w:t>
      </w:r>
      <w:r w:rsidR="006C1029">
        <w:rPr>
          <w:snapToGrid w:val="0"/>
        </w:rPr>
        <w:t xml:space="preserve"> </w:t>
      </w:r>
      <w:r w:rsidR="006C1029" w:rsidRPr="005D7689">
        <w:rPr>
          <w:snapToGrid w:val="0"/>
        </w:rPr>
        <w:t>use when hand washing facilities are inadequate</w:t>
      </w:r>
      <w:r w:rsidR="006C1029">
        <w:rPr>
          <w:snapToGrid w:val="0"/>
        </w:rPr>
        <w:t xml:space="preserve"> or not available (e.g. home </w:t>
      </w:r>
      <w:r w:rsidR="00963964">
        <w:rPr>
          <w:snapToGrid w:val="0"/>
        </w:rPr>
        <w:t xml:space="preserve">or other </w:t>
      </w:r>
      <w:r w:rsidR="006C1029">
        <w:rPr>
          <w:snapToGrid w:val="0"/>
        </w:rPr>
        <w:t>visits)</w:t>
      </w:r>
      <w:r w:rsidR="00F12006">
        <w:rPr>
          <w:snapToGrid w:val="0"/>
        </w:rPr>
        <w:t>,</w:t>
      </w:r>
    </w:p>
    <w:p w14:paraId="14DDC90D" w14:textId="77777777" w:rsidR="006C1029" w:rsidRPr="005D7689" w:rsidRDefault="00C32E4F" w:rsidP="006C1029">
      <w:pPr>
        <w:pStyle w:val="QIPbullet"/>
        <w:rPr>
          <w:snapToGrid w:val="0"/>
        </w:rPr>
      </w:pPr>
      <w:r>
        <w:rPr>
          <w:snapToGrid w:val="0"/>
        </w:rPr>
        <w:t>A</w:t>
      </w:r>
      <w:r w:rsidRPr="005D7689">
        <w:rPr>
          <w:snapToGrid w:val="0"/>
        </w:rPr>
        <w:t xml:space="preserve">ll </w:t>
      </w:r>
      <w:r w:rsidR="006C1029" w:rsidRPr="005D7689">
        <w:rPr>
          <w:snapToGrid w:val="0"/>
        </w:rPr>
        <w:t>treatment and examination areas to encourage hand hygiene in addition to hand w</w:t>
      </w:r>
      <w:r w:rsidR="006C1029">
        <w:rPr>
          <w:snapToGrid w:val="0"/>
        </w:rPr>
        <w:t>ashing</w:t>
      </w:r>
      <w:r>
        <w:rPr>
          <w:snapToGrid w:val="0"/>
        </w:rPr>
        <w:t>, and</w:t>
      </w:r>
    </w:p>
    <w:p w14:paraId="1B76C0C8" w14:textId="77777777" w:rsidR="006C1029" w:rsidRPr="005D7689" w:rsidRDefault="00C32E4F" w:rsidP="006C1029">
      <w:pPr>
        <w:pStyle w:val="QIPbullet"/>
        <w:rPr>
          <w:snapToGrid w:val="0"/>
        </w:rPr>
      </w:pPr>
      <w:r>
        <w:rPr>
          <w:snapToGrid w:val="0"/>
        </w:rPr>
        <w:t xml:space="preserve">Common </w:t>
      </w:r>
      <w:r w:rsidR="006C1029">
        <w:rPr>
          <w:snapToGrid w:val="0"/>
        </w:rPr>
        <w:t>areas used by p</w:t>
      </w:r>
      <w:r w:rsidR="006C1029" w:rsidRPr="005D7689">
        <w:rPr>
          <w:snapToGrid w:val="0"/>
        </w:rPr>
        <w:t>atient</w:t>
      </w:r>
      <w:r w:rsidR="006C1029">
        <w:rPr>
          <w:snapToGrid w:val="0"/>
        </w:rPr>
        <w:t>s</w:t>
      </w:r>
      <w:r w:rsidR="006C1029" w:rsidRPr="005D7689">
        <w:rPr>
          <w:snapToGrid w:val="0"/>
        </w:rPr>
        <w:t xml:space="preserve"> and </w:t>
      </w:r>
      <w:r w:rsidR="006C1029">
        <w:rPr>
          <w:snapToGrid w:val="0"/>
        </w:rPr>
        <w:t>practice team members</w:t>
      </w:r>
      <w:r w:rsidR="006C1029" w:rsidRPr="005D7689">
        <w:rPr>
          <w:snapToGrid w:val="0"/>
        </w:rPr>
        <w:t xml:space="preserve"> to encourage hand hygiene</w:t>
      </w:r>
      <w:r>
        <w:rPr>
          <w:snapToGrid w:val="0"/>
        </w:rPr>
        <w:t>.</w:t>
      </w:r>
    </w:p>
    <w:p w14:paraId="35CE6FF4" w14:textId="77777777" w:rsidR="00C965C3" w:rsidRPr="005D7689" w:rsidRDefault="00C965C3" w:rsidP="00DF5909"/>
    <w:p w14:paraId="4BA9BF6D" w14:textId="77777777" w:rsidR="00C965C3" w:rsidRPr="005D7689" w:rsidRDefault="00141EBC" w:rsidP="00DF5909">
      <w:r>
        <w:t>The most appropriate h</w:t>
      </w:r>
      <w:r w:rsidR="00C965C3" w:rsidRPr="005D7689">
        <w:t xml:space="preserve">and </w:t>
      </w:r>
      <w:r>
        <w:t>h</w:t>
      </w:r>
      <w:r w:rsidR="00C965C3" w:rsidRPr="005D7689">
        <w:t>ygiene product</w:t>
      </w:r>
      <w:r>
        <w:t xml:space="preserve"> to be used is </w:t>
      </w:r>
      <w:r w:rsidR="00C965C3" w:rsidRPr="005D7689">
        <w:t>selected with consideration of the following factors:</w:t>
      </w:r>
    </w:p>
    <w:p w14:paraId="4A21A5FE" w14:textId="2537C503" w:rsidR="00C965C3" w:rsidRPr="005D7689" w:rsidRDefault="00C32E4F" w:rsidP="00DF5909">
      <w:pPr>
        <w:pStyle w:val="QIPbullet"/>
      </w:pPr>
      <w:r>
        <w:t>T</w:t>
      </w:r>
      <w:r w:rsidRPr="005D7689">
        <w:t xml:space="preserve">ype </w:t>
      </w:r>
      <w:r w:rsidR="00C965C3" w:rsidRPr="005D7689">
        <w:t>of hand hygiene require</w:t>
      </w:r>
      <w:r w:rsidR="00141EBC">
        <w:t>d</w:t>
      </w:r>
      <w:r w:rsidR="00C965C3" w:rsidRPr="005D7689">
        <w:t xml:space="preserve"> i.e. routine, </w:t>
      </w:r>
      <w:r w:rsidR="00141EBC">
        <w:t>aseptic (clinical), or surgical</w:t>
      </w:r>
      <w:r w:rsidR="00F12006">
        <w:t>,</w:t>
      </w:r>
    </w:p>
    <w:p w14:paraId="07E9E29C" w14:textId="678DD84F" w:rsidR="00C965C3" w:rsidRPr="005D7689" w:rsidRDefault="00C32E4F" w:rsidP="00DF5909">
      <w:pPr>
        <w:pStyle w:val="QIPbullet"/>
      </w:pPr>
      <w:r>
        <w:t xml:space="preserve">The </w:t>
      </w:r>
      <w:r w:rsidR="00141EBC">
        <w:t>location of the product</w:t>
      </w:r>
      <w:r w:rsidR="00F12006">
        <w:t>,</w:t>
      </w:r>
    </w:p>
    <w:p w14:paraId="32A72C47" w14:textId="77777777" w:rsidR="00C965C3" w:rsidRPr="005D7689" w:rsidRDefault="00C32E4F" w:rsidP="00DF5909">
      <w:pPr>
        <w:pStyle w:val="QIPbullet"/>
      </w:pPr>
      <w:r>
        <w:t>C</w:t>
      </w:r>
      <w:r w:rsidRPr="005D7689">
        <w:t xml:space="preserve">ompatibility </w:t>
      </w:r>
      <w:r w:rsidR="00C965C3" w:rsidRPr="005D7689">
        <w:t xml:space="preserve">of agents if multiple agents are used </w:t>
      </w:r>
      <w:r w:rsidR="00C965C3">
        <w:t>e.g.</w:t>
      </w:r>
      <w:r w:rsidR="00141EBC">
        <w:t xml:space="preserve"> hand creams, ointments</w:t>
      </w:r>
      <w:r>
        <w:t>, and</w:t>
      </w:r>
    </w:p>
    <w:p w14:paraId="525A5CB5" w14:textId="77777777" w:rsidR="00C965C3" w:rsidRPr="005D7689" w:rsidRDefault="00C32E4F" w:rsidP="00DF5909">
      <w:pPr>
        <w:pStyle w:val="QIPbullet"/>
      </w:pPr>
      <w:r>
        <w:t>C</w:t>
      </w:r>
      <w:r w:rsidRPr="005D7689">
        <w:t xml:space="preserve">are </w:t>
      </w:r>
      <w:r w:rsidR="00C965C3" w:rsidRPr="005D7689">
        <w:t>and protection o</w:t>
      </w:r>
      <w:r w:rsidR="00141EBC">
        <w:t xml:space="preserve">f </w:t>
      </w:r>
      <w:r w:rsidR="00C64C05">
        <w:t xml:space="preserve">the person’s </w:t>
      </w:r>
      <w:r w:rsidR="00141EBC">
        <w:t>hands</w:t>
      </w:r>
      <w:r w:rsidR="00C64C05">
        <w:t>,</w:t>
      </w:r>
      <w:r w:rsidR="00141EBC">
        <w:t xml:space="preserve"> and </w:t>
      </w:r>
      <w:r w:rsidR="00C64C05">
        <w:t xml:space="preserve">any </w:t>
      </w:r>
      <w:r w:rsidR="00141EBC">
        <w:t>sensitivities</w:t>
      </w:r>
      <w:r>
        <w:t>.</w:t>
      </w:r>
    </w:p>
    <w:p w14:paraId="6FA37F71" w14:textId="77777777" w:rsidR="00C965C3" w:rsidRPr="005D7689" w:rsidRDefault="00C965C3" w:rsidP="00DF5909"/>
    <w:p w14:paraId="6E5CFD45" w14:textId="47B02ED5" w:rsidR="00C965C3" w:rsidRPr="005D7689" w:rsidRDefault="00141EBC" w:rsidP="00DF5909">
      <w:pPr>
        <w:rPr>
          <w:snapToGrid w:val="0"/>
        </w:rPr>
      </w:pPr>
      <w:r>
        <w:rPr>
          <w:snapToGrid w:val="0"/>
        </w:rPr>
        <w:t xml:space="preserve">In our practice, we do not use </w:t>
      </w:r>
      <w:r w:rsidR="00C965C3" w:rsidRPr="005D7689">
        <w:rPr>
          <w:snapToGrid w:val="0"/>
        </w:rPr>
        <w:t xml:space="preserve">soap bars </w:t>
      </w:r>
      <w:r>
        <w:rPr>
          <w:snapToGrid w:val="0"/>
        </w:rPr>
        <w:t>under any circumstances</w:t>
      </w:r>
      <w:r w:rsidR="00C965C3">
        <w:rPr>
          <w:snapToGrid w:val="0"/>
        </w:rPr>
        <w:t xml:space="preserve">. </w:t>
      </w:r>
      <w:r>
        <w:rPr>
          <w:snapToGrid w:val="0"/>
        </w:rPr>
        <w:t>We have</w:t>
      </w:r>
      <w:r w:rsidR="00C965C3">
        <w:rPr>
          <w:snapToGrid w:val="0"/>
        </w:rPr>
        <w:t xml:space="preserve"> l</w:t>
      </w:r>
      <w:r>
        <w:rPr>
          <w:snapToGrid w:val="0"/>
        </w:rPr>
        <w:t xml:space="preserve">iquid hand </w:t>
      </w:r>
      <w:r w:rsidR="00C965C3" w:rsidRPr="005D7689">
        <w:rPr>
          <w:snapToGrid w:val="0"/>
        </w:rPr>
        <w:t>wash dispensers with disposable cartridges, including a disposable dispensing nozzle</w:t>
      </w:r>
      <w:r w:rsidR="00C32E4F">
        <w:rPr>
          <w:snapToGrid w:val="0"/>
        </w:rPr>
        <w:t xml:space="preserve"> </w:t>
      </w:r>
      <w:r>
        <w:rPr>
          <w:snapToGrid w:val="0"/>
        </w:rPr>
        <w:t>available</w:t>
      </w:r>
      <w:r w:rsidR="00C32E4F">
        <w:rPr>
          <w:snapToGrid w:val="0"/>
        </w:rPr>
        <w:t>,</w:t>
      </w:r>
      <w:r>
        <w:rPr>
          <w:snapToGrid w:val="0"/>
        </w:rPr>
        <w:t xml:space="preserve"> and </w:t>
      </w:r>
      <w:r w:rsidR="00C965C3" w:rsidRPr="005D7689">
        <w:rPr>
          <w:snapToGrid w:val="0"/>
        </w:rPr>
        <w:t>where these are not available</w:t>
      </w:r>
      <w:r w:rsidR="00F12006">
        <w:rPr>
          <w:snapToGrid w:val="0"/>
        </w:rPr>
        <w:t>,</w:t>
      </w:r>
      <w:r w:rsidR="00C32E4F">
        <w:rPr>
          <w:snapToGrid w:val="0"/>
        </w:rPr>
        <w:t xml:space="preserve"> </w:t>
      </w:r>
      <w:r w:rsidR="00C965C3" w:rsidRPr="005D7689">
        <w:rPr>
          <w:snapToGrid w:val="0"/>
        </w:rPr>
        <w:t>a pump pack</w:t>
      </w:r>
      <w:r w:rsidR="00F364AD">
        <w:rPr>
          <w:snapToGrid w:val="0"/>
        </w:rPr>
        <w:t xml:space="preserve"> is used</w:t>
      </w:r>
      <w:r w:rsidR="00C965C3" w:rsidRPr="005D7689">
        <w:rPr>
          <w:snapToGrid w:val="0"/>
        </w:rPr>
        <w:t xml:space="preserve">. </w:t>
      </w:r>
      <w:r w:rsidR="00F364AD">
        <w:rPr>
          <w:snapToGrid w:val="0"/>
        </w:rPr>
        <w:t>The liquid soap pump backs</w:t>
      </w:r>
      <w:r w:rsidR="00C965C3" w:rsidRPr="005D7689">
        <w:rPr>
          <w:snapToGrid w:val="0"/>
        </w:rPr>
        <w:t xml:space="preserve"> are discarded when empty</w:t>
      </w:r>
      <w:r w:rsidR="00F364AD">
        <w:rPr>
          <w:snapToGrid w:val="0"/>
        </w:rPr>
        <w:t>; however, s</w:t>
      </w:r>
      <w:r w:rsidR="00C965C3" w:rsidRPr="005D7689">
        <w:rPr>
          <w:snapToGrid w:val="0"/>
        </w:rPr>
        <w:t>hould they need to be re</w:t>
      </w:r>
      <w:r w:rsidR="00F364AD">
        <w:rPr>
          <w:snapToGrid w:val="0"/>
        </w:rPr>
        <w:t>-</w:t>
      </w:r>
      <w:r w:rsidR="00C965C3" w:rsidRPr="005D7689">
        <w:rPr>
          <w:snapToGrid w:val="0"/>
        </w:rPr>
        <w:t>filled, the container is washed and dried thoroughly prior</w:t>
      </w:r>
      <w:r w:rsidR="00F364AD">
        <w:rPr>
          <w:snapToGrid w:val="0"/>
        </w:rPr>
        <w:t xml:space="preserve"> to the re-fill</w:t>
      </w:r>
      <w:r w:rsidR="001B1BE3">
        <w:rPr>
          <w:snapToGrid w:val="0"/>
        </w:rPr>
        <w:t xml:space="preserve"> (and not ‘topped up’)</w:t>
      </w:r>
      <w:r w:rsidR="00F364AD">
        <w:rPr>
          <w:snapToGrid w:val="0"/>
        </w:rPr>
        <w:t xml:space="preserve">. </w:t>
      </w:r>
    </w:p>
    <w:p w14:paraId="006D3D93" w14:textId="77777777" w:rsidR="00C965C3" w:rsidRPr="005D7689" w:rsidRDefault="00C965C3" w:rsidP="00DF5909">
      <w:pPr>
        <w:rPr>
          <w:snapToGrid w:val="0"/>
        </w:rPr>
      </w:pPr>
    </w:p>
    <w:p w14:paraId="79DFED77" w14:textId="77777777" w:rsidR="00C965C3" w:rsidRDefault="00C965C3" w:rsidP="00DF5909">
      <w:r w:rsidRPr="005D7689">
        <w:rPr>
          <w:snapToGrid w:val="0"/>
        </w:rPr>
        <w:t xml:space="preserve">Appropriate facilities for drying hands are provided. </w:t>
      </w:r>
      <w:r w:rsidR="008164B1">
        <w:rPr>
          <w:snapToGrid w:val="0"/>
        </w:rPr>
        <w:t>S</w:t>
      </w:r>
      <w:r w:rsidR="00E544D7">
        <w:rPr>
          <w:snapToGrid w:val="0"/>
        </w:rPr>
        <w:t>ingle-</w:t>
      </w:r>
      <w:r w:rsidR="008164B1" w:rsidRPr="005D7689">
        <w:rPr>
          <w:snapToGrid w:val="0"/>
        </w:rPr>
        <w:t>use towels (</w:t>
      </w:r>
      <w:r w:rsidR="008164B1">
        <w:rPr>
          <w:snapToGrid w:val="0"/>
        </w:rPr>
        <w:t xml:space="preserve">paper or cloth) are available in all areas where hand washing facilities are </w:t>
      </w:r>
      <w:r w:rsidR="005255FF">
        <w:rPr>
          <w:snapToGrid w:val="0"/>
        </w:rPr>
        <w:t>provided</w:t>
      </w:r>
      <w:r w:rsidR="008164B1">
        <w:rPr>
          <w:snapToGrid w:val="0"/>
        </w:rPr>
        <w:t>; h</w:t>
      </w:r>
      <w:r w:rsidR="008164B1" w:rsidRPr="005D7689">
        <w:rPr>
          <w:snapToGrid w:val="0"/>
        </w:rPr>
        <w:t xml:space="preserve">ot air dryers are not used in </w:t>
      </w:r>
      <w:r w:rsidR="008164B1">
        <w:rPr>
          <w:snapToGrid w:val="0"/>
        </w:rPr>
        <w:t xml:space="preserve">our </w:t>
      </w:r>
      <w:r w:rsidR="008164B1" w:rsidRPr="005D7689">
        <w:rPr>
          <w:snapToGrid w:val="0"/>
        </w:rPr>
        <w:t xml:space="preserve">clinical management </w:t>
      </w:r>
      <w:r w:rsidR="008164B1">
        <w:rPr>
          <w:snapToGrid w:val="0"/>
        </w:rPr>
        <w:lastRenderedPageBreak/>
        <w:t xml:space="preserve">and treatment areas. </w:t>
      </w:r>
      <w:r w:rsidRPr="005D7689">
        <w:rPr>
          <w:snapToGrid w:val="0"/>
        </w:rPr>
        <w:t>Disposable paper towel</w:t>
      </w:r>
      <w:r w:rsidR="00B06137">
        <w:rPr>
          <w:snapToGrid w:val="0"/>
        </w:rPr>
        <w:t>s</w:t>
      </w:r>
      <w:r w:rsidRPr="005D7689">
        <w:rPr>
          <w:snapToGrid w:val="0"/>
        </w:rPr>
        <w:t xml:space="preserve"> </w:t>
      </w:r>
      <w:r w:rsidR="00B06137">
        <w:rPr>
          <w:snapToGrid w:val="0"/>
        </w:rPr>
        <w:t xml:space="preserve">are </w:t>
      </w:r>
      <w:r w:rsidRPr="005D7689">
        <w:rPr>
          <w:snapToGrid w:val="0"/>
        </w:rPr>
        <w:t>used prior to aseptic procedures</w:t>
      </w:r>
      <w:r w:rsidR="00B06137">
        <w:rPr>
          <w:snapToGrid w:val="0"/>
        </w:rPr>
        <w:t xml:space="preserve"> </w:t>
      </w:r>
      <w:r w:rsidR="005255FF">
        <w:rPr>
          <w:snapToGrid w:val="0"/>
        </w:rPr>
        <w:t xml:space="preserve">and </w:t>
      </w:r>
      <w:bookmarkStart w:id="325" w:name="_Toc292955538"/>
      <w:r w:rsidR="005255FF">
        <w:rPr>
          <w:snapToGrid w:val="0"/>
        </w:rPr>
        <w:t>h</w:t>
      </w:r>
      <w:r w:rsidRPr="005D7689">
        <w:t>and moisturiser is made available for use.</w:t>
      </w:r>
      <w:bookmarkEnd w:id="325"/>
    </w:p>
    <w:p w14:paraId="1EA5EFDC" w14:textId="77777777" w:rsidR="00C965C3" w:rsidRPr="00B65202" w:rsidRDefault="00C965C3" w:rsidP="00DF5909">
      <w:pPr>
        <w:pStyle w:val="QIPConsultingHeadingLevel3"/>
      </w:pPr>
      <w:bookmarkStart w:id="326" w:name="_Toc292955539"/>
      <w:bookmarkStart w:id="327" w:name="_Toc55573804"/>
      <w:r w:rsidRPr="00B65202">
        <w:t>Procedure</w:t>
      </w:r>
      <w:bookmarkEnd w:id="326"/>
      <w:bookmarkEnd w:id="327"/>
    </w:p>
    <w:p w14:paraId="5EEF9314" w14:textId="77777777" w:rsidR="00C965C3" w:rsidRDefault="00C965C3" w:rsidP="00DF5909"/>
    <w:p w14:paraId="27EA3D09" w14:textId="77777777" w:rsidR="001B1BE3" w:rsidRPr="001B1BE3" w:rsidRDefault="001B1BE3" w:rsidP="00DF5909">
      <w:r w:rsidRPr="001B1BE3">
        <w:t>The methods of hand hygiene performed in our practice are as follows:</w:t>
      </w:r>
    </w:p>
    <w:p w14:paraId="603442C8" w14:textId="77777777" w:rsidR="001B1BE3" w:rsidRDefault="001B1BE3" w:rsidP="00DF5909">
      <w:pPr>
        <w:rPr>
          <w:b/>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2860"/>
        <w:gridCol w:w="1517"/>
        <w:gridCol w:w="1290"/>
        <w:gridCol w:w="1949"/>
      </w:tblGrid>
      <w:tr w:rsidR="007828C0" w:rsidRPr="00CF033F" w14:paraId="44EFF2A5" w14:textId="77777777" w:rsidTr="00796918">
        <w:trPr>
          <w:cantSplit/>
          <w:tblHeader/>
        </w:trPr>
        <w:tc>
          <w:tcPr>
            <w:tcW w:w="904" w:type="pct"/>
            <w:shd w:val="clear" w:color="auto" w:fill="68207D"/>
          </w:tcPr>
          <w:p w14:paraId="4FF2DB8E" w14:textId="77777777" w:rsidR="001B1BE3" w:rsidRPr="00CF033F" w:rsidRDefault="00080EC0" w:rsidP="004C4355">
            <w:pPr>
              <w:spacing w:line="240" w:lineRule="auto"/>
              <w:rPr>
                <w:rFonts w:asciiTheme="minorHAnsi" w:hAnsiTheme="minorHAnsi"/>
                <w:b/>
                <w:color w:val="FFFFFF" w:themeColor="background1"/>
                <w:szCs w:val="22"/>
              </w:rPr>
            </w:pPr>
            <w:r w:rsidRPr="00CF033F">
              <w:rPr>
                <w:rFonts w:asciiTheme="minorHAnsi" w:hAnsiTheme="minorHAnsi"/>
                <w:b/>
                <w:color w:val="FFFFFF" w:themeColor="background1"/>
                <w:szCs w:val="22"/>
              </w:rPr>
              <w:t>Type of hand hygiene</w:t>
            </w:r>
          </w:p>
        </w:tc>
        <w:tc>
          <w:tcPr>
            <w:tcW w:w="1538" w:type="pct"/>
            <w:shd w:val="clear" w:color="auto" w:fill="68207D"/>
          </w:tcPr>
          <w:p w14:paraId="32DDBBD1" w14:textId="77777777" w:rsidR="001B1BE3" w:rsidRPr="00CF033F" w:rsidRDefault="00080EC0" w:rsidP="004C4355">
            <w:pPr>
              <w:spacing w:line="240" w:lineRule="auto"/>
              <w:rPr>
                <w:rFonts w:asciiTheme="minorHAnsi" w:hAnsiTheme="minorHAnsi"/>
                <w:b/>
                <w:color w:val="FFFFFF" w:themeColor="background1"/>
                <w:szCs w:val="22"/>
              </w:rPr>
            </w:pPr>
            <w:r w:rsidRPr="00CF033F">
              <w:rPr>
                <w:rFonts w:asciiTheme="minorHAnsi" w:hAnsiTheme="minorHAnsi"/>
                <w:b/>
                <w:color w:val="FFFFFF" w:themeColor="background1"/>
                <w:szCs w:val="22"/>
              </w:rPr>
              <w:t>Technique</w:t>
            </w:r>
          </w:p>
        </w:tc>
        <w:tc>
          <w:tcPr>
            <w:tcW w:w="816" w:type="pct"/>
            <w:shd w:val="clear" w:color="auto" w:fill="68207D"/>
          </w:tcPr>
          <w:p w14:paraId="7F7B039C" w14:textId="77777777" w:rsidR="001B1BE3" w:rsidRPr="00CF033F" w:rsidRDefault="00080EC0" w:rsidP="004C4355">
            <w:pPr>
              <w:spacing w:line="240" w:lineRule="auto"/>
              <w:rPr>
                <w:rFonts w:asciiTheme="minorHAnsi" w:hAnsiTheme="minorHAnsi"/>
                <w:b/>
                <w:color w:val="FFFFFF" w:themeColor="background1"/>
                <w:szCs w:val="22"/>
              </w:rPr>
            </w:pPr>
            <w:r w:rsidRPr="00CF033F">
              <w:rPr>
                <w:rFonts w:asciiTheme="minorHAnsi" w:hAnsiTheme="minorHAnsi"/>
                <w:b/>
                <w:color w:val="FFFFFF" w:themeColor="background1"/>
                <w:szCs w:val="22"/>
              </w:rPr>
              <w:t>Duration</w:t>
            </w:r>
          </w:p>
        </w:tc>
        <w:tc>
          <w:tcPr>
            <w:tcW w:w="694" w:type="pct"/>
            <w:shd w:val="clear" w:color="auto" w:fill="68207D"/>
          </w:tcPr>
          <w:p w14:paraId="2D466AD7" w14:textId="77777777" w:rsidR="001B1BE3" w:rsidRPr="00CF033F" w:rsidRDefault="00080EC0" w:rsidP="004C4355">
            <w:pPr>
              <w:spacing w:line="240" w:lineRule="auto"/>
              <w:rPr>
                <w:rFonts w:asciiTheme="minorHAnsi" w:hAnsiTheme="minorHAnsi"/>
                <w:b/>
                <w:color w:val="FFFFFF" w:themeColor="background1"/>
                <w:szCs w:val="22"/>
              </w:rPr>
            </w:pPr>
            <w:r w:rsidRPr="00CF033F">
              <w:rPr>
                <w:rFonts w:asciiTheme="minorHAnsi" w:hAnsiTheme="minorHAnsi"/>
                <w:b/>
                <w:color w:val="FFFFFF" w:themeColor="background1"/>
                <w:szCs w:val="22"/>
              </w:rPr>
              <w:t>Drying</w:t>
            </w:r>
          </w:p>
        </w:tc>
        <w:tc>
          <w:tcPr>
            <w:tcW w:w="1048" w:type="pct"/>
            <w:shd w:val="clear" w:color="auto" w:fill="68207D"/>
          </w:tcPr>
          <w:p w14:paraId="017D74A1" w14:textId="77777777" w:rsidR="001B1BE3" w:rsidRPr="00CF033F" w:rsidRDefault="00080EC0" w:rsidP="004C4355">
            <w:pPr>
              <w:spacing w:line="240" w:lineRule="auto"/>
              <w:rPr>
                <w:rFonts w:asciiTheme="minorHAnsi" w:hAnsiTheme="minorHAnsi"/>
                <w:b/>
                <w:color w:val="FFFFFF" w:themeColor="background1"/>
                <w:szCs w:val="22"/>
              </w:rPr>
            </w:pPr>
            <w:r w:rsidRPr="00CF033F">
              <w:rPr>
                <w:rFonts w:asciiTheme="minorHAnsi" w:hAnsiTheme="minorHAnsi"/>
                <w:b/>
                <w:color w:val="FFFFFF" w:themeColor="background1"/>
                <w:szCs w:val="22"/>
              </w:rPr>
              <w:t>When</w:t>
            </w:r>
          </w:p>
        </w:tc>
      </w:tr>
      <w:tr w:rsidR="00CF033F" w:rsidRPr="00CF033F" w14:paraId="1860E49B" w14:textId="77777777" w:rsidTr="005323A8">
        <w:trPr>
          <w:trHeight w:val="674"/>
        </w:trPr>
        <w:tc>
          <w:tcPr>
            <w:tcW w:w="904" w:type="pct"/>
            <w:vMerge w:val="restart"/>
            <w:shd w:val="clear" w:color="auto" w:fill="F2F2F2" w:themeFill="background1" w:themeFillShade="F2"/>
          </w:tcPr>
          <w:p w14:paraId="443C7996" w14:textId="77777777" w:rsidR="00080EC0" w:rsidRPr="005323A8" w:rsidRDefault="00080EC0" w:rsidP="004C4355">
            <w:pPr>
              <w:spacing w:line="240" w:lineRule="auto"/>
              <w:rPr>
                <w:rFonts w:asciiTheme="minorHAnsi" w:hAnsiTheme="minorHAnsi"/>
                <w:b/>
                <w:szCs w:val="22"/>
              </w:rPr>
            </w:pPr>
            <w:r w:rsidRPr="005323A8">
              <w:rPr>
                <w:rFonts w:asciiTheme="minorHAnsi" w:hAnsiTheme="minorHAnsi"/>
                <w:b/>
                <w:szCs w:val="22"/>
              </w:rPr>
              <w:t>Routine hand cleaning for soiled hands</w:t>
            </w:r>
          </w:p>
        </w:tc>
        <w:tc>
          <w:tcPr>
            <w:tcW w:w="1538" w:type="pct"/>
          </w:tcPr>
          <w:p w14:paraId="5F114608" w14:textId="77777777" w:rsidR="00080EC0" w:rsidRPr="00CF033F" w:rsidRDefault="00080EC0" w:rsidP="004C4355">
            <w:pPr>
              <w:spacing w:line="240" w:lineRule="auto"/>
              <w:rPr>
                <w:rFonts w:asciiTheme="minorHAnsi" w:hAnsiTheme="minorHAnsi"/>
                <w:szCs w:val="22"/>
              </w:rPr>
            </w:pPr>
            <w:r w:rsidRPr="00C64C05">
              <w:t>Washing</w:t>
            </w:r>
            <w:r w:rsidR="00FE20F0" w:rsidRPr="00CF033F">
              <w:rPr>
                <w:rFonts w:asciiTheme="minorHAnsi" w:hAnsiTheme="minorHAnsi"/>
                <w:szCs w:val="22"/>
              </w:rPr>
              <w:t>:</w:t>
            </w:r>
          </w:p>
          <w:p w14:paraId="34B8993E" w14:textId="77777777" w:rsidR="00080EC0" w:rsidRPr="00CF033F" w:rsidRDefault="00080EC0" w:rsidP="004C4355">
            <w:pPr>
              <w:pStyle w:val="QIPbullet"/>
              <w:spacing w:line="240" w:lineRule="auto"/>
              <w:ind w:left="175" w:hanging="175"/>
              <w:rPr>
                <w:rFonts w:asciiTheme="minorHAnsi" w:hAnsiTheme="minorHAnsi"/>
                <w:szCs w:val="22"/>
              </w:rPr>
            </w:pPr>
            <w:r w:rsidRPr="00CF033F">
              <w:rPr>
                <w:rFonts w:asciiTheme="minorHAnsi" w:hAnsiTheme="minorHAnsi"/>
                <w:szCs w:val="22"/>
              </w:rPr>
              <w:t>Wet hands</w:t>
            </w:r>
          </w:p>
          <w:p w14:paraId="28DBAE6D" w14:textId="77777777" w:rsidR="00080EC0" w:rsidRPr="00CF033F" w:rsidRDefault="00080EC0" w:rsidP="004C4355">
            <w:pPr>
              <w:pStyle w:val="QIPbullet"/>
              <w:spacing w:line="240" w:lineRule="auto"/>
              <w:ind w:left="175" w:hanging="175"/>
              <w:rPr>
                <w:rFonts w:asciiTheme="minorHAnsi" w:hAnsiTheme="minorHAnsi"/>
                <w:szCs w:val="22"/>
              </w:rPr>
            </w:pPr>
            <w:r w:rsidRPr="00CF033F">
              <w:rPr>
                <w:rFonts w:asciiTheme="minorHAnsi" w:hAnsiTheme="minorHAnsi"/>
                <w:szCs w:val="22"/>
              </w:rPr>
              <w:t>Wash with neutral liquid soap</w:t>
            </w:r>
          </w:p>
          <w:p w14:paraId="0EBF4958" w14:textId="77777777" w:rsidR="00080EC0" w:rsidRPr="00CF033F" w:rsidRDefault="00080EC0" w:rsidP="004C4355">
            <w:pPr>
              <w:pStyle w:val="QIPbullet"/>
              <w:spacing w:line="240" w:lineRule="auto"/>
              <w:ind w:left="175" w:hanging="175"/>
              <w:rPr>
                <w:rFonts w:asciiTheme="minorHAnsi" w:hAnsiTheme="minorHAnsi"/>
                <w:szCs w:val="22"/>
              </w:rPr>
            </w:pPr>
            <w:r w:rsidRPr="00CF033F">
              <w:rPr>
                <w:rFonts w:asciiTheme="minorHAnsi" w:hAnsiTheme="minorHAnsi"/>
                <w:szCs w:val="22"/>
              </w:rPr>
              <w:t>Rinse thoroughly</w:t>
            </w:r>
          </w:p>
          <w:p w14:paraId="5B6D5BDB" w14:textId="77777777" w:rsidR="00080EC0" w:rsidRPr="00CF033F" w:rsidRDefault="00080EC0" w:rsidP="004C4355">
            <w:pPr>
              <w:pStyle w:val="QIPbullet"/>
              <w:spacing w:line="240" w:lineRule="auto"/>
              <w:ind w:left="175" w:hanging="175"/>
              <w:rPr>
                <w:rFonts w:asciiTheme="minorHAnsi" w:hAnsiTheme="minorHAnsi"/>
                <w:szCs w:val="22"/>
              </w:rPr>
            </w:pPr>
            <w:r w:rsidRPr="00CF033F">
              <w:rPr>
                <w:rFonts w:asciiTheme="minorHAnsi" w:hAnsiTheme="minorHAnsi"/>
                <w:szCs w:val="22"/>
              </w:rPr>
              <w:t>Use paper towel to turn off the taps if not ‘hands free’</w:t>
            </w:r>
          </w:p>
        </w:tc>
        <w:tc>
          <w:tcPr>
            <w:tcW w:w="816" w:type="pct"/>
          </w:tcPr>
          <w:p w14:paraId="0D69C4D1" w14:textId="77777777" w:rsidR="00080EC0" w:rsidRPr="00CF033F" w:rsidRDefault="00080EC0" w:rsidP="004C4355">
            <w:pPr>
              <w:spacing w:line="240" w:lineRule="auto"/>
              <w:rPr>
                <w:rFonts w:asciiTheme="minorHAnsi" w:hAnsiTheme="minorHAnsi"/>
                <w:szCs w:val="22"/>
              </w:rPr>
            </w:pPr>
            <w:r w:rsidRPr="00CF033F">
              <w:rPr>
                <w:rFonts w:asciiTheme="minorHAnsi" w:hAnsiTheme="minorHAnsi"/>
                <w:szCs w:val="22"/>
              </w:rPr>
              <w:t>10-15 seconds</w:t>
            </w:r>
          </w:p>
        </w:tc>
        <w:tc>
          <w:tcPr>
            <w:tcW w:w="694" w:type="pct"/>
          </w:tcPr>
          <w:p w14:paraId="2DB03AC0" w14:textId="77777777" w:rsidR="00080EC0" w:rsidRPr="00CF033F" w:rsidRDefault="00080EC0" w:rsidP="004C4355">
            <w:pPr>
              <w:pStyle w:val="QIPbullet"/>
              <w:spacing w:line="240" w:lineRule="auto"/>
              <w:ind w:left="175" w:hanging="175"/>
              <w:rPr>
                <w:rFonts w:asciiTheme="minorHAnsi" w:hAnsiTheme="minorHAnsi"/>
                <w:szCs w:val="22"/>
              </w:rPr>
            </w:pPr>
            <w:r w:rsidRPr="00CF033F">
              <w:rPr>
                <w:rFonts w:asciiTheme="minorHAnsi" w:hAnsiTheme="minorHAnsi"/>
                <w:szCs w:val="22"/>
              </w:rPr>
              <w:t xml:space="preserve">Paper towel </w:t>
            </w:r>
          </w:p>
          <w:p w14:paraId="5CCAB3C3" w14:textId="77777777" w:rsidR="00080EC0" w:rsidRPr="00CF033F" w:rsidRDefault="00B06137" w:rsidP="004C4355">
            <w:pPr>
              <w:spacing w:line="240" w:lineRule="auto"/>
              <w:rPr>
                <w:rFonts w:asciiTheme="minorHAnsi" w:hAnsiTheme="minorHAnsi"/>
                <w:szCs w:val="22"/>
              </w:rPr>
            </w:pPr>
            <w:r>
              <w:rPr>
                <w:rFonts w:asciiTheme="minorHAnsi" w:hAnsiTheme="minorHAnsi"/>
                <w:szCs w:val="22"/>
              </w:rPr>
              <w:t>OR</w:t>
            </w:r>
          </w:p>
          <w:p w14:paraId="675F1BC6" w14:textId="77777777" w:rsidR="00080EC0" w:rsidRPr="00CF033F" w:rsidRDefault="00080EC0" w:rsidP="004C4355">
            <w:pPr>
              <w:pStyle w:val="QIPbullet"/>
              <w:spacing w:line="240" w:lineRule="auto"/>
              <w:ind w:left="175" w:hanging="175"/>
              <w:rPr>
                <w:rFonts w:asciiTheme="minorHAnsi" w:hAnsiTheme="minorHAnsi"/>
                <w:szCs w:val="22"/>
              </w:rPr>
            </w:pPr>
            <w:r w:rsidRPr="00CF033F">
              <w:rPr>
                <w:rFonts w:asciiTheme="minorHAnsi" w:hAnsiTheme="minorHAnsi"/>
                <w:szCs w:val="22"/>
              </w:rPr>
              <w:t>Clean, dry, single</w:t>
            </w:r>
            <w:r w:rsidR="00E544D7">
              <w:rPr>
                <w:rFonts w:asciiTheme="minorHAnsi" w:hAnsiTheme="minorHAnsi"/>
                <w:szCs w:val="22"/>
              </w:rPr>
              <w:t>-</w:t>
            </w:r>
            <w:r w:rsidRPr="00CF033F">
              <w:rPr>
                <w:rFonts w:asciiTheme="minorHAnsi" w:hAnsiTheme="minorHAnsi"/>
                <w:szCs w:val="22"/>
              </w:rPr>
              <w:t>use cloth towel</w:t>
            </w:r>
          </w:p>
          <w:p w14:paraId="46B97643" w14:textId="77777777" w:rsidR="00080EC0" w:rsidRPr="00CF033F" w:rsidRDefault="00080EC0" w:rsidP="004C4355">
            <w:pPr>
              <w:spacing w:line="240" w:lineRule="auto"/>
              <w:rPr>
                <w:rFonts w:asciiTheme="minorHAnsi" w:hAnsiTheme="minorHAnsi"/>
                <w:szCs w:val="22"/>
              </w:rPr>
            </w:pPr>
            <w:r w:rsidRPr="00CF033F">
              <w:rPr>
                <w:rFonts w:asciiTheme="minorHAnsi" w:hAnsiTheme="minorHAnsi"/>
                <w:szCs w:val="22"/>
              </w:rPr>
              <w:t xml:space="preserve">OR </w:t>
            </w:r>
          </w:p>
          <w:p w14:paraId="53FAC16E" w14:textId="77777777" w:rsidR="00080EC0" w:rsidRPr="00CF033F" w:rsidRDefault="00080EC0" w:rsidP="004C4355">
            <w:pPr>
              <w:pStyle w:val="QIPbullet"/>
              <w:spacing w:line="240" w:lineRule="auto"/>
              <w:ind w:left="175" w:hanging="175"/>
              <w:rPr>
                <w:rFonts w:asciiTheme="minorHAnsi" w:hAnsiTheme="minorHAnsi"/>
                <w:szCs w:val="22"/>
              </w:rPr>
            </w:pPr>
            <w:r w:rsidRPr="00CF033F">
              <w:rPr>
                <w:rFonts w:asciiTheme="minorHAnsi" w:hAnsiTheme="minorHAnsi"/>
                <w:szCs w:val="22"/>
              </w:rPr>
              <w:t>Clean section of roller towel</w:t>
            </w:r>
          </w:p>
        </w:tc>
        <w:tc>
          <w:tcPr>
            <w:tcW w:w="1048" w:type="pct"/>
          </w:tcPr>
          <w:p w14:paraId="55DB71AD" w14:textId="77777777" w:rsidR="00080EC0" w:rsidRPr="00CF033F" w:rsidRDefault="00080EC0" w:rsidP="004C4355">
            <w:pPr>
              <w:pStyle w:val="QIPbullet"/>
              <w:spacing w:line="240" w:lineRule="auto"/>
              <w:ind w:left="175" w:hanging="175"/>
              <w:rPr>
                <w:rFonts w:asciiTheme="minorHAnsi" w:hAnsiTheme="minorHAnsi"/>
                <w:szCs w:val="22"/>
              </w:rPr>
            </w:pPr>
            <w:r w:rsidRPr="00CF033F">
              <w:rPr>
                <w:rFonts w:asciiTheme="minorHAnsi" w:hAnsiTheme="minorHAnsi"/>
                <w:szCs w:val="22"/>
              </w:rPr>
              <w:t>Before eating</w:t>
            </w:r>
          </w:p>
          <w:p w14:paraId="5EA4D615" w14:textId="77777777" w:rsidR="00080EC0" w:rsidRPr="00CF033F" w:rsidRDefault="00080EC0" w:rsidP="004C4355">
            <w:pPr>
              <w:pStyle w:val="QIPbullet"/>
              <w:spacing w:line="240" w:lineRule="auto"/>
              <w:ind w:left="175" w:hanging="175"/>
              <w:rPr>
                <w:rFonts w:asciiTheme="minorHAnsi" w:hAnsiTheme="minorHAnsi"/>
                <w:szCs w:val="22"/>
              </w:rPr>
            </w:pPr>
            <w:r w:rsidRPr="00CF033F">
              <w:rPr>
                <w:rFonts w:asciiTheme="minorHAnsi" w:hAnsiTheme="minorHAnsi"/>
                <w:szCs w:val="22"/>
              </w:rPr>
              <w:t>After going to the toilet</w:t>
            </w:r>
          </w:p>
          <w:p w14:paraId="74B5D478" w14:textId="77777777" w:rsidR="00080EC0" w:rsidRPr="00CF033F" w:rsidRDefault="00080EC0" w:rsidP="004C4355">
            <w:pPr>
              <w:pStyle w:val="QIPbullet"/>
              <w:spacing w:line="240" w:lineRule="auto"/>
              <w:ind w:left="175" w:hanging="175"/>
              <w:rPr>
                <w:rFonts w:asciiTheme="minorHAnsi" w:hAnsiTheme="minorHAnsi"/>
                <w:szCs w:val="22"/>
              </w:rPr>
            </w:pPr>
            <w:r w:rsidRPr="00CF033F">
              <w:rPr>
                <w:rFonts w:asciiTheme="minorHAnsi" w:hAnsiTheme="minorHAnsi"/>
                <w:szCs w:val="22"/>
              </w:rPr>
              <w:t>Before and after patient contact</w:t>
            </w:r>
          </w:p>
          <w:p w14:paraId="7EA4EE8F" w14:textId="77777777" w:rsidR="00080EC0" w:rsidRPr="00CF033F" w:rsidRDefault="00080EC0" w:rsidP="004C4355">
            <w:pPr>
              <w:pStyle w:val="QIPbullet"/>
              <w:spacing w:line="240" w:lineRule="auto"/>
              <w:ind w:left="175" w:hanging="175"/>
              <w:rPr>
                <w:rFonts w:asciiTheme="minorHAnsi" w:hAnsiTheme="minorHAnsi"/>
                <w:szCs w:val="22"/>
              </w:rPr>
            </w:pPr>
            <w:r w:rsidRPr="00CF033F">
              <w:rPr>
                <w:rFonts w:asciiTheme="minorHAnsi" w:hAnsiTheme="minorHAnsi"/>
                <w:szCs w:val="22"/>
              </w:rPr>
              <w:t>After removing gloves</w:t>
            </w:r>
          </w:p>
        </w:tc>
      </w:tr>
      <w:tr w:rsidR="00CF033F" w:rsidRPr="00CF033F" w14:paraId="2C38EE53" w14:textId="77777777" w:rsidTr="005323A8">
        <w:trPr>
          <w:trHeight w:val="1126"/>
        </w:trPr>
        <w:tc>
          <w:tcPr>
            <w:tcW w:w="904" w:type="pct"/>
            <w:vMerge/>
            <w:shd w:val="clear" w:color="auto" w:fill="F2F2F2" w:themeFill="background1" w:themeFillShade="F2"/>
          </w:tcPr>
          <w:p w14:paraId="582EBD23" w14:textId="77777777" w:rsidR="00080EC0" w:rsidRPr="005323A8" w:rsidRDefault="00080EC0" w:rsidP="004C4355">
            <w:pPr>
              <w:spacing w:line="240" w:lineRule="auto"/>
              <w:rPr>
                <w:rFonts w:asciiTheme="minorHAnsi" w:hAnsiTheme="minorHAnsi"/>
                <w:b/>
                <w:szCs w:val="22"/>
              </w:rPr>
            </w:pPr>
          </w:p>
        </w:tc>
        <w:tc>
          <w:tcPr>
            <w:tcW w:w="1538" w:type="pct"/>
          </w:tcPr>
          <w:p w14:paraId="141AD5B6" w14:textId="77777777" w:rsidR="00080EC0" w:rsidRPr="00CF033F" w:rsidRDefault="00080EC0" w:rsidP="004C4355">
            <w:pPr>
              <w:spacing w:line="240" w:lineRule="auto"/>
              <w:rPr>
                <w:rFonts w:asciiTheme="minorHAnsi" w:hAnsiTheme="minorHAnsi"/>
                <w:szCs w:val="22"/>
              </w:rPr>
            </w:pPr>
            <w:r w:rsidRPr="00CF033F">
              <w:rPr>
                <w:rFonts w:asciiTheme="minorHAnsi" w:hAnsiTheme="minorHAnsi"/>
                <w:szCs w:val="22"/>
              </w:rPr>
              <w:t>Skin disinfectants:</w:t>
            </w:r>
          </w:p>
          <w:p w14:paraId="64857378" w14:textId="77777777" w:rsidR="00080EC0" w:rsidRPr="00CF033F" w:rsidRDefault="00080EC0" w:rsidP="004C4355">
            <w:pPr>
              <w:pStyle w:val="QIPbullet"/>
              <w:spacing w:line="240" w:lineRule="auto"/>
              <w:ind w:left="175" w:hanging="175"/>
              <w:rPr>
                <w:rFonts w:asciiTheme="minorHAnsi" w:hAnsiTheme="minorHAnsi"/>
                <w:szCs w:val="22"/>
              </w:rPr>
            </w:pPr>
            <w:r w:rsidRPr="00CF033F">
              <w:rPr>
                <w:rFonts w:asciiTheme="minorHAnsi" w:hAnsiTheme="minorHAnsi"/>
                <w:szCs w:val="22"/>
              </w:rPr>
              <w:t>Remove soil first, using hand wipes or soap and water</w:t>
            </w:r>
          </w:p>
          <w:p w14:paraId="6EAB9FF4" w14:textId="6C88279B" w:rsidR="00080EC0" w:rsidRPr="00CF033F" w:rsidRDefault="00080EC0" w:rsidP="004C4355">
            <w:pPr>
              <w:pStyle w:val="QIPbullet"/>
              <w:spacing w:line="240" w:lineRule="auto"/>
              <w:ind w:left="175" w:hanging="175"/>
              <w:rPr>
                <w:rFonts w:asciiTheme="minorHAnsi" w:hAnsiTheme="minorHAnsi"/>
                <w:szCs w:val="22"/>
              </w:rPr>
            </w:pPr>
            <w:r w:rsidRPr="00CF033F">
              <w:rPr>
                <w:rFonts w:asciiTheme="minorHAnsi" w:hAnsiTheme="minorHAnsi"/>
                <w:szCs w:val="22"/>
              </w:rPr>
              <w:t xml:space="preserve">Apply </w:t>
            </w:r>
            <w:r w:rsidR="00EE15F1" w:rsidRPr="00CF033F">
              <w:rPr>
                <w:rFonts w:asciiTheme="minorHAnsi" w:hAnsiTheme="minorHAnsi"/>
                <w:szCs w:val="22"/>
              </w:rPr>
              <w:t>alcohol-based</w:t>
            </w:r>
            <w:r w:rsidRPr="00CF033F">
              <w:rPr>
                <w:rFonts w:asciiTheme="minorHAnsi" w:hAnsiTheme="minorHAnsi"/>
                <w:szCs w:val="22"/>
              </w:rPr>
              <w:t xml:space="preserve"> hand rub</w:t>
            </w:r>
          </w:p>
          <w:p w14:paraId="492439EB" w14:textId="77777777" w:rsidR="00080EC0" w:rsidRPr="00CF033F" w:rsidRDefault="00080EC0" w:rsidP="004C4355">
            <w:pPr>
              <w:pStyle w:val="QIPbullet"/>
              <w:spacing w:line="240" w:lineRule="auto"/>
              <w:ind w:left="175" w:hanging="175"/>
              <w:rPr>
                <w:rFonts w:asciiTheme="minorHAnsi" w:hAnsiTheme="minorHAnsi"/>
                <w:szCs w:val="22"/>
              </w:rPr>
            </w:pPr>
            <w:r w:rsidRPr="00CF033F">
              <w:rPr>
                <w:rFonts w:asciiTheme="minorHAnsi" w:hAnsiTheme="minorHAnsi"/>
                <w:szCs w:val="22"/>
              </w:rPr>
              <w:t>Rub over all surfaces in the same manner as washing hands</w:t>
            </w:r>
          </w:p>
        </w:tc>
        <w:tc>
          <w:tcPr>
            <w:tcW w:w="816" w:type="pct"/>
          </w:tcPr>
          <w:p w14:paraId="0DCEC3F7" w14:textId="77777777" w:rsidR="009B16A4" w:rsidRPr="00CF033F" w:rsidRDefault="00080EC0" w:rsidP="004C4355">
            <w:pPr>
              <w:pStyle w:val="QIPbullet"/>
              <w:numPr>
                <w:ilvl w:val="0"/>
                <w:numId w:val="0"/>
              </w:numPr>
              <w:spacing w:line="240" w:lineRule="auto"/>
              <w:rPr>
                <w:rFonts w:asciiTheme="minorHAnsi" w:hAnsiTheme="minorHAnsi"/>
                <w:szCs w:val="22"/>
              </w:rPr>
            </w:pPr>
            <w:r w:rsidRPr="00CF033F">
              <w:rPr>
                <w:rFonts w:asciiTheme="minorHAnsi" w:hAnsiTheme="minorHAnsi"/>
                <w:szCs w:val="22"/>
              </w:rPr>
              <w:t>10-15 seconds</w:t>
            </w:r>
          </w:p>
          <w:p w14:paraId="50409B2B" w14:textId="77777777" w:rsidR="009B16A4" w:rsidRPr="00CF033F" w:rsidRDefault="009B16A4" w:rsidP="004C4355">
            <w:pPr>
              <w:spacing w:line="240" w:lineRule="auto"/>
              <w:rPr>
                <w:rFonts w:asciiTheme="minorHAnsi" w:hAnsiTheme="minorHAnsi"/>
                <w:szCs w:val="22"/>
              </w:rPr>
            </w:pPr>
            <w:r w:rsidRPr="00CF033F">
              <w:rPr>
                <w:rFonts w:asciiTheme="minorHAnsi" w:hAnsiTheme="minorHAnsi"/>
                <w:szCs w:val="22"/>
              </w:rPr>
              <w:t>OR</w:t>
            </w:r>
          </w:p>
          <w:p w14:paraId="598DA28D" w14:textId="77777777" w:rsidR="00080EC0" w:rsidRPr="00CF033F" w:rsidRDefault="009B16A4" w:rsidP="004C4355">
            <w:pPr>
              <w:spacing w:line="240" w:lineRule="auto"/>
              <w:rPr>
                <w:szCs w:val="22"/>
              </w:rPr>
            </w:pPr>
            <w:r w:rsidRPr="00CF033F">
              <w:rPr>
                <w:szCs w:val="22"/>
              </w:rPr>
              <w:t>U</w:t>
            </w:r>
            <w:r w:rsidR="00057477" w:rsidRPr="00CF033F">
              <w:rPr>
                <w:szCs w:val="22"/>
              </w:rPr>
              <w:t>ntil dry</w:t>
            </w:r>
          </w:p>
        </w:tc>
        <w:tc>
          <w:tcPr>
            <w:tcW w:w="694" w:type="pct"/>
          </w:tcPr>
          <w:p w14:paraId="29A1E493" w14:textId="77777777" w:rsidR="00080EC0" w:rsidRPr="00CF033F" w:rsidRDefault="00080EC0" w:rsidP="004C4355">
            <w:pPr>
              <w:spacing w:line="240" w:lineRule="auto"/>
              <w:rPr>
                <w:rFonts w:asciiTheme="minorHAnsi" w:hAnsiTheme="minorHAnsi"/>
                <w:szCs w:val="22"/>
              </w:rPr>
            </w:pPr>
            <w:r w:rsidRPr="00CF033F">
              <w:rPr>
                <w:rFonts w:asciiTheme="minorHAnsi" w:hAnsiTheme="minorHAnsi"/>
                <w:szCs w:val="22"/>
              </w:rPr>
              <w:t>Rub hands until dry, without wiping</w:t>
            </w:r>
          </w:p>
        </w:tc>
        <w:tc>
          <w:tcPr>
            <w:tcW w:w="1048" w:type="pct"/>
          </w:tcPr>
          <w:p w14:paraId="42CA9DB7" w14:textId="77777777" w:rsidR="00080EC0" w:rsidRPr="00CF033F" w:rsidRDefault="00FE20F0" w:rsidP="004C4355">
            <w:pPr>
              <w:pStyle w:val="QIPbullet"/>
              <w:spacing w:line="240" w:lineRule="auto"/>
              <w:ind w:left="175" w:hanging="175"/>
              <w:rPr>
                <w:rFonts w:asciiTheme="minorHAnsi" w:hAnsiTheme="minorHAnsi"/>
                <w:szCs w:val="22"/>
              </w:rPr>
            </w:pPr>
            <w:r w:rsidRPr="00CF033F">
              <w:rPr>
                <w:rFonts w:asciiTheme="minorHAnsi" w:hAnsiTheme="minorHAnsi"/>
                <w:szCs w:val="22"/>
              </w:rPr>
              <w:t>Before eating</w:t>
            </w:r>
          </w:p>
          <w:p w14:paraId="721145CD" w14:textId="77777777" w:rsidR="00FE20F0" w:rsidRPr="00CF033F" w:rsidRDefault="00FE20F0" w:rsidP="004C4355">
            <w:pPr>
              <w:pStyle w:val="QIPbullet"/>
              <w:spacing w:line="240" w:lineRule="auto"/>
              <w:ind w:left="175" w:hanging="175"/>
              <w:rPr>
                <w:rFonts w:asciiTheme="minorHAnsi" w:hAnsiTheme="minorHAnsi"/>
                <w:szCs w:val="22"/>
              </w:rPr>
            </w:pPr>
            <w:r w:rsidRPr="00CF033F">
              <w:rPr>
                <w:rFonts w:asciiTheme="minorHAnsi" w:hAnsiTheme="minorHAnsi"/>
                <w:szCs w:val="22"/>
              </w:rPr>
              <w:t>After going to the toilet</w:t>
            </w:r>
          </w:p>
          <w:p w14:paraId="1BAFBEE3" w14:textId="77777777" w:rsidR="00FE20F0" w:rsidRPr="00CF033F" w:rsidRDefault="00FE20F0" w:rsidP="004C4355">
            <w:pPr>
              <w:pStyle w:val="QIPbullet"/>
              <w:spacing w:line="240" w:lineRule="auto"/>
              <w:ind w:left="175" w:hanging="175"/>
              <w:rPr>
                <w:rFonts w:asciiTheme="minorHAnsi" w:hAnsiTheme="minorHAnsi"/>
                <w:szCs w:val="22"/>
              </w:rPr>
            </w:pPr>
            <w:r w:rsidRPr="00CF033F">
              <w:rPr>
                <w:rFonts w:asciiTheme="minorHAnsi" w:hAnsiTheme="minorHAnsi"/>
                <w:szCs w:val="22"/>
              </w:rPr>
              <w:t>Before and after patient contact when hands are not visibly soiled</w:t>
            </w:r>
          </w:p>
          <w:p w14:paraId="403AD638" w14:textId="77777777" w:rsidR="00FE20F0" w:rsidRPr="00CF033F" w:rsidRDefault="00FE20F0" w:rsidP="004C4355">
            <w:pPr>
              <w:pStyle w:val="QIPbullet"/>
              <w:spacing w:line="240" w:lineRule="auto"/>
              <w:ind w:left="175" w:hanging="175"/>
              <w:rPr>
                <w:rFonts w:asciiTheme="minorHAnsi" w:hAnsiTheme="minorHAnsi"/>
                <w:szCs w:val="22"/>
              </w:rPr>
            </w:pPr>
            <w:r w:rsidRPr="00CF033F">
              <w:rPr>
                <w:rFonts w:asciiTheme="minorHAnsi" w:hAnsiTheme="minorHAnsi"/>
                <w:szCs w:val="22"/>
              </w:rPr>
              <w:t>After removing gloves</w:t>
            </w:r>
          </w:p>
        </w:tc>
      </w:tr>
      <w:tr w:rsidR="007828C0" w:rsidRPr="00CF033F" w14:paraId="58129E7F" w14:textId="77777777" w:rsidTr="005323A8">
        <w:tc>
          <w:tcPr>
            <w:tcW w:w="904" w:type="pct"/>
            <w:shd w:val="clear" w:color="auto" w:fill="F2F2F2" w:themeFill="background1" w:themeFillShade="F2"/>
          </w:tcPr>
          <w:p w14:paraId="1F1BA0AC" w14:textId="77777777" w:rsidR="001B1BE3" w:rsidRPr="005323A8" w:rsidRDefault="00080EC0" w:rsidP="004C4355">
            <w:pPr>
              <w:spacing w:line="240" w:lineRule="auto"/>
              <w:rPr>
                <w:rFonts w:asciiTheme="minorHAnsi" w:hAnsiTheme="minorHAnsi"/>
                <w:b/>
                <w:szCs w:val="22"/>
              </w:rPr>
            </w:pPr>
            <w:r w:rsidRPr="005323A8">
              <w:rPr>
                <w:rFonts w:asciiTheme="minorHAnsi" w:hAnsiTheme="minorHAnsi"/>
                <w:b/>
                <w:szCs w:val="22"/>
              </w:rPr>
              <w:t>Hand washing for standard aseptic (clinical) procedures</w:t>
            </w:r>
          </w:p>
        </w:tc>
        <w:tc>
          <w:tcPr>
            <w:tcW w:w="1538" w:type="pct"/>
          </w:tcPr>
          <w:p w14:paraId="01EFBB02" w14:textId="77777777" w:rsidR="001B1BE3" w:rsidRPr="00CF033F" w:rsidRDefault="00FE20F0" w:rsidP="004C4355">
            <w:pPr>
              <w:spacing w:line="240" w:lineRule="auto"/>
              <w:rPr>
                <w:rFonts w:asciiTheme="minorHAnsi" w:hAnsiTheme="minorHAnsi"/>
                <w:szCs w:val="22"/>
              </w:rPr>
            </w:pPr>
            <w:r w:rsidRPr="00CF033F">
              <w:rPr>
                <w:rFonts w:asciiTheme="minorHAnsi" w:hAnsiTheme="minorHAnsi"/>
                <w:szCs w:val="22"/>
              </w:rPr>
              <w:t>Method:</w:t>
            </w:r>
          </w:p>
          <w:p w14:paraId="64E5EB01" w14:textId="77777777" w:rsidR="00FE20F0" w:rsidRPr="00CF033F" w:rsidRDefault="00FE20F0" w:rsidP="004C4355">
            <w:pPr>
              <w:pStyle w:val="QIPbullet"/>
              <w:spacing w:line="240" w:lineRule="auto"/>
              <w:ind w:left="175" w:hanging="175"/>
              <w:rPr>
                <w:rFonts w:asciiTheme="minorHAnsi" w:hAnsiTheme="minorHAnsi"/>
                <w:szCs w:val="22"/>
              </w:rPr>
            </w:pPr>
            <w:r w:rsidRPr="00CF033F">
              <w:rPr>
                <w:rFonts w:asciiTheme="minorHAnsi" w:hAnsiTheme="minorHAnsi"/>
                <w:szCs w:val="22"/>
              </w:rPr>
              <w:t>Wet hands</w:t>
            </w:r>
          </w:p>
          <w:p w14:paraId="637576CE" w14:textId="77777777" w:rsidR="00FE20F0" w:rsidRPr="00CF033F" w:rsidRDefault="00FE20F0" w:rsidP="004C4355">
            <w:pPr>
              <w:pStyle w:val="QIPbullet"/>
              <w:spacing w:line="240" w:lineRule="auto"/>
              <w:ind w:left="175" w:hanging="175"/>
              <w:rPr>
                <w:rFonts w:asciiTheme="minorHAnsi" w:hAnsiTheme="minorHAnsi"/>
                <w:szCs w:val="22"/>
              </w:rPr>
            </w:pPr>
            <w:r w:rsidRPr="00CF033F">
              <w:rPr>
                <w:rFonts w:asciiTheme="minorHAnsi" w:hAnsiTheme="minorHAnsi"/>
                <w:szCs w:val="22"/>
              </w:rPr>
              <w:t>Wash with neural liquid soap or antimicrobial cleaner</w:t>
            </w:r>
          </w:p>
          <w:p w14:paraId="2C5BADD4" w14:textId="77777777" w:rsidR="00FE20F0" w:rsidRPr="00CF033F" w:rsidRDefault="00FE20F0" w:rsidP="004C4355">
            <w:pPr>
              <w:pStyle w:val="QIPbullet"/>
              <w:spacing w:line="240" w:lineRule="auto"/>
              <w:ind w:left="175" w:hanging="175"/>
              <w:rPr>
                <w:rFonts w:asciiTheme="minorHAnsi" w:hAnsiTheme="minorHAnsi"/>
                <w:szCs w:val="22"/>
              </w:rPr>
            </w:pPr>
            <w:r w:rsidRPr="00CF033F">
              <w:rPr>
                <w:rFonts w:asciiTheme="minorHAnsi" w:hAnsiTheme="minorHAnsi"/>
                <w:szCs w:val="22"/>
              </w:rPr>
              <w:t>Rinse thoroughly</w:t>
            </w:r>
          </w:p>
          <w:p w14:paraId="5428748F" w14:textId="77777777" w:rsidR="00FE20F0" w:rsidRPr="00CF033F" w:rsidRDefault="00FE20F0" w:rsidP="004C4355">
            <w:pPr>
              <w:pStyle w:val="QIPbullet"/>
              <w:spacing w:line="240" w:lineRule="auto"/>
              <w:ind w:left="175" w:hanging="175"/>
              <w:rPr>
                <w:rFonts w:asciiTheme="minorHAnsi" w:hAnsiTheme="minorHAnsi"/>
                <w:szCs w:val="22"/>
              </w:rPr>
            </w:pPr>
            <w:r w:rsidRPr="00CF033F">
              <w:rPr>
                <w:rFonts w:asciiTheme="minorHAnsi" w:hAnsiTheme="minorHAnsi"/>
                <w:szCs w:val="22"/>
              </w:rPr>
              <w:t>Use paper towel to turn off taps if not ‘hands free’</w:t>
            </w:r>
          </w:p>
          <w:p w14:paraId="2F0C63EC" w14:textId="77777777" w:rsidR="00FE20F0" w:rsidRPr="00CF033F" w:rsidRDefault="00FE20F0" w:rsidP="004C4355">
            <w:pPr>
              <w:pStyle w:val="QIPbullet"/>
              <w:spacing w:line="240" w:lineRule="auto"/>
              <w:ind w:left="175" w:hanging="175"/>
              <w:rPr>
                <w:rFonts w:asciiTheme="minorHAnsi" w:hAnsiTheme="minorHAnsi"/>
                <w:szCs w:val="22"/>
              </w:rPr>
            </w:pPr>
            <w:r w:rsidRPr="00CF033F">
              <w:rPr>
                <w:rFonts w:asciiTheme="minorHAnsi" w:hAnsiTheme="minorHAnsi"/>
                <w:szCs w:val="22"/>
              </w:rPr>
              <w:t>Alcohol based hand rub can be used in emergency situations outside the practice, provided hands are not visibly soiled</w:t>
            </w:r>
          </w:p>
        </w:tc>
        <w:tc>
          <w:tcPr>
            <w:tcW w:w="816" w:type="pct"/>
          </w:tcPr>
          <w:p w14:paraId="096223A3" w14:textId="77777777" w:rsidR="001B1BE3" w:rsidRPr="00CF033F" w:rsidRDefault="00057477" w:rsidP="004C4355">
            <w:pPr>
              <w:spacing w:line="240" w:lineRule="auto"/>
              <w:rPr>
                <w:rFonts w:asciiTheme="minorHAnsi" w:hAnsiTheme="minorHAnsi"/>
                <w:szCs w:val="22"/>
              </w:rPr>
            </w:pPr>
            <w:r w:rsidRPr="00CF033F">
              <w:rPr>
                <w:rFonts w:asciiTheme="minorHAnsi" w:hAnsiTheme="minorHAnsi"/>
                <w:szCs w:val="22"/>
              </w:rPr>
              <w:t>1 minute</w:t>
            </w:r>
          </w:p>
        </w:tc>
        <w:tc>
          <w:tcPr>
            <w:tcW w:w="694" w:type="pct"/>
          </w:tcPr>
          <w:p w14:paraId="14FDE1F5" w14:textId="77777777" w:rsidR="001B1BE3" w:rsidRPr="00CF033F" w:rsidRDefault="00057477" w:rsidP="004C4355">
            <w:pPr>
              <w:pStyle w:val="QIPbullet"/>
              <w:spacing w:line="240" w:lineRule="auto"/>
              <w:ind w:left="175" w:hanging="175"/>
              <w:rPr>
                <w:rFonts w:asciiTheme="minorHAnsi" w:hAnsiTheme="minorHAnsi"/>
                <w:szCs w:val="22"/>
              </w:rPr>
            </w:pPr>
            <w:r w:rsidRPr="00CF033F">
              <w:rPr>
                <w:rFonts w:asciiTheme="minorHAnsi" w:hAnsiTheme="minorHAnsi"/>
                <w:szCs w:val="22"/>
              </w:rPr>
              <w:t>Paper towel</w:t>
            </w:r>
          </w:p>
          <w:p w14:paraId="6AD24141" w14:textId="77777777" w:rsidR="00057477" w:rsidRPr="00CF033F" w:rsidRDefault="00057477" w:rsidP="004C4355">
            <w:pPr>
              <w:spacing w:line="240" w:lineRule="auto"/>
              <w:rPr>
                <w:rFonts w:asciiTheme="minorHAnsi" w:hAnsiTheme="minorHAnsi"/>
                <w:szCs w:val="22"/>
              </w:rPr>
            </w:pPr>
            <w:r w:rsidRPr="00CF033F">
              <w:rPr>
                <w:rFonts w:asciiTheme="minorHAnsi" w:hAnsiTheme="minorHAnsi"/>
                <w:szCs w:val="22"/>
              </w:rPr>
              <w:t>OR</w:t>
            </w:r>
          </w:p>
          <w:p w14:paraId="1F1E3EDF" w14:textId="77777777" w:rsidR="00057477" w:rsidRPr="00CF033F" w:rsidRDefault="00057477" w:rsidP="004C4355">
            <w:pPr>
              <w:pStyle w:val="QIPbullet"/>
              <w:spacing w:line="240" w:lineRule="auto"/>
              <w:ind w:left="175" w:hanging="175"/>
              <w:rPr>
                <w:rFonts w:asciiTheme="minorHAnsi" w:hAnsiTheme="minorHAnsi"/>
                <w:szCs w:val="22"/>
              </w:rPr>
            </w:pPr>
            <w:r w:rsidRPr="00CF033F">
              <w:rPr>
                <w:rFonts w:asciiTheme="minorHAnsi" w:hAnsiTheme="minorHAnsi"/>
                <w:szCs w:val="22"/>
              </w:rPr>
              <w:t>Clean, single</w:t>
            </w:r>
            <w:r w:rsidR="00E544D7">
              <w:rPr>
                <w:rFonts w:asciiTheme="minorHAnsi" w:hAnsiTheme="minorHAnsi"/>
                <w:szCs w:val="22"/>
              </w:rPr>
              <w:t>-</w:t>
            </w:r>
            <w:r w:rsidRPr="00CF033F">
              <w:rPr>
                <w:rFonts w:asciiTheme="minorHAnsi" w:hAnsiTheme="minorHAnsi"/>
                <w:szCs w:val="22"/>
              </w:rPr>
              <w:t>use cloth towel</w:t>
            </w:r>
          </w:p>
        </w:tc>
        <w:tc>
          <w:tcPr>
            <w:tcW w:w="1048" w:type="pct"/>
          </w:tcPr>
          <w:p w14:paraId="665EA5FC" w14:textId="77777777" w:rsidR="001B1BE3" w:rsidRPr="00CF033F" w:rsidRDefault="00057477" w:rsidP="004C4355">
            <w:pPr>
              <w:spacing w:line="240" w:lineRule="auto"/>
              <w:rPr>
                <w:rFonts w:asciiTheme="minorHAnsi" w:hAnsiTheme="minorHAnsi"/>
                <w:szCs w:val="22"/>
              </w:rPr>
            </w:pPr>
            <w:r w:rsidRPr="00CF033F">
              <w:rPr>
                <w:rFonts w:asciiTheme="minorHAnsi" w:hAnsiTheme="minorHAnsi"/>
                <w:szCs w:val="22"/>
              </w:rPr>
              <w:t>Before any procedures requiring a clean or ‘no touch’ technique</w:t>
            </w:r>
          </w:p>
        </w:tc>
      </w:tr>
      <w:tr w:rsidR="007828C0" w:rsidRPr="00CF033F" w14:paraId="72BED24F" w14:textId="77777777" w:rsidTr="005323A8">
        <w:tc>
          <w:tcPr>
            <w:tcW w:w="904" w:type="pct"/>
            <w:shd w:val="clear" w:color="auto" w:fill="F2F2F2" w:themeFill="background1" w:themeFillShade="F2"/>
          </w:tcPr>
          <w:p w14:paraId="5D5741D5" w14:textId="77777777" w:rsidR="001B1BE3" w:rsidRPr="005323A8" w:rsidRDefault="00080EC0" w:rsidP="004C4355">
            <w:pPr>
              <w:spacing w:line="240" w:lineRule="auto"/>
              <w:rPr>
                <w:rFonts w:asciiTheme="minorHAnsi" w:hAnsiTheme="minorHAnsi"/>
                <w:b/>
                <w:szCs w:val="22"/>
              </w:rPr>
            </w:pPr>
            <w:r w:rsidRPr="005323A8">
              <w:rPr>
                <w:rFonts w:asciiTheme="minorHAnsi" w:hAnsiTheme="minorHAnsi"/>
                <w:b/>
                <w:szCs w:val="22"/>
              </w:rPr>
              <w:lastRenderedPageBreak/>
              <w:t>Hand washing for surgical aseptic procedures</w:t>
            </w:r>
          </w:p>
        </w:tc>
        <w:tc>
          <w:tcPr>
            <w:tcW w:w="1538" w:type="pct"/>
          </w:tcPr>
          <w:p w14:paraId="77855E18" w14:textId="77777777" w:rsidR="001B1BE3" w:rsidRPr="00CF033F" w:rsidRDefault="00FE20F0" w:rsidP="004C4355">
            <w:pPr>
              <w:spacing w:line="240" w:lineRule="auto"/>
              <w:rPr>
                <w:rFonts w:asciiTheme="minorHAnsi" w:hAnsiTheme="minorHAnsi"/>
                <w:szCs w:val="22"/>
              </w:rPr>
            </w:pPr>
            <w:r w:rsidRPr="00CF033F">
              <w:rPr>
                <w:rFonts w:asciiTheme="minorHAnsi" w:hAnsiTheme="minorHAnsi"/>
                <w:szCs w:val="22"/>
              </w:rPr>
              <w:t>Method:</w:t>
            </w:r>
          </w:p>
          <w:p w14:paraId="5277B721" w14:textId="77777777" w:rsidR="00FE20F0" w:rsidRPr="00CF033F" w:rsidRDefault="00FE20F0" w:rsidP="004C4355">
            <w:pPr>
              <w:pStyle w:val="QIPbullet"/>
              <w:spacing w:line="240" w:lineRule="auto"/>
              <w:ind w:left="175" w:hanging="175"/>
              <w:rPr>
                <w:rFonts w:asciiTheme="minorHAnsi" w:hAnsiTheme="minorHAnsi"/>
                <w:szCs w:val="22"/>
              </w:rPr>
            </w:pPr>
            <w:r w:rsidRPr="00CF033F">
              <w:rPr>
                <w:rFonts w:asciiTheme="minorHAnsi" w:hAnsiTheme="minorHAnsi"/>
                <w:szCs w:val="22"/>
              </w:rPr>
              <w:t>Remove jewellery</w:t>
            </w:r>
          </w:p>
          <w:p w14:paraId="55B942EE" w14:textId="77777777" w:rsidR="00FE20F0" w:rsidRPr="00CF033F" w:rsidRDefault="00FE20F0" w:rsidP="004C4355">
            <w:pPr>
              <w:pStyle w:val="QIPbullet"/>
              <w:spacing w:line="240" w:lineRule="auto"/>
              <w:ind w:left="175" w:hanging="175"/>
              <w:rPr>
                <w:rFonts w:asciiTheme="minorHAnsi" w:hAnsiTheme="minorHAnsi"/>
                <w:szCs w:val="22"/>
              </w:rPr>
            </w:pPr>
            <w:r w:rsidRPr="00CF033F">
              <w:rPr>
                <w:rFonts w:asciiTheme="minorHAnsi" w:hAnsiTheme="minorHAnsi"/>
                <w:szCs w:val="22"/>
              </w:rPr>
              <w:t>Wet hands and forearms</w:t>
            </w:r>
          </w:p>
          <w:p w14:paraId="3F498B6A" w14:textId="77777777" w:rsidR="00FE20F0" w:rsidRPr="00CF033F" w:rsidRDefault="00FE20F0" w:rsidP="004C4355">
            <w:pPr>
              <w:pStyle w:val="QIPbullet"/>
              <w:spacing w:line="240" w:lineRule="auto"/>
              <w:ind w:left="175" w:hanging="175"/>
              <w:rPr>
                <w:rFonts w:asciiTheme="minorHAnsi" w:hAnsiTheme="minorHAnsi"/>
                <w:szCs w:val="22"/>
              </w:rPr>
            </w:pPr>
            <w:r w:rsidRPr="00CF033F">
              <w:rPr>
                <w:rFonts w:asciiTheme="minorHAnsi" w:hAnsiTheme="minorHAnsi"/>
                <w:szCs w:val="22"/>
              </w:rPr>
              <w:t>Wash with antimicrobial cleaner (4% chlorhexidine or 0.75% detergent-based povidone or 1% aqueous povidone)</w:t>
            </w:r>
          </w:p>
          <w:p w14:paraId="03762B04" w14:textId="77777777" w:rsidR="00FE20F0" w:rsidRPr="00CF033F" w:rsidRDefault="00FE20F0" w:rsidP="004C4355">
            <w:pPr>
              <w:pStyle w:val="QIPbullet"/>
              <w:spacing w:line="240" w:lineRule="auto"/>
              <w:ind w:left="175" w:hanging="175"/>
              <w:rPr>
                <w:rFonts w:asciiTheme="minorHAnsi" w:hAnsiTheme="minorHAnsi"/>
                <w:szCs w:val="22"/>
              </w:rPr>
            </w:pPr>
            <w:r w:rsidRPr="00CF033F">
              <w:rPr>
                <w:rFonts w:asciiTheme="minorHAnsi" w:hAnsiTheme="minorHAnsi"/>
                <w:szCs w:val="22"/>
              </w:rPr>
              <w:t>Clean under nails only if needed (do not scrub hands with nail brush as they can break the skin and be a source of infection)</w:t>
            </w:r>
          </w:p>
          <w:p w14:paraId="675CF332" w14:textId="77777777" w:rsidR="00FE20F0" w:rsidRPr="00CF033F" w:rsidRDefault="00FE20F0" w:rsidP="004C4355">
            <w:pPr>
              <w:pStyle w:val="QIPbullet"/>
              <w:spacing w:line="240" w:lineRule="auto"/>
              <w:ind w:left="175" w:hanging="175"/>
              <w:rPr>
                <w:rFonts w:asciiTheme="minorHAnsi" w:hAnsiTheme="minorHAnsi"/>
                <w:szCs w:val="22"/>
              </w:rPr>
            </w:pPr>
            <w:r w:rsidRPr="00CF033F">
              <w:rPr>
                <w:rFonts w:asciiTheme="minorHAnsi" w:hAnsiTheme="minorHAnsi"/>
                <w:szCs w:val="22"/>
              </w:rPr>
              <w:t>Rinse carefully, keeping hands above elbows</w:t>
            </w:r>
          </w:p>
          <w:p w14:paraId="73EAAE96" w14:textId="77777777" w:rsidR="00057477" w:rsidRPr="00CF033F" w:rsidRDefault="00057477" w:rsidP="004C4355">
            <w:pPr>
              <w:spacing w:line="240" w:lineRule="auto"/>
              <w:rPr>
                <w:rFonts w:asciiTheme="minorHAnsi" w:hAnsiTheme="minorHAnsi"/>
                <w:szCs w:val="22"/>
              </w:rPr>
            </w:pPr>
          </w:p>
          <w:p w14:paraId="0D38A024" w14:textId="4D017CF1" w:rsidR="00FE20F0" w:rsidRPr="00CF033F" w:rsidRDefault="00FE20F0" w:rsidP="004C4355">
            <w:pPr>
              <w:spacing w:line="240" w:lineRule="auto"/>
              <w:rPr>
                <w:rFonts w:asciiTheme="minorHAnsi" w:hAnsiTheme="minorHAnsi"/>
                <w:szCs w:val="22"/>
              </w:rPr>
            </w:pPr>
            <w:r w:rsidRPr="00CF033F">
              <w:rPr>
                <w:rFonts w:asciiTheme="minorHAnsi" w:hAnsiTheme="minorHAnsi"/>
                <w:szCs w:val="22"/>
              </w:rPr>
              <w:t>To turn of</w:t>
            </w:r>
            <w:r w:rsidR="00F12006">
              <w:rPr>
                <w:rFonts w:asciiTheme="minorHAnsi" w:hAnsiTheme="minorHAnsi"/>
                <w:szCs w:val="22"/>
              </w:rPr>
              <w:t>f</w:t>
            </w:r>
            <w:r w:rsidRPr="00CF033F">
              <w:rPr>
                <w:rFonts w:asciiTheme="minorHAnsi" w:hAnsiTheme="minorHAnsi"/>
                <w:szCs w:val="22"/>
              </w:rPr>
              <w:t xml:space="preserve"> taps if not hands free:</w:t>
            </w:r>
          </w:p>
          <w:p w14:paraId="50642B11" w14:textId="77777777" w:rsidR="00FE20F0" w:rsidRPr="00CF033F" w:rsidRDefault="00FE20F0" w:rsidP="004C4355">
            <w:pPr>
              <w:pStyle w:val="QIPbullet"/>
              <w:spacing w:line="240" w:lineRule="auto"/>
              <w:ind w:left="175" w:hanging="175"/>
              <w:rPr>
                <w:rFonts w:asciiTheme="minorHAnsi" w:hAnsiTheme="minorHAnsi"/>
                <w:szCs w:val="22"/>
              </w:rPr>
            </w:pPr>
            <w:r w:rsidRPr="00CF033F">
              <w:rPr>
                <w:rFonts w:asciiTheme="minorHAnsi" w:hAnsiTheme="minorHAnsi"/>
                <w:szCs w:val="22"/>
              </w:rPr>
              <w:t>Ask another member of the practice team to turn off the taps or use sterile towelling.</w:t>
            </w:r>
          </w:p>
        </w:tc>
        <w:tc>
          <w:tcPr>
            <w:tcW w:w="816" w:type="pct"/>
          </w:tcPr>
          <w:p w14:paraId="2DD5088A" w14:textId="77777777" w:rsidR="001B1BE3" w:rsidRPr="00CF033F" w:rsidRDefault="00057477" w:rsidP="004C4355">
            <w:pPr>
              <w:pStyle w:val="QIPbullet"/>
              <w:numPr>
                <w:ilvl w:val="0"/>
                <w:numId w:val="0"/>
              </w:numPr>
              <w:spacing w:line="240" w:lineRule="auto"/>
              <w:rPr>
                <w:rFonts w:asciiTheme="minorHAnsi" w:hAnsiTheme="minorHAnsi"/>
                <w:szCs w:val="22"/>
              </w:rPr>
            </w:pPr>
            <w:r w:rsidRPr="00CF033F">
              <w:rPr>
                <w:rFonts w:asciiTheme="minorHAnsi" w:hAnsiTheme="minorHAnsi"/>
                <w:szCs w:val="22"/>
              </w:rPr>
              <w:t>First wash of the day: 5 minutes</w:t>
            </w:r>
          </w:p>
          <w:p w14:paraId="60B5560C" w14:textId="77777777" w:rsidR="00E846BA" w:rsidRPr="00CF033F" w:rsidRDefault="00E846BA" w:rsidP="004C4355">
            <w:pPr>
              <w:pStyle w:val="QIPbullet"/>
              <w:numPr>
                <w:ilvl w:val="0"/>
                <w:numId w:val="0"/>
              </w:numPr>
              <w:spacing w:line="240" w:lineRule="auto"/>
              <w:ind w:left="360" w:hanging="360"/>
              <w:rPr>
                <w:rFonts w:asciiTheme="minorHAnsi" w:hAnsiTheme="minorHAnsi"/>
                <w:szCs w:val="22"/>
              </w:rPr>
            </w:pPr>
          </w:p>
          <w:p w14:paraId="27B2E1E1" w14:textId="77777777" w:rsidR="00057477" w:rsidRPr="00CF033F" w:rsidRDefault="00057477" w:rsidP="004C4355">
            <w:pPr>
              <w:spacing w:line="240" w:lineRule="auto"/>
              <w:rPr>
                <w:szCs w:val="22"/>
              </w:rPr>
            </w:pPr>
            <w:r w:rsidRPr="00CF033F">
              <w:rPr>
                <w:szCs w:val="22"/>
              </w:rPr>
              <w:t>Subsequent washes: 3 minutes</w:t>
            </w:r>
          </w:p>
        </w:tc>
        <w:tc>
          <w:tcPr>
            <w:tcW w:w="694" w:type="pct"/>
          </w:tcPr>
          <w:p w14:paraId="14902E36" w14:textId="77777777" w:rsidR="001B1BE3" w:rsidRPr="00CF033F" w:rsidRDefault="00057477" w:rsidP="004C4355">
            <w:pPr>
              <w:spacing w:line="240" w:lineRule="auto"/>
              <w:rPr>
                <w:rFonts w:asciiTheme="minorHAnsi" w:hAnsiTheme="minorHAnsi"/>
                <w:szCs w:val="22"/>
              </w:rPr>
            </w:pPr>
            <w:r w:rsidRPr="00CF033F">
              <w:rPr>
                <w:rFonts w:asciiTheme="minorHAnsi" w:hAnsiTheme="minorHAnsi"/>
                <w:szCs w:val="22"/>
              </w:rPr>
              <w:t>Sterile towels</w:t>
            </w:r>
          </w:p>
        </w:tc>
        <w:tc>
          <w:tcPr>
            <w:tcW w:w="1048" w:type="pct"/>
          </w:tcPr>
          <w:p w14:paraId="7A498D4E" w14:textId="77777777" w:rsidR="001B1BE3" w:rsidRPr="00CF033F" w:rsidRDefault="00057477" w:rsidP="004C4355">
            <w:pPr>
              <w:spacing w:line="240" w:lineRule="auto"/>
              <w:rPr>
                <w:rFonts w:asciiTheme="minorHAnsi" w:hAnsiTheme="minorHAnsi"/>
                <w:szCs w:val="22"/>
              </w:rPr>
            </w:pPr>
            <w:r w:rsidRPr="00CF033F">
              <w:rPr>
                <w:rFonts w:asciiTheme="minorHAnsi" w:hAnsiTheme="minorHAnsi"/>
                <w:szCs w:val="22"/>
              </w:rPr>
              <w:t>Before significant invasive surgical procedures</w:t>
            </w:r>
          </w:p>
        </w:tc>
      </w:tr>
    </w:tbl>
    <w:p w14:paraId="1D970CF9" w14:textId="77777777" w:rsidR="001B1BE3" w:rsidRPr="00E544D7" w:rsidRDefault="001B1BE3" w:rsidP="00E544D7">
      <w:pPr>
        <w:rPr>
          <w:i/>
          <w:sz w:val="18"/>
          <w:szCs w:val="18"/>
        </w:rPr>
      </w:pPr>
      <w:r w:rsidRPr="00E544D7">
        <w:rPr>
          <w:i/>
          <w:sz w:val="18"/>
          <w:szCs w:val="18"/>
        </w:rPr>
        <w:t>Source: RACGP Infection prevention and control standards for general practices and other office-based</w:t>
      </w:r>
      <w:r w:rsidR="00880148">
        <w:rPr>
          <w:i/>
          <w:sz w:val="18"/>
          <w:szCs w:val="18"/>
        </w:rPr>
        <w:t xml:space="preserve"> and community-based practices (</w:t>
      </w:r>
      <w:r w:rsidRPr="00E544D7">
        <w:rPr>
          <w:i/>
          <w:sz w:val="18"/>
          <w:szCs w:val="18"/>
        </w:rPr>
        <w:t>5th edition</w:t>
      </w:r>
      <w:r w:rsidR="00880148">
        <w:rPr>
          <w:i/>
          <w:sz w:val="18"/>
          <w:szCs w:val="18"/>
        </w:rPr>
        <w:t>)</w:t>
      </w:r>
    </w:p>
    <w:p w14:paraId="46D97211" w14:textId="77777777" w:rsidR="00C965C3" w:rsidRDefault="00C965C3" w:rsidP="00C965C3">
      <w:pPr>
        <w:rPr>
          <w:lang w:eastAsia="en-AU"/>
        </w:rPr>
      </w:pPr>
    </w:p>
    <w:p w14:paraId="1EF9C634" w14:textId="77777777" w:rsidR="00600115" w:rsidRPr="001B1BE3" w:rsidRDefault="00600115" w:rsidP="00600115">
      <w:r w:rsidRPr="001B1BE3">
        <w:t xml:space="preserve">The </w:t>
      </w:r>
      <w:r>
        <w:t xml:space="preserve">location of our hand washing facilities and available hand hygiene products are </w:t>
      </w:r>
      <w:r w:rsidRPr="001B1BE3">
        <w:t>as follows:</w:t>
      </w:r>
    </w:p>
    <w:p w14:paraId="6F356C10" w14:textId="77777777" w:rsidR="00600115" w:rsidRDefault="00600115" w:rsidP="00C965C3">
      <w:pPr>
        <w:rPr>
          <w:lang w:eastAsia="en-AU"/>
        </w:rPr>
      </w:pPr>
    </w:p>
    <w:tbl>
      <w:tblPr>
        <w:tblW w:w="949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701"/>
        <w:gridCol w:w="2977"/>
        <w:gridCol w:w="1559"/>
        <w:gridCol w:w="1559"/>
        <w:gridCol w:w="1702"/>
      </w:tblGrid>
      <w:tr w:rsidR="00CF033F" w:rsidRPr="00CF033F" w14:paraId="492DBB7D" w14:textId="77777777" w:rsidTr="00C7461C">
        <w:tc>
          <w:tcPr>
            <w:tcW w:w="1701" w:type="dxa"/>
            <w:tcBorders>
              <w:top w:val="single" w:sz="4" w:space="0" w:color="auto"/>
              <w:left w:val="single" w:sz="4" w:space="0" w:color="auto"/>
              <w:bottom w:val="single" w:sz="4" w:space="0" w:color="auto"/>
              <w:right w:val="single" w:sz="4" w:space="0" w:color="auto"/>
            </w:tcBorders>
            <w:shd w:val="clear" w:color="auto" w:fill="68207D"/>
            <w:vAlign w:val="center"/>
          </w:tcPr>
          <w:p w14:paraId="6F7FA456" w14:textId="77777777" w:rsidR="00E6308E" w:rsidRPr="00CF033F" w:rsidRDefault="00E6308E" w:rsidP="005323A8">
            <w:pPr>
              <w:spacing w:line="240" w:lineRule="auto"/>
              <w:rPr>
                <w:b/>
                <w:snapToGrid w:val="0"/>
                <w:color w:val="FFFFFF" w:themeColor="background1"/>
              </w:rPr>
            </w:pPr>
            <w:bookmarkStart w:id="328" w:name="_Toc292955540"/>
            <w:r w:rsidRPr="00CF033F">
              <w:rPr>
                <w:b/>
                <w:snapToGrid w:val="0"/>
                <w:color w:val="FFFFFF" w:themeColor="background1"/>
              </w:rPr>
              <w:t>Location</w:t>
            </w:r>
            <w:bookmarkEnd w:id="328"/>
            <w:r w:rsidRPr="00CF033F">
              <w:rPr>
                <w:b/>
                <w:snapToGrid w:val="0"/>
                <w:color w:val="FFFFFF" w:themeColor="background1"/>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68207D"/>
            <w:vAlign w:val="center"/>
          </w:tcPr>
          <w:p w14:paraId="0ED06145" w14:textId="77777777" w:rsidR="00E6308E" w:rsidRPr="00CF033F" w:rsidRDefault="00E6308E" w:rsidP="005323A8">
            <w:pPr>
              <w:spacing w:line="240" w:lineRule="auto"/>
              <w:rPr>
                <w:b/>
                <w:snapToGrid w:val="0"/>
                <w:color w:val="FFFFFF" w:themeColor="background1"/>
              </w:rPr>
            </w:pPr>
            <w:bookmarkStart w:id="329" w:name="_Toc292955541"/>
            <w:r w:rsidRPr="00CF033F">
              <w:rPr>
                <w:b/>
                <w:snapToGrid w:val="0"/>
                <w:color w:val="FFFFFF" w:themeColor="background1"/>
              </w:rPr>
              <w:t>Hand washing facilities</w:t>
            </w:r>
            <w:bookmarkEnd w:id="329"/>
          </w:p>
        </w:tc>
        <w:tc>
          <w:tcPr>
            <w:tcW w:w="1559" w:type="dxa"/>
            <w:tcBorders>
              <w:top w:val="single" w:sz="4" w:space="0" w:color="auto"/>
              <w:left w:val="single" w:sz="4" w:space="0" w:color="auto"/>
              <w:bottom w:val="single" w:sz="4" w:space="0" w:color="auto"/>
              <w:right w:val="single" w:sz="4" w:space="0" w:color="auto"/>
            </w:tcBorders>
            <w:shd w:val="clear" w:color="auto" w:fill="68207D"/>
            <w:vAlign w:val="center"/>
          </w:tcPr>
          <w:p w14:paraId="6B304870" w14:textId="77777777" w:rsidR="00E6308E" w:rsidRPr="00CF033F" w:rsidRDefault="00E6308E" w:rsidP="005323A8">
            <w:pPr>
              <w:spacing w:line="240" w:lineRule="auto"/>
              <w:rPr>
                <w:b/>
                <w:snapToGrid w:val="0"/>
                <w:color w:val="FFFFFF" w:themeColor="background1"/>
              </w:rPr>
            </w:pPr>
            <w:bookmarkStart w:id="330" w:name="_Toc292955542"/>
            <w:r w:rsidRPr="00CF033F">
              <w:rPr>
                <w:b/>
                <w:snapToGrid w:val="0"/>
                <w:color w:val="FFFFFF" w:themeColor="background1"/>
              </w:rPr>
              <w:t>Equipped for routine hand washing</w:t>
            </w:r>
            <w:bookmarkEnd w:id="330"/>
          </w:p>
        </w:tc>
        <w:tc>
          <w:tcPr>
            <w:tcW w:w="1559" w:type="dxa"/>
            <w:tcBorders>
              <w:top w:val="single" w:sz="4" w:space="0" w:color="auto"/>
              <w:left w:val="single" w:sz="4" w:space="0" w:color="auto"/>
              <w:bottom w:val="single" w:sz="4" w:space="0" w:color="auto"/>
              <w:right w:val="single" w:sz="4" w:space="0" w:color="auto"/>
            </w:tcBorders>
            <w:shd w:val="clear" w:color="auto" w:fill="68207D"/>
            <w:vAlign w:val="center"/>
          </w:tcPr>
          <w:p w14:paraId="3657EF9E" w14:textId="77777777" w:rsidR="00E6308E" w:rsidRPr="00CF033F" w:rsidRDefault="00E6308E" w:rsidP="005323A8">
            <w:pPr>
              <w:spacing w:line="240" w:lineRule="auto"/>
              <w:rPr>
                <w:b/>
                <w:snapToGrid w:val="0"/>
                <w:color w:val="FFFFFF" w:themeColor="background1"/>
              </w:rPr>
            </w:pPr>
            <w:bookmarkStart w:id="331" w:name="_Toc292955543"/>
            <w:r w:rsidRPr="00CF033F">
              <w:rPr>
                <w:b/>
                <w:snapToGrid w:val="0"/>
                <w:color w:val="FFFFFF" w:themeColor="background1"/>
              </w:rPr>
              <w:t>Equipped for aseptic hand washing</w:t>
            </w:r>
            <w:bookmarkEnd w:id="331"/>
          </w:p>
        </w:tc>
        <w:tc>
          <w:tcPr>
            <w:tcW w:w="1702" w:type="dxa"/>
            <w:tcBorders>
              <w:top w:val="single" w:sz="4" w:space="0" w:color="auto"/>
              <w:left w:val="single" w:sz="4" w:space="0" w:color="auto"/>
              <w:bottom w:val="single" w:sz="4" w:space="0" w:color="auto"/>
              <w:right w:val="single" w:sz="4" w:space="0" w:color="auto"/>
            </w:tcBorders>
            <w:shd w:val="clear" w:color="auto" w:fill="68207D"/>
            <w:vAlign w:val="center"/>
          </w:tcPr>
          <w:p w14:paraId="66904ED9" w14:textId="77777777" w:rsidR="00E6308E" w:rsidRPr="00CF033F" w:rsidRDefault="00E6308E" w:rsidP="005323A8">
            <w:pPr>
              <w:spacing w:line="240" w:lineRule="auto"/>
              <w:rPr>
                <w:b/>
                <w:snapToGrid w:val="0"/>
                <w:color w:val="FFFFFF" w:themeColor="background1"/>
              </w:rPr>
            </w:pPr>
            <w:bookmarkStart w:id="332" w:name="_Toc292955544"/>
            <w:r w:rsidRPr="00CF033F">
              <w:rPr>
                <w:b/>
                <w:snapToGrid w:val="0"/>
                <w:color w:val="FFFFFF" w:themeColor="background1"/>
              </w:rPr>
              <w:t>Equipped for Surgical hand washing</w:t>
            </w:r>
            <w:bookmarkEnd w:id="332"/>
            <w:r w:rsidRPr="00CF033F">
              <w:rPr>
                <w:b/>
                <w:snapToGrid w:val="0"/>
                <w:color w:val="FFFFFF" w:themeColor="background1"/>
              </w:rPr>
              <w:t xml:space="preserve"> </w:t>
            </w:r>
          </w:p>
        </w:tc>
      </w:tr>
      <w:tr w:rsidR="00E6308E" w:rsidRPr="005D7689" w14:paraId="06038B85" w14:textId="77777777" w:rsidTr="005323A8">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7E9062" w14:textId="77777777" w:rsidR="00E6308E" w:rsidRPr="005323A8" w:rsidRDefault="00E6308E" w:rsidP="005323A8">
            <w:pPr>
              <w:spacing w:line="240" w:lineRule="auto"/>
              <w:rPr>
                <w:b/>
                <w:snapToGrid w:val="0"/>
              </w:rPr>
            </w:pPr>
            <w:bookmarkStart w:id="333" w:name="_Toc292955545"/>
            <w:r w:rsidRPr="005323A8">
              <w:rPr>
                <w:b/>
                <w:snapToGrid w:val="0"/>
              </w:rPr>
              <w:t>Patient toilets</w:t>
            </w:r>
            <w:bookmarkEnd w:id="333"/>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47607F8" w14:textId="77777777" w:rsidR="00E6308E" w:rsidRPr="00CF033F" w:rsidRDefault="00E6308E" w:rsidP="005323A8">
            <w:pPr>
              <w:pStyle w:val="QIPbullet"/>
              <w:spacing w:line="240" w:lineRule="auto"/>
              <w:ind w:left="175" w:hanging="175"/>
              <w:rPr>
                <w:rFonts w:asciiTheme="minorHAnsi" w:hAnsiTheme="minorHAnsi"/>
                <w:szCs w:val="22"/>
              </w:rPr>
            </w:pPr>
            <w:bookmarkStart w:id="334" w:name="_Toc292955546"/>
            <w:r w:rsidRPr="00CF033F">
              <w:rPr>
                <w:rFonts w:asciiTheme="minorHAnsi" w:hAnsiTheme="minorHAnsi"/>
                <w:szCs w:val="22"/>
              </w:rPr>
              <w:t>Liquid soap</w:t>
            </w:r>
            <w:bookmarkEnd w:id="334"/>
          </w:p>
          <w:p w14:paraId="1F1CA56A" w14:textId="77777777" w:rsidR="00E6308E" w:rsidRPr="00CF033F" w:rsidRDefault="00E6308E" w:rsidP="005323A8">
            <w:pPr>
              <w:pStyle w:val="QIPbullet"/>
              <w:spacing w:line="240" w:lineRule="auto"/>
              <w:ind w:left="175" w:hanging="175"/>
              <w:rPr>
                <w:rFonts w:asciiTheme="minorHAnsi" w:hAnsiTheme="minorHAnsi"/>
                <w:szCs w:val="22"/>
              </w:rPr>
            </w:pPr>
            <w:r w:rsidRPr="00CF033F">
              <w:rPr>
                <w:rFonts w:asciiTheme="minorHAnsi" w:hAnsiTheme="minorHAnsi"/>
                <w:szCs w:val="22"/>
              </w:rPr>
              <w:t>Paper towel/air dryer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0291B3" w14:textId="77777777" w:rsidR="00E6308E" w:rsidRPr="005D7689" w:rsidRDefault="00E6308E" w:rsidP="005323A8">
            <w:pPr>
              <w:spacing w:line="240" w:lineRule="auto"/>
              <w:rPr>
                <w:snapToGrid w:val="0"/>
              </w:rPr>
            </w:pPr>
            <w:bookmarkStart w:id="335" w:name="_Toc292955547"/>
            <w:r>
              <w:rPr>
                <w:snapToGrid w:val="0"/>
              </w:rPr>
              <w:t>Y</w:t>
            </w:r>
            <w:r w:rsidRPr="005D7689">
              <w:rPr>
                <w:snapToGrid w:val="0"/>
              </w:rPr>
              <w:t>es</w:t>
            </w:r>
            <w:bookmarkEnd w:id="335"/>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9C50B9" w14:textId="77777777" w:rsidR="00E6308E" w:rsidRPr="005D7689" w:rsidRDefault="00E6308E" w:rsidP="005323A8">
            <w:pPr>
              <w:spacing w:line="240" w:lineRule="auto"/>
              <w:rPr>
                <w:snapToGrid w:val="0"/>
              </w:rPr>
            </w:pPr>
            <w:bookmarkStart w:id="336" w:name="_Toc292955548"/>
            <w:r>
              <w:rPr>
                <w:snapToGrid w:val="0"/>
              </w:rPr>
              <w:t>N</w:t>
            </w:r>
            <w:r w:rsidRPr="005D7689">
              <w:rPr>
                <w:snapToGrid w:val="0"/>
              </w:rPr>
              <w:t>o</w:t>
            </w:r>
            <w:bookmarkEnd w:id="336"/>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1D1BB1A" w14:textId="77777777" w:rsidR="00E6308E" w:rsidRPr="005D7689" w:rsidRDefault="00E6308E" w:rsidP="005323A8">
            <w:pPr>
              <w:spacing w:line="240" w:lineRule="auto"/>
              <w:rPr>
                <w:snapToGrid w:val="0"/>
              </w:rPr>
            </w:pPr>
            <w:r>
              <w:rPr>
                <w:snapToGrid w:val="0"/>
              </w:rPr>
              <w:t>N</w:t>
            </w:r>
            <w:r w:rsidRPr="005D7689">
              <w:rPr>
                <w:snapToGrid w:val="0"/>
              </w:rPr>
              <w:t>o</w:t>
            </w:r>
          </w:p>
        </w:tc>
      </w:tr>
      <w:tr w:rsidR="00E6308E" w:rsidRPr="005D7689" w14:paraId="1AB5C659" w14:textId="77777777" w:rsidTr="005323A8">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C3433" w14:textId="77777777" w:rsidR="00E6308E" w:rsidRPr="005323A8" w:rsidRDefault="00E6308E" w:rsidP="005323A8">
            <w:pPr>
              <w:spacing w:line="240" w:lineRule="auto"/>
              <w:rPr>
                <w:b/>
                <w:snapToGrid w:val="0"/>
              </w:rPr>
            </w:pPr>
            <w:bookmarkStart w:id="337" w:name="_Toc292955550"/>
            <w:r w:rsidRPr="005323A8">
              <w:rPr>
                <w:b/>
                <w:snapToGrid w:val="0"/>
              </w:rPr>
              <w:t>Consulting rooms</w:t>
            </w:r>
            <w:bookmarkEnd w:id="337"/>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3B5BEC" w14:textId="77777777" w:rsidR="00E6308E" w:rsidRPr="00CF033F" w:rsidRDefault="00E6308E" w:rsidP="005323A8">
            <w:pPr>
              <w:pStyle w:val="QIPbullet"/>
              <w:spacing w:line="240" w:lineRule="auto"/>
              <w:ind w:left="175" w:hanging="175"/>
              <w:rPr>
                <w:rFonts w:asciiTheme="minorHAnsi" w:hAnsiTheme="minorHAnsi"/>
                <w:szCs w:val="22"/>
              </w:rPr>
            </w:pPr>
            <w:bookmarkStart w:id="338" w:name="_Toc292955551"/>
            <w:r w:rsidRPr="00CF033F">
              <w:rPr>
                <w:rFonts w:asciiTheme="minorHAnsi" w:hAnsiTheme="minorHAnsi"/>
                <w:szCs w:val="22"/>
              </w:rPr>
              <w:t>Liquid Soap</w:t>
            </w:r>
            <w:bookmarkEnd w:id="338"/>
            <w:r w:rsidRPr="00CF033F">
              <w:rPr>
                <w:rFonts w:asciiTheme="minorHAnsi" w:hAnsiTheme="minorHAnsi"/>
                <w:szCs w:val="22"/>
              </w:rPr>
              <w:t xml:space="preserve"> </w:t>
            </w:r>
          </w:p>
          <w:p w14:paraId="6C424CF1" w14:textId="77777777" w:rsidR="00E6308E" w:rsidRPr="00CF033F" w:rsidRDefault="00E6308E" w:rsidP="005323A8">
            <w:pPr>
              <w:pStyle w:val="QIPbullet"/>
              <w:spacing w:line="240" w:lineRule="auto"/>
              <w:ind w:left="175" w:hanging="175"/>
              <w:rPr>
                <w:rFonts w:asciiTheme="minorHAnsi" w:hAnsiTheme="minorHAnsi"/>
                <w:szCs w:val="22"/>
              </w:rPr>
            </w:pPr>
            <w:r w:rsidRPr="00CF033F">
              <w:rPr>
                <w:rFonts w:asciiTheme="minorHAnsi" w:hAnsiTheme="minorHAnsi"/>
                <w:szCs w:val="22"/>
              </w:rPr>
              <w:t>Antimicrobial cleaner (2% Chlorhexidine)</w:t>
            </w:r>
          </w:p>
          <w:p w14:paraId="468E9C15" w14:textId="77777777" w:rsidR="00E6308E" w:rsidRPr="00CF033F" w:rsidRDefault="00E6308E" w:rsidP="005323A8">
            <w:pPr>
              <w:pStyle w:val="QIPbullet"/>
              <w:spacing w:line="240" w:lineRule="auto"/>
              <w:ind w:left="175" w:hanging="175"/>
              <w:rPr>
                <w:rFonts w:asciiTheme="minorHAnsi" w:hAnsiTheme="minorHAnsi"/>
                <w:szCs w:val="22"/>
              </w:rPr>
            </w:pPr>
            <w:r w:rsidRPr="00CF033F">
              <w:rPr>
                <w:rFonts w:asciiTheme="minorHAnsi" w:hAnsiTheme="minorHAnsi"/>
                <w:szCs w:val="22"/>
              </w:rPr>
              <w:t>Paper towel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06A612" w14:textId="77777777" w:rsidR="00E6308E" w:rsidRPr="005D7689" w:rsidRDefault="00E6308E" w:rsidP="005323A8">
            <w:pPr>
              <w:spacing w:line="240" w:lineRule="auto"/>
              <w:rPr>
                <w:snapToGrid w:val="0"/>
              </w:rPr>
            </w:pPr>
            <w:bookmarkStart w:id="339" w:name="_Toc292955552"/>
            <w:r>
              <w:rPr>
                <w:snapToGrid w:val="0"/>
              </w:rPr>
              <w:t>Y</w:t>
            </w:r>
            <w:r w:rsidRPr="005D7689">
              <w:rPr>
                <w:snapToGrid w:val="0"/>
              </w:rPr>
              <w:t>es</w:t>
            </w:r>
            <w:bookmarkEnd w:id="339"/>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1DF593" w14:textId="77777777" w:rsidR="00E6308E" w:rsidRPr="005D7689" w:rsidRDefault="00E6308E" w:rsidP="005323A8">
            <w:pPr>
              <w:spacing w:line="240" w:lineRule="auto"/>
              <w:rPr>
                <w:snapToGrid w:val="0"/>
              </w:rPr>
            </w:pPr>
            <w:r>
              <w:rPr>
                <w:snapToGrid w:val="0"/>
              </w:rPr>
              <w:t>Y</w:t>
            </w:r>
            <w:r w:rsidRPr="005D7689">
              <w:rPr>
                <w:snapToGrid w:val="0"/>
              </w:rPr>
              <w:t>es</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262FDF7" w14:textId="77777777" w:rsidR="00E6308E" w:rsidRPr="005D7689" w:rsidRDefault="00E6308E" w:rsidP="005323A8">
            <w:pPr>
              <w:spacing w:line="240" w:lineRule="auto"/>
              <w:rPr>
                <w:snapToGrid w:val="0"/>
              </w:rPr>
            </w:pPr>
            <w:r>
              <w:rPr>
                <w:snapToGrid w:val="0"/>
              </w:rPr>
              <w:t>N</w:t>
            </w:r>
            <w:r w:rsidRPr="005D7689">
              <w:rPr>
                <w:snapToGrid w:val="0"/>
              </w:rPr>
              <w:t>o</w:t>
            </w:r>
          </w:p>
        </w:tc>
      </w:tr>
      <w:tr w:rsidR="00E6308E" w:rsidRPr="005D7689" w14:paraId="32F9948A" w14:textId="77777777" w:rsidTr="005323A8">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870119" w14:textId="77777777" w:rsidR="00E6308E" w:rsidRPr="005323A8" w:rsidRDefault="00E6308E" w:rsidP="005323A8">
            <w:pPr>
              <w:spacing w:line="240" w:lineRule="auto"/>
              <w:rPr>
                <w:b/>
                <w:snapToGrid w:val="0"/>
              </w:rPr>
            </w:pPr>
            <w:bookmarkStart w:id="340" w:name="_Toc292955555"/>
            <w:r w:rsidRPr="005323A8">
              <w:rPr>
                <w:b/>
                <w:snapToGrid w:val="0"/>
              </w:rPr>
              <w:t>Treatment room</w:t>
            </w:r>
            <w:bookmarkEnd w:id="340"/>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84201D6" w14:textId="77777777" w:rsidR="00E6308E" w:rsidRPr="00CF033F" w:rsidRDefault="00E6308E" w:rsidP="005323A8">
            <w:pPr>
              <w:pStyle w:val="QIPbullet"/>
              <w:spacing w:line="240" w:lineRule="auto"/>
              <w:ind w:left="175" w:hanging="175"/>
              <w:rPr>
                <w:rFonts w:asciiTheme="minorHAnsi" w:hAnsiTheme="minorHAnsi"/>
                <w:szCs w:val="22"/>
              </w:rPr>
            </w:pPr>
            <w:bookmarkStart w:id="341" w:name="_Toc292955556"/>
            <w:r w:rsidRPr="00CF033F">
              <w:rPr>
                <w:rFonts w:asciiTheme="minorHAnsi" w:hAnsiTheme="minorHAnsi"/>
                <w:szCs w:val="22"/>
              </w:rPr>
              <w:t>Liquid Soap</w:t>
            </w:r>
            <w:bookmarkEnd w:id="341"/>
            <w:r w:rsidRPr="00CF033F">
              <w:rPr>
                <w:rFonts w:asciiTheme="minorHAnsi" w:hAnsiTheme="minorHAnsi"/>
                <w:szCs w:val="22"/>
              </w:rPr>
              <w:t xml:space="preserve"> </w:t>
            </w:r>
          </w:p>
          <w:p w14:paraId="574D3BD8" w14:textId="77777777" w:rsidR="00E6308E" w:rsidRPr="00CF033F" w:rsidRDefault="00E6308E" w:rsidP="005323A8">
            <w:pPr>
              <w:pStyle w:val="QIPbullet"/>
              <w:spacing w:line="240" w:lineRule="auto"/>
              <w:ind w:left="175" w:hanging="175"/>
              <w:rPr>
                <w:rFonts w:asciiTheme="minorHAnsi" w:hAnsiTheme="minorHAnsi"/>
                <w:szCs w:val="22"/>
              </w:rPr>
            </w:pPr>
            <w:r w:rsidRPr="00CF033F">
              <w:rPr>
                <w:rFonts w:asciiTheme="minorHAnsi" w:hAnsiTheme="minorHAnsi"/>
                <w:szCs w:val="22"/>
              </w:rPr>
              <w:t>Antimicrobial cleaner (4% Chlorhexidine)</w:t>
            </w:r>
          </w:p>
          <w:p w14:paraId="48FDA3C9" w14:textId="77777777" w:rsidR="00E6308E" w:rsidRPr="00CF033F" w:rsidRDefault="00E6308E" w:rsidP="005323A8">
            <w:pPr>
              <w:pStyle w:val="QIPbullet"/>
              <w:spacing w:line="240" w:lineRule="auto"/>
              <w:ind w:left="175" w:hanging="175"/>
              <w:rPr>
                <w:rFonts w:asciiTheme="minorHAnsi" w:hAnsiTheme="minorHAnsi"/>
                <w:szCs w:val="22"/>
              </w:rPr>
            </w:pPr>
            <w:bookmarkStart w:id="342" w:name="_Toc292955557"/>
            <w:r w:rsidRPr="00CF033F">
              <w:rPr>
                <w:rFonts w:asciiTheme="minorHAnsi" w:hAnsiTheme="minorHAnsi"/>
                <w:szCs w:val="22"/>
              </w:rPr>
              <w:t>Paper towel</w:t>
            </w:r>
            <w:bookmarkEnd w:id="342"/>
          </w:p>
          <w:p w14:paraId="45813973" w14:textId="77777777" w:rsidR="00E6308E" w:rsidRPr="00CF033F" w:rsidRDefault="00E6308E" w:rsidP="005323A8">
            <w:pPr>
              <w:pStyle w:val="QIPbullet"/>
              <w:spacing w:line="240" w:lineRule="auto"/>
              <w:ind w:left="175" w:hanging="175"/>
              <w:rPr>
                <w:rFonts w:asciiTheme="minorHAnsi" w:hAnsiTheme="minorHAnsi"/>
                <w:szCs w:val="22"/>
              </w:rPr>
            </w:pPr>
            <w:r w:rsidRPr="00CF033F">
              <w:rPr>
                <w:rFonts w:asciiTheme="minorHAnsi" w:hAnsiTheme="minorHAnsi"/>
                <w:szCs w:val="22"/>
              </w:rPr>
              <w:t xml:space="preserve">Sterile towel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85CC0B" w14:textId="77777777" w:rsidR="00E6308E" w:rsidRPr="005D7689" w:rsidRDefault="00E6308E" w:rsidP="005323A8">
            <w:pPr>
              <w:spacing w:line="240" w:lineRule="auto"/>
              <w:rPr>
                <w:snapToGrid w:val="0"/>
              </w:rPr>
            </w:pPr>
            <w:bookmarkStart w:id="343" w:name="_Toc292955558"/>
            <w:r>
              <w:rPr>
                <w:snapToGrid w:val="0"/>
              </w:rPr>
              <w:t>Y</w:t>
            </w:r>
            <w:r w:rsidRPr="005D7689">
              <w:rPr>
                <w:snapToGrid w:val="0"/>
              </w:rPr>
              <w:t>es</w:t>
            </w:r>
            <w:bookmarkEnd w:id="343"/>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F17E9C" w14:textId="77777777" w:rsidR="00E6308E" w:rsidRPr="005D7689" w:rsidRDefault="00E6308E" w:rsidP="005323A8">
            <w:pPr>
              <w:spacing w:line="240" w:lineRule="auto"/>
              <w:rPr>
                <w:snapToGrid w:val="0"/>
              </w:rPr>
            </w:pPr>
            <w:r>
              <w:rPr>
                <w:snapToGrid w:val="0"/>
              </w:rPr>
              <w:t>Y</w:t>
            </w:r>
            <w:r w:rsidRPr="005D7689">
              <w:rPr>
                <w:snapToGrid w:val="0"/>
              </w:rPr>
              <w:t>es</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79324DB" w14:textId="77777777" w:rsidR="00E6308E" w:rsidRPr="005D7689" w:rsidRDefault="00E6308E" w:rsidP="005323A8">
            <w:pPr>
              <w:spacing w:line="240" w:lineRule="auto"/>
              <w:rPr>
                <w:snapToGrid w:val="0"/>
              </w:rPr>
            </w:pPr>
            <w:r>
              <w:rPr>
                <w:snapToGrid w:val="0"/>
              </w:rPr>
              <w:t>Y</w:t>
            </w:r>
            <w:r w:rsidRPr="005D7689">
              <w:rPr>
                <w:snapToGrid w:val="0"/>
              </w:rPr>
              <w:t>es</w:t>
            </w:r>
          </w:p>
        </w:tc>
      </w:tr>
    </w:tbl>
    <w:p w14:paraId="2BC447B4" w14:textId="77777777" w:rsidR="0023773A" w:rsidRDefault="0023773A" w:rsidP="00E6308E">
      <w:pPr>
        <w:pStyle w:val="QIPConsultingHeading2"/>
      </w:pPr>
      <w:bookmarkStart w:id="344" w:name="_Toc55573805"/>
      <w:r>
        <w:t>Standard and aseptic procedures</w:t>
      </w:r>
      <w:bookmarkEnd w:id="344"/>
    </w:p>
    <w:p w14:paraId="23FF8881" w14:textId="77777777" w:rsidR="0023773A" w:rsidRDefault="0023773A" w:rsidP="0023773A">
      <w:pPr>
        <w:pStyle w:val="QIPConsultingHeadingLevel3"/>
      </w:pPr>
      <w:bookmarkStart w:id="345" w:name="_Toc55573806"/>
      <w:r>
        <w:lastRenderedPageBreak/>
        <w:t>Policy</w:t>
      </w:r>
      <w:bookmarkEnd w:id="345"/>
    </w:p>
    <w:p w14:paraId="1D24749D" w14:textId="77777777" w:rsidR="0023773A" w:rsidRDefault="0023773A" w:rsidP="008B51E9"/>
    <w:p w14:paraId="1A9A63E9" w14:textId="77777777" w:rsidR="0023773A" w:rsidRDefault="0023773A" w:rsidP="0023773A">
      <w:r>
        <w:t xml:space="preserve">Standard aseptic technique refers to work practices used by general practitioners and other healthcare professionals to minimise the risk of introducing and transmitting infection during clinical procedures. Standard aseptic technique is used during treatment of wounds such as lacerations and ulcers, </w:t>
      </w:r>
      <w:r w:rsidR="006A1367">
        <w:t xml:space="preserve">as well as </w:t>
      </w:r>
      <w:r>
        <w:t>minor operative procedures such as removal of moles and biopsies and venepuncture.</w:t>
      </w:r>
    </w:p>
    <w:p w14:paraId="2FF78FF4" w14:textId="77777777" w:rsidR="0023773A" w:rsidRDefault="0023773A" w:rsidP="0023773A"/>
    <w:p w14:paraId="475A40DB" w14:textId="77777777" w:rsidR="0023773A" w:rsidRDefault="0023773A" w:rsidP="0023773A">
      <w:r>
        <w:t>Surgical aseptic technique refers to work practices that result in preventing or minimising microorganisms entering sterile body areas such as through surgical incisions during a procedure. Elements of this technique may be used in some settings for more invasive procedures.</w:t>
      </w:r>
    </w:p>
    <w:p w14:paraId="6C76FAC1" w14:textId="77777777" w:rsidR="0023773A" w:rsidRDefault="0023773A" w:rsidP="0023773A"/>
    <w:p w14:paraId="2B7EBF37" w14:textId="77777777" w:rsidR="0023773A" w:rsidRDefault="006A1367" w:rsidP="0023773A">
      <w:r>
        <w:t>We ensure a</w:t>
      </w:r>
      <w:r w:rsidR="0023773A">
        <w:t xml:space="preserve">ll </w:t>
      </w:r>
      <w:r w:rsidR="00D12D5A">
        <w:t>practice team members</w:t>
      </w:r>
      <w:r w:rsidR="0023773A">
        <w:t xml:space="preserve"> involved in procedures </w:t>
      </w:r>
      <w:r w:rsidR="00524978">
        <w:t>are</w:t>
      </w:r>
      <w:r w:rsidR="00D12D5A">
        <w:t xml:space="preserve"> adequately trained and educated to </w:t>
      </w:r>
      <w:r w:rsidR="005B77C2">
        <w:t xml:space="preserve">execute </w:t>
      </w:r>
      <w:r w:rsidR="0023773A">
        <w:t xml:space="preserve">standard </w:t>
      </w:r>
      <w:r w:rsidR="00D12D5A">
        <w:t xml:space="preserve">and surgical </w:t>
      </w:r>
      <w:r w:rsidR="0023773A">
        <w:t xml:space="preserve">aseptic technique </w:t>
      </w:r>
      <w:r w:rsidR="005B77C2">
        <w:t>as required</w:t>
      </w:r>
      <w:r w:rsidR="00D12D5A">
        <w:t>.</w:t>
      </w:r>
    </w:p>
    <w:p w14:paraId="387A799F" w14:textId="77777777" w:rsidR="0023773A" w:rsidRDefault="0023773A" w:rsidP="0023773A">
      <w:pPr>
        <w:pStyle w:val="QIPConsultingHeadingLevel3"/>
      </w:pPr>
      <w:bookmarkStart w:id="346" w:name="_Toc55573807"/>
      <w:r>
        <w:t>Procedure</w:t>
      </w:r>
      <w:bookmarkEnd w:id="346"/>
    </w:p>
    <w:p w14:paraId="4D989E08" w14:textId="77777777" w:rsidR="00D12D5A" w:rsidRDefault="00D12D5A" w:rsidP="00D12D5A"/>
    <w:p w14:paraId="72F36781" w14:textId="77777777" w:rsidR="00D12D5A" w:rsidRDefault="00655A6A" w:rsidP="00D12D5A">
      <w:r>
        <w:t xml:space="preserve">Standard aseptic technique is achieved by: </w:t>
      </w:r>
    </w:p>
    <w:p w14:paraId="7ED6AE74" w14:textId="4D23020A" w:rsidR="00655A6A" w:rsidRDefault="006A1367" w:rsidP="00CD4F42">
      <w:pPr>
        <w:pStyle w:val="QIPbullet"/>
      </w:pPr>
      <w:r>
        <w:t xml:space="preserve">Using </w:t>
      </w:r>
      <w:r w:rsidR="00CD4F42">
        <w:t>standard precautions, including hand hygiene and personal protective equipment where necessary</w:t>
      </w:r>
      <w:r w:rsidR="00F12006">
        <w:t>,</w:t>
      </w:r>
    </w:p>
    <w:p w14:paraId="0CEF9C3E" w14:textId="53122754" w:rsidR="00655A6A" w:rsidRDefault="006A1367" w:rsidP="00CD4F42">
      <w:pPr>
        <w:pStyle w:val="QIPbullet"/>
      </w:pPr>
      <w:r>
        <w:t xml:space="preserve">Using </w:t>
      </w:r>
      <w:r w:rsidR="00CD4F42">
        <w:t>barriers (e.g. clean single-use gloves)</w:t>
      </w:r>
      <w:r w:rsidR="00F12006">
        <w:t>,</w:t>
      </w:r>
    </w:p>
    <w:p w14:paraId="5F49B2FD" w14:textId="7A7B985B" w:rsidR="00655A6A" w:rsidRDefault="006A1367" w:rsidP="00CD4F42">
      <w:pPr>
        <w:pStyle w:val="QIPbullet"/>
      </w:pPr>
      <w:r>
        <w:t xml:space="preserve">Using </w:t>
      </w:r>
      <w:r w:rsidR="00CD4F42">
        <w:t>water or saline to clean ulcers or lacerations</w:t>
      </w:r>
      <w:r w:rsidR="00F12006">
        <w:t>,</w:t>
      </w:r>
    </w:p>
    <w:p w14:paraId="29648428" w14:textId="7290C8E7" w:rsidR="00655A6A" w:rsidRDefault="006A1367" w:rsidP="00CD4F42">
      <w:pPr>
        <w:pStyle w:val="QIPbullet"/>
      </w:pPr>
      <w:r>
        <w:t xml:space="preserve">Using </w:t>
      </w:r>
      <w:r w:rsidR="00CD4F42">
        <w:t>skin disinfectants to prepare operative sites</w:t>
      </w:r>
      <w:r w:rsidR="00F12006">
        <w:t>,</w:t>
      </w:r>
    </w:p>
    <w:p w14:paraId="102EA9C2" w14:textId="37782AD9" w:rsidR="00655A6A" w:rsidRDefault="006A1367" w:rsidP="00CD4F42">
      <w:pPr>
        <w:pStyle w:val="QIPbullet"/>
      </w:pPr>
      <w:r>
        <w:t xml:space="preserve">Using </w:t>
      </w:r>
      <w:r w:rsidR="00CD4F42">
        <w:t>clean environmental surfaces</w:t>
      </w:r>
      <w:r w:rsidR="00F12006">
        <w:t>,</w:t>
      </w:r>
    </w:p>
    <w:p w14:paraId="693325EE" w14:textId="18109416" w:rsidR="00655A6A" w:rsidRDefault="006A1367" w:rsidP="00CD4F42">
      <w:pPr>
        <w:pStyle w:val="QIPbullet"/>
      </w:pPr>
      <w:r>
        <w:t xml:space="preserve">Using </w:t>
      </w:r>
      <w:r w:rsidR="00CD4F42">
        <w:t>a no-touch technique – that is, no direct contact between the health professional’s hand and the patient during the procedure, such as using forceps during dressings or clean single-use gloves if no-touch technique is not possible (e.g. probing a penetrating wound)</w:t>
      </w:r>
      <w:r w:rsidR="00F12006">
        <w:t>,</w:t>
      </w:r>
    </w:p>
    <w:p w14:paraId="6A430CFA" w14:textId="4F0DCDE2" w:rsidR="00CD4F42" w:rsidRDefault="006A1367" w:rsidP="00CD4F42">
      <w:pPr>
        <w:pStyle w:val="QIPbullet"/>
      </w:pPr>
      <w:r>
        <w:t xml:space="preserve">Using </w:t>
      </w:r>
      <w:r w:rsidR="00CD4F42">
        <w:t>drapes to form a ‘clean field’ dependent on situation and risk</w:t>
      </w:r>
      <w:r w:rsidR="00F12006">
        <w:t>,</w:t>
      </w:r>
    </w:p>
    <w:p w14:paraId="2955B3C7" w14:textId="77777777" w:rsidR="00CD4F42" w:rsidRDefault="006A1367" w:rsidP="00CD4F42">
      <w:pPr>
        <w:pStyle w:val="QIPbullet"/>
      </w:pPr>
      <w:r>
        <w:t xml:space="preserve">Using </w:t>
      </w:r>
      <w:r w:rsidR="00CD4F42">
        <w:t>sterile instruments and equipment</w:t>
      </w:r>
      <w:r>
        <w:t>, and</w:t>
      </w:r>
    </w:p>
    <w:p w14:paraId="57DEB4C7" w14:textId="77777777" w:rsidR="00CD4F42" w:rsidRDefault="006A1367" w:rsidP="00CD4F42">
      <w:pPr>
        <w:pStyle w:val="QIPbullet"/>
      </w:pPr>
      <w:r>
        <w:t xml:space="preserve">Reprocessing </w:t>
      </w:r>
      <w:r w:rsidR="00CD4F42">
        <w:t>reusable instruments and other equipment between each patient</w:t>
      </w:r>
      <w:r>
        <w:t>.</w:t>
      </w:r>
    </w:p>
    <w:p w14:paraId="15CA2E2E" w14:textId="77777777" w:rsidR="00CD4F42" w:rsidRDefault="00CD4F42" w:rsidP="00D12D5A"/>
    <w:p w14:paraId="085A662B" w14:textId="77777777" w:rsidR="00CD4F42" w:rsidRDefault="00CD4F42" w:rsidP="00D12D5A">
      <w:r>
        <w:t>Surgical aseptic technique involves:</w:t>
      </w:r>
    </w:p>
    <w:p w14:paraId="0F0E2FBA" w14:textId="5FA0324A" w:rsidR="00CD4F42" w:rsidRDefault="006A1367" w:rsidP="00CD4F42">
      <w:pPr>
        <w:pStyle w:val="QIPbullet"/>
      </w:pPr>
      <w:r>
        <w:t xml:space="preserve">Using </w:t>
      </w:r>
      <w:r w:rsidR="00CD4F42">
        <w:t>a sterile operating field where everything within a defined radius is clean and sterile</w:t>
      </w:r>
      <w:r w:rsidR="00F12006">
        <w:t>,</w:t>
      </w:r>
    </w:p>
    <w:p w14:paraId="2E49BD93" w14:textId="1FB61CE6" w:rsidR="00CD4F42" w:rsidRDefault="006A1367" w:rsidP="00CD4F42">
      <w:pPr>
        <w:pStyle w:val="QIPbullet"/>
      </w:pPr>
      <w:r>
        <w:t xml:space="preserve">Using </w:t>
      </w:r>
      <w:r w:rsidR="00CD4F42">
        <w:t>sterile gloves, gowns, drapes and instruments</w:t>
      </w:r>
      <w:r w:rsidR="00F12006">
        <w:t>,</w:t>
      </w:r>
    </w:p>
    <w:p w14:paraId="5DFA836C" w14:textId="77777777" w:rsidR="00CD4F42" w:rsidRDefault="006A1367" w:rsidP="00CD4F42">
      <w:pPr>
        <w:pStyle w:val="QIPbullet"/>
      </w:pPr>
      <w:r>
        <w:t xml:space="preserve">Using </w:t>
      </w:r>
      <w:r w:rsidR="00CD4F42">
        <w:t>skin disinfectant on the patient</w:t>
      </w:r>
      <w:r w:rsidR="00845427">
        <w:t>, and</w:t>
      </w:r>
    </w:p>
    <w:p w14:paraId="6E90A9F6" w14:textId="77777777" w:rsidR="00CD4F42" w:rsidRDefault="006A1367" w:rsidP="00CD4F42">
      <w:pPr>
        <w:pStyle w:val="QIPbullet"/>
      </w:pPr>
      <w:r>
        <w:t xml:space="preserve">Taking </w:t>
      </w:r>
      <w:r w:rsidR="00CD4F42">
        <w:t>care to ensure that nothing unsterile comes within the sterile field</w:t>
      </w:r>
      <w:r w:rsidR="00845427">
        <w:t>.</w:t>
      </w:r>
    </w:p>
    <w:p w14:paraId="3ED53981" w14:textId="77777777" w:rsidR="00E6308E" w:rsidRPr="00BA76D7" w:rsidRDefault="00E6308E" w:rsidP="00E6308E">
      <w:pPr>
        <w:pStyle w:val="QIPConsultingHeading2"/>
      </w:pPr>
      <w:bookmarkStart w:id="347" w:name="_Toc55573808"/>
      <w:r w:rsidRPr="00BA76D7">
        <w:t>Handling and use of chemicals</w:t>
      </w:r>
      <w:bookmarkEnd w:id="347"/>
      <w:r w:rsidRPr="00BA76D7">
        <w:t xml:space="preserve"> </w:t>
      </w:r>
    </w:p>
    <w:p w14:paraId="150BDC83" w14:textId="77777777" w:rsidR="00E6308E" w:rsidRPr="0050651D" w:rsidRDefault="00E6308E" w:rsidP="00E6308E">
      <w:pPr>
        <w:pStyle w:val="QIPConsultingHeadingLevel3"/>
      </w:pPr>
      <w:bookmarkStart w:id="348" w:name="_Toc55573809"/>
      <w:r w:rsidRPr="0050651D">
        <w:t>Policy</w:t>
      </w:r>
      <w:bookmarkEnd w:id="348"/>
    </w:p>
    <w:p w14:paraId="03174E7B" w14:textId="77777777" w:rsidR="00E6308E" w:rsidRPr="005D7689" w:rsidRDefault="00E6308E" w:rsidP="00E6308E"/>
    <w:p w14:paraId="302A83B3" w14:textId="2BE4EC5B" w:rsidR="00E6308E" w:rsidRPr="005D7689" w:rsidRDefault="00E6308E" w:rsidP="00E6308E">
      <w:r w:rsidRPr="005D7689">
        <w:rPr>
          <w:snapToGrid w:val="0"/>
        </w:rPr>
        <w:lastRenderedPageBreak/>
        <w:t>Our practice does not use cle</w:t>
      </w:r>
      <w:r w:rsidR="00A15EEB">
        <w:rPr>
          <w:snapToGrid w:val="0"/>
        </w:rPr>
        <w:t>aning agents or other chemicals</w:t>
      </w:r>
      <w:r w:rsidRPr="005D7689">
        <w:rPr>
          <w:snapToGrid w:val="0"/>
        </w:rPr>
        <w:t xml:space="preserve"> which ar</w:t>
      </w:r>
      <w:r w:rsidR="00A15EEB">
        <w:rPr>
          <w:snapToGrid w:val="0"/>
        </w:rPr>
        <w:t>e known to be toxic to the user</w:t>
      </w:r>
      <w:r w:rsidRPr="005D7689">
        <w:rPr>
          <w:snapToGrid w:val="0"/>
        </w:rPr>
        <w:t xml:space="preserve"> such as glutaraldehyde and </w:t>
      </w:r>
      <w:r w:rsidR="00EE15F1" w:rsidRPr="005D7689">
        <w:rPr>
          <w:snapToGrid w:val="0"/>
        </w:rPr>
        <w:t>chlorine-based</w:t>
      </w:r>
      <w:r w:rsidRPr="005D7689">
        <w:rPr>
          <w:snapToGrid w:val="0"/>
        </w:rPr>
        <w:t xml:space="preserve"> products. Chemicals and cleaning agents used in our practice are </w:t>
      </w:r>
      <w:r w:rsidRPr="005D7689">
        <w:t xml:space="preserve">used </w:t>
      </w:r>
      <w:r w:rsidR="00845427">
        <w:t xml:space="preserve">in </w:t>
      </w:r>
      <w:r w:rsidR="00845427" w:rsidRPr="005D7689">
        <w:t>accorda</w:t>
      </w:r>
      <w:r w:rsidR="00845427">
        <w:t xml:space="preserve">nce </w:t>
      </w:r>
      <w:r w:rsidRPr="005D7689">
        <w:t xml:space="preserve">to </w:t>
      </w:r>
      <w:r w:rsidR="00D741D4" w:rsidRPr="008732E4">
        <w:t>the manufacturer’s instructions and are disposed of in accordance with our waste management procedure (</w:t>
      </w:r>
      <w:r w:rsidR="008732E4" w:rsidRPr="008732E4">
        <w:t xml:space="preserve">refer to </w:t>
      </w:r>
      <w:r w:rsidR="008732E4" w:rsidRPr="008732E4">
        <w:rPr>
          <w:b/>
        </w:rPr>
        <w:t>Section 4.</w:t>
      </w:r>
      <w:r w:rsidR="00BA5F9C">
        <w:rPr>
          <w:b/>
        </w:rPr>
        <w:t>20</w:t>
      </w:r>
      <w:r w:rsidR="008732E4" w:rsidRPr="008732E4">
        <w:rPr>
          <w:b/>
        </w:rPr>
        <w:t xml:space="preserve"> – Management of waste</w:t>
      </w:r>
      <w:r w:rsidR="00D741D4" w:rsidRPr="008732E4">
        <w:t>).</w:t>
      </w:r>
    </w:p>
    <w:p w14:paraId="6A0B3AA6" w14:textId="77777777" w:rsidR="00E6308E" w:rsidRPr="005D7689" w:rsidRDefault="00E6308E" w:rsidP="00E6308E"/>
    <w:p w14:paraId="4BD5F43B" w14:textId="77777777" w:rsidR="00E6308E" w:rsidRPr="005D7689" w:rsidRDefault="00E6308E" w:rsidP="00E6308E">
      <w:r w:rsidRPr="005D7689">
        <w:t>Cleaning solution (detergents) that is mixed with other liquids by our practice is made at the beginning of each working day and discarded at the end of each working day</w:t>
      </w:r>
      <w:r w:rsidR="00340E5E">
        <w:t>,</w:t>
      </w:r>
      <w:r w:rsidRPr="005D7689">
        <w:t xml:space="preserve"> with the container rinsed and left upside down to dry overnight. This </w:t>
      </w:r>
      <w:r w:rsidR="00A15EEB">
        <w:t>is to avoid the spread of micro</w:t>
      </w:r>
      <w:r w:rsidRPr="005D7689">
        <w:t>organisms, which may have contaminated the solution. To avoid wastage, only enough solution is made up for the day.</w:t>
      </w:r>
    </w:p>
    <w:p w14:paraId="6A0753EC" w14:textId="77777777" w:rsidR="00E6308E" w:rsidRPr="005D7689" w:rsidRDefault="00E6308E" w:rsidP="00E6308E"/>
    <w:p w14:paraId="362B726E" w14:textId="77777777" w:rsidR="00E6308E" w:rsidRPr="005D7689" w:rsidRDefault="00E6308E" w:rsidP="00E6308E">
      <w:r w:rsidRPr="005D7689">
        <w:t xml:space="preserve">All containers of chemical agents are appropriately labelled. This is to ensure that the contents of </w:t>
      </w:r>
      <w:r w:rsidR="00340E5E">
        <w:t xml:space="preserve">the </w:t>
      </w:r>
      <w:r w:rsidRPr="005D7689">
        <w:t>containers can be readily identified and used correctly. For this reason, labels must be kept fixed to the container at all times and clearly understood.</w:t>
      </w:r>
    </w:p>
    <w:p w14:paraId="3BD1BCCE" w14:textId="77777777" w:rsidR="00E6308E" w:rsidRPr="005D7689" w:rsidRDefault="00E6308E" w:rsidP="00E6308E"/>
    <w:p w14:paraId="7844F250" w14:textId="77777777" w:rsidR="00E6308E" w:rsidRPr="005D7689" w:rsidRDefault="00E6308E" w:rsidP="00E6308E">
      <w:r w:rsidRPr="005D7689">
        <w:t xml:space="preserve">Specifically, </w:t>
      </w:r>
      <w:r w:rsidR="00340E5E">
        <w:t>it is our policy</w:t>
      </w:r>
      <w:r w:rsidRPr="005D7689">
        <w:t xml:space="preserve"> that a container with diluted cleaning agent state</w:t>
      </w:r>
      <w:r w:rsidR="00340E5E">
        <w:t>s the following</w:t>
      </w:r>
      <w:r w:rsidRPr="005D7689">
        <w:t>:</w:t>
      </w:r>
    </w:p>
    <w:p w14:paraId="0810F235" w14:textId="77777777" w:rsidR="00E6308E" w:rsidRPr="005D7689" w:rsidRDefault="000B1734" w:rsidP="00E6308E">
      <w:pPr>
        <w:pStyle w:val="QIPbullet"/>
      </w:pPr>
      <w:r>
        <w:t>N</w:t>
      </w:r>
      <w:r w:rsidRPr="005D7689">
        <w:t>ame</w:t>
      </w:r>
      <w:r w:rsidR="00E6308E" w:rsidRPr="005D7689">
        <w:t>, type and purpose of chemical agent</w:t>
      </w:r>
    </w:p>
    <w:p w14:paraId="0D289A92" w14:textId="77777777" w:rsidR="00E6308E" w:rsidRPr="005D7689" w:rsidRDefault="000B1734" w:rsidP="00E6308E">
      <w:pPr>
        <w:pStyle w:val="QIPbullet"/>
      </w:pPr>
      <w:r>
        <w:t>I</w:t>
      </w:r>
      <w:r w:rsidRPr="005D7689">
        <w:t xml:space="preserve">nstructions </w:t>
      </w:r>
      <w:r w:rsidR="00E6308E" w:rsidRPr="005D7689">
        <w:t>on preparing and discarding the solution</w:t>
      </w:r>
      <w:r>
        <w:t>, and</w:t>
      </w:r>
    </w:p>
    <w:p w14:paraId="69BE992B" w14:textId="77777777" w:rsidR="00E6308E" w:rsidRPr="005D7689" w:rsidRDefault="000B1734" w:rsidP="00E6308E">
      <w:pPr>
        <w:pStyle w:val="QIPbullet"/>
      </w:pPr>
      <w:r>
        <w:t>W</w:t>
      </w:r>
      <w:r w:rsidRPr="005D7689">
        <w:t xml:space="preserve">arnings </w:t>
      </w:r>
      <w:r w:rsidR="00E6308E" w:rsidRPr="005D7689">
        <w:t>and/or</w:t>
      </w:r>
      <w:r w:rsidR="00340E5E">
        <w:t xml:space="preserve"> health and safety instructions</w:t>
      </w:r>
      <w:r>
        <w:t>.</w:t>
      </w:r>
    </w:p>
    <w:p w14:paraId="5007076C" w14:textId="77777777" w:rsidR="00E6308E" w:rsidRPr="005D7689" w:rsidRDefault="00E6308E" w:rsidP="00E6308E">
      <w:pPr>
        <w:rPr>
          <w:snapToGrid w:val="0"/>
        </w:rPr>
      </w:pPr>
    </w:p>
    <w:p w14:paraId="38B49D4A" w14:textId="77777777" w:rsidR="00E6308E" w:rsidRPr="005D7689" w:rsidRDefault="00340E5E" w:rsidP="00E6308E">
      <w:r>
        <w:t>Safety</w:t>
      </w:r>
      <w:r w:rsidRPr="005D7689">
        <w:t xml:space="preserve"> Data </w:t>
      </w:r>
      <w:r>
        <w:t>S</w:t>
      </w:r>
      <w:r w:rsidRPr="005D7689">
        <w:t>heets (</w:t>
      </w:r>
      <w:r>
        <w:t>S</w:t>
      </w:r>
      <w:r w:rsidRPr="005D7689">
        <w:t xml:space="preserve">DS) </w:t>
      </w:r>
      <w:r w:rsidRPr="005D7689">
        <w:rPr>
          <w:snapToGrid w:val="0"/>
        </w:rPr>
        <w:t xml:space="preserve">are made available </w:t>
      </w:r>
      <w:r>
        <w:t xml:space="preserve">for all chemicals and hazardous materials found in our practice, </w:t>
      </w:r>
      <w:r w:rsidRPr="005D7689">
        <w:t xml:space="preserve">and </w:t>
      </w:r>
      <w:r>
        <w:t xml:space="preserve">are visible </w:t>
      </w:r>
      <w:r w:rsidRPr="005D7689">
        <w:t>on equi</w:t>
      </w:r>
      <w:r>
        <w:t xml:space="preserve">pment and hazardous substances. </w:t>
      </w:r>
      <w:r w:rsidR="00E6308E" w:rsidRPr="005D7689">
        <w:rPr>
          <w:snapToGrid w:val="0"/>
        </w:rPr>
        <w:t xml:space="preserve">The use and handling of chemicals, including cleaning agents, </w:t>
      </w:r>
      <w:r w:rsidR="007D1B08">
        <w:rPr>
          <w:snapToGrid w:val="0"/>
        </w:rPr>
        <w:t>complies</w:t>
      </w:r>
      <w:r w:rsidR="00E6308E" w:rsidRPr="005D7689">
        <w:rPr>
          <w:snapToGrid w:val="0"/>
        </w:rPr>
        <w:t xml:space="preserve"> with t</w:t>
      </w:r>
      <w:r w:rsidR="007D1B08">
        <w:rPr>
          <w:snapToGrid w:val="0"/>
        </w:rPr>
        <w:t>he manufacturer’s instructions</w:t>
      </w:r>
      <w:r w:rsidR="00E6308E" w:rsidRPr="005D7689">
        <w:t>.</w:t>
      </w:r>
    </w:p>
    <w:p w14:paraId="0402FEAC" w14:textId="77777777" w:rsidR="00E6308E" w:rsidRPr="005D7689" w:rsidRDefault="00E6308E" w:rsidP="00E6308E"/>
    <w:p w14:paraId="01F0B759" w14:textId="77777777" w:rsidR="00E6308E" w:rsidRPr="005D7689" w:rsidRDefault="00E6308E" w:rsidP="00E6308E">
      <w:r w:rsidRPr="005D7689">
        <w:t xml:space="preserve">It is important that </w:t>
      </w:r>
      <w:r w:rsidR="007D1B08">
        <w:t>our practice stores ch</w:t>
      </w:r>
      <w:r w:rsidRPr="005D7689">
        <w:t xml:space="preserve">emicals in a safe area </w:t>
      </w:r>
      <w:r w:rsidR="007D1B08">
        <w:t>to prevent unauthorised access. Most of our c</w:t>
      </w:r>
      <w:r w:rsidRPr="005D7689">
        <w:t xml:space="preserve">ontainers of chemicals are stored in a </w:t>
      </w:r>
      <w:r w:rsidR="007D1B08">
        <w:t xml:space="preserve">designated </w:t>
      </w:r>
      <w:r w:rsidRPr="005D7689">
        <w:t xml:space="preserve">cupboard </w:t>
      </w:r>
      <w:r w:rsidR="007D1B08">
        <w:t xml:space="preserve">that is </w:t>
      </w:r>
      <w:r w:rsidRPr="005D7689">
        <w:t>out of the reach of children</w:t>
      </w:r>
      <w:r w:rsidR="007D1B08">
        <w:t>; however, we also use a</w:t>
      </w:r>
      <w:r w:rsidRPr="005D7689">
        <w:t xml:space="preserve"> cupboard</w:t>
      </w:r>
      <w:r w:rsidR="007D1B08">
        <w:t xml:space="preserve"> that</w:t>
      </w:r>
      <w:r w:rsidRPr="005D7689">
        <w:t xml:space="preserve"> is below </w:t>
      </w:r>
      <w:r w:rsidR="007D1B08">
        <w:t xml:space="preserve">waist height and this cupboard is fitted with a </w:t>
      </w:r>
      <w:r w:rsidRPr="005D7689">
        <w:t>child</w:t>
      </w:r>
      <w:r w:rsidR="007D1B08">
        <w:t>-</w:t>
      </w:r>
      <w:r w:rsidRPr="005D7689">
        <w:t xml:space="preserve">proof lock. </w:t>
      </w:r>
    </w:p>
    <w:p w14:paraId="0AB680EA" w14:textId="77777777" w:rsidR="00E6308E" w:rsidRPr="005D7689" w:rsidRDefault="00E6308E" w:rsidP="00E6308E">
      <w:pPr>
        <w:rPr>
          <w:snapToGrid w:val="0"/>
        </w:rPr>
      </w:pPr>
    </w:p>
    <w:p w14:paraId="167C519A" w14:textId="77777777" w:rsidR="00E6308E" w:rsidRPr="005D7689" w:rsidRDefault="000B1734" w:rsidP="00E6308E">
      <w:pPr>
        <w:rPr>
          <w:snapToGrid w:val="0"/>
        </w:rPr>
      </w:pPr>
      <w:r>
        <w:rPr>
          <w:snapToGrid w:val="0"/>
        </w:rPr>
        <w:t>We ensure a</w:t>
      </w:r>
      <w:r w:rsidR="007D1B08">
        <w:rPr>
          <w:snapToGrid w:val="0"/>
        </w:rPr>
        <w:t>ll practice team</w:t>
      </w:r>
      <w:r w:rsidR="00E6308E" w:rsidRPr="005D7689">
        <w:rPr>
          <w:snapToGrid w:val="0"/>
        </w:rPr>
        <w:t xml:space="preserve"> members who are required to handle chemicals are trained in </w:t>
      </w:r>
      <w:r w:rsidR="00DD34B1">
        <w:rPr>
          <w:snapToGrid w:val="0"/>
        </w:rPr>
        <w:t>the</w:t>
      </w:r>
      <w:r w:rsidR="00E6308E" w:rsidRPr="005D7689">
        <w:rPr>
          <w:snapToGrid w:val="0"/>
        </w:rPr>
        <w:t xml:space="preserve"> correct and safe use</w:t>
      </w:r>
      <w:r w:rsidR="00DD34B1">
        <w:rPr>
          <w:snapToGrid w:val="0"/>
        </w:rPr>
        <w:t xml:space="preserve"> of the chemical, and this includes</w:t>
      </w:r>
      <w:r w:rsidR="00E6308E" w:rsidRPr="005D7689">
        <w:rPr>
          <w:snapToGrid w:val="0"/>
        </w:rPr>
        <w:t xml:space="preserve"> correct use of</w:t>
      </w:r>
      <w:r w:rsidR="008310FE">
        <w:rPr>
          <w:snapToGrid w:val="0"/>
        </w:rPr>
        <w:t xml:space="preserve"> personal protective equipment</w:t>
      </w:r>
      <w:r w:rsidR="00E6308E" w:rsidRPr="005D7689">
        <w:rPr>
          <w:snapToGrid w:val="0"/>
        </w:rPr>
        <w:t>.</w:t>
      </w:r>
    </w:p>
    <w:p w14:paraId="3A533B15" w14:textId="77777777" w:rsidR="00E6308E" w:rsidRPr="005D7689" w:rsidRDefault="00E6308E" w:rsidP="00E6308E">
      <w:pPr>
        <w:rPr>
          <w:snapToGrid w:val="0"/>
        </w:rPr>
      </w:pPr>
    </w:p>
    <w:p w14:paraId="260E5D6C" w14:textId="77777777" w:rsidR="00E6308E" w:rsidRPr="005D7689" w:rsidRDefault="00E6308E" w:rsidP="00E6308E">
      <w:pPr>
        <w:rPr>
          <w:snapToGrid w:val="0"/>
        </w:rPr>
      </w:pPr>
      <w:r w:rsidRPr="005D7689">
        <w:rPr>
          <w:snapToGrid w:val="0"/>
        </w:rPr>
        <w:t xml:space="preserve">All chemicals and cleaning equipment used </w:t>
      </w:r>
      <w:r w:rsidR="00DD34B1">
        <w:rPr>
          <w:snapToGrid w:val="0"/>
        </w:rPr>
        <w:t xml:space="preserve">in our practice is used only </w:t>
      </w:r>
      <w:r w:rsidRPr="005D7689">
        <w:rPr>
          <w:snapToGrid w:val="0"/>
        </w:rPr>
        <w:t xml:space="preserve">for the purpose intended and in accordance with the manufacturer’s instructions </w:t>
      </w:r>
      <w:r w:rsidR="00DD34B1">
        <w:rPr>
          <w:snapToGrid w:val="0"/>
        </w:rPr>
        <w:t>including ensuring</w:t>
      </w:r>
      <w:r w:rsidRPr="005D7689">
        <w:rPr>
          <w:snapToGrid w:val="0"/>
        </w:rPr>
        <w:t xml:space="preserve"> dilution ratios are strictly adhered to.</w:t>
      </w:r>
    </w:p>
    <w:p w14:paraId="1022D0A7" w14:textId="77777777" w:rsidR="00E6308E" w:rsidRPr="0050651D" w:rsidRDefault="00E6308E" w:rsidP="00E6308E">
      <w:pPr>
        <w:pStyle w:val="QIPConsultingHeadingLevel3"/>
      </w:pPr>
      <w:bookmarkStart w:id="349" w:name="_Toc55573810"/>
      <w:r w:rsidRPr="0050651D">
        <w:t>Procedure</w:t>
      </w:r>
      <w:bookmarkEnd w:id="349"/>
    </w:p>
    <w:p w14:paraId="22AB5709" w14:textId="77777777" w:rsidR="00E6308E" w:rsidRPr="005D7689" w:rsidRDefault="00E6308E" w:rsidP="00E6308E"/>
    <w:p w14:paraId="2236A8DF" w14:textId="77777777" w:rsidR="00E6308E" w:rsidRPr="005D7689" w:rsidRDefault="00C3111B" w:rsidP="00E6308E">
      <w:pPr>
        <w:rPr>
          <w:snapToGrid w:val="0"/>
        </w:rPr>
      </w:pPr>
      <w:r>
        <w:rPr>
          <w:snapToGrid w:val="0"/>
        </w:rPr>
        <w:t xml:space="preserve">Our practice stores the following </w:t>
      </w:r>
      <w:r w:rsidR="00E6308E" w:rsidRPr="005D7689">
        <w:rPr>
          <w:snapToGrid w:val="0"/>
        </w:rPr>
        <w:t>listed chemical and cleaning products for the following uses</w:t>
      </w:r>
      <w:r w:rsidR="00DD34B1">
        <w:rPr>
          <w:snapToGrid w:val="0"/>
        </w:rPr>
        <w:t xml:space="preserve"> </w:t>
      </w:r>
      <w:r w:rsidR="00DD34B1" w:rsidRPr="00DD34B1">
        <w:rPr>
          <w:i/>
          <w:snapToGrid w:val="0"/>
          <w:color w:val="68207D"/>
        </w:rPr>
        <w:t>&lt;personalise the below table as appropriate&gt;</w:t>
      </w:r>
      <w:r w:rsidR="00E6308E" w:rsidRPr="00DD34B1">
        <w:rPr>
          <w:i/>
          <w:snapToGrid w:val="0"/>
          <w:color w:val="68207D"/>
        </w:rPr>
        <w:t>:</w:t>
      </w:r>
    </w:p>
    <w:p w14:paraId="25F93A1F" w14:textId="77777777" w:rsidR="00E6308E" w:rsidRDefault="00E6308E" w:rsidP="00C965C3">
      <w:pPr>
        <w:rPr>
          <w:lang w:eastAsia="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313"/>
        <w:gridCol w:w="2326"/>
        <w:gridCol w:w="2330"/>
      </w:tblGrid>
      <w:tr w:rsidR="00DD34B1" w:rsidRPr="00DD34B1" w14:paraId="7BE6DC36" w14:textId="77777777" w:rsidTr="00DD34B1">
        <w:trPr>
          <w:tblHeader/>
        </w:trPr>
        <w:tc>
          <w:tcPr>
            <w:tcW w:w="2374" w:type="dxa"/>
            <w:shd w:val="clear" w:color="auto" w:fill="68207D"/>
            <w:vAlign w:val="center"/>
          </w:tcPr>
          <w:p w14:paraId="65377932" w14:textId="77777777" w:rsidR="00E6308E" w:rsidRPr="00DD34B1" w:rsidRDefault="00E6308E" w:rsidP="00375562">
            <w:pPr>
              <w:spacing w:line="240" w:lineRule="auto"/>
              <w:rPr>
                <w:b/>
                <w:snapToGrid w:val="0"/>
                <w:color w:val="FFFFFF" w:themeColor="background1"/>
              </w:rPr>
            </w:pPr>
            <w:r w:rsidRPr="00DD34B1">
              <w:rPr>
                <w:b/>
                <w:snapToGrid w:val="0"/>
                <w:color w:val="FFFFFF" w:themeColor="background1"/>
              </w:rPr>
              <w:lastRenderedPageBreak/>
              <w:t>Product</w:t>
            </w:r>
          </w:p>
        </w:tc>
        <w:tc>
          <w:tcPr>
            <w:tcW w:w="2375" w:type="dxa"/>
            <w:shd w:val="clear" w:color="auto" w:fill="68207D"/>
            <w:vAlign w:val="center"/>
          </w:tcPr>
          <w:p w14:paraId="1C316D60" w14:textId="77777777" w:rsidR="00E6308E" w:rsidRPr="00DD34B1" w:rsidRDefault="00E6308E" w:rsidP="00375562">
            <w:pPr>
              <w:spacing w:line="240" w:lineRule="auto"/>
              <w:rPr>
                <w:b/>
                <w:snapToGrid w:val="0"/>
                <w:color w:val="FFFFFF" w:themeColor="background1"/>
              </w:rPr>
            </w:pPr>
            <w:r w:rsidRPr="00DD34B1">
              <w:rPr>
                <w:b/>
                <w:snapToGrid w:val="0"/>
                <w:color w:val="FFFFFF" w:themeColor="background1"/>
              </w:rPr>
              <w:t>Use</w:t>
            </w:r>
          </w:p>
        </w:tc>
        <w:tc>
          <w:tcPr>
            <w:tcW w:w="2374" w:type="dxa"/>
            <w:shd w:val="clear" w:color="auto" w:fill="68207D"/>
            <w:vAlign w:val="center"/>
          </w:tcPr>
          <w:p w14:paraId="2F3DB92B" w14:textId="77777777" w:rsidR="00E6308E" w:rsidRPr="00DD34B1" w:rsidRDefault="00E6308E" w:rsidP="00375562">
            <w:pPr>
              <w:spacing w:line="240" w:lineRule="auto"/>
              <w:rPr>
                <w:b/>
                <w:snapToGrid w:val="0"/>
                <w:color w:val="FFFFFF" w:themeColor="background1"/>
              </w:rPr>
            </w:pPr>
            <w:r w:rsidRPr="00DD34B1">
              <w:rPr>
                <w:b/>
                <w:snapToGrid w:val="0"/>
                <w:color w:val="FFFFFF" w:themeColor="background1"/>
              </w:rPr>
              <w:t>Storage location</w:t>
            </w:r>
          </w:p>
        </w:tc>
        <w:tc>
          <w:tcPr>
            <w:tcW w:w="2375" w:type="dxa"/>
            <w:shd w:val="clear" w:color="auto" w:fill="68207D"/>
            <w:vAlign w:val="center"/>
          </w:tcPr>
          <w:p w14:paraId="6DF5706C" w14:textId="77777777" w:rsidR="00E6308E" w:rsidRPr="00DD34B1" w:rsidRDefault="00E6308E" w:rsidP="00375562">
            <w:pPr>
              <w:spacing w:line="240" w:lineRule="auto"/>
              <w:rPr>
                <w:b/>
                <w:snapToGrid w:val="0"/>
                <w:color w:val="FFFFFF" w:themeColor="background1"/>
              </w:rPr>
            </w:pPr>
            <w:r w:rsidRPr="00DD34B1">
              <w:rPr>
                <w:b/>
                <w:snapToGrid w:val="0"/>
                <w:color w:val="FFFFFF" w:themeColor="background1"/>
              </w:rPr>
              <w:t>SDS available</w:t>
            </w:r>
          </w:p>
        </w:tc>
      </w:tr>
      <w:tr w:rsidR="00E6308E" w:rsidRPr="005D7689" w14:paraId="4673E2BC" w14:textId="77777777" w:rsidTr="00DD34B1">
        <w:tc>
          <w:tcPr>
            <w:tcW w:w="2374" w:type="dxa"/>
            <w:shd w:val="clear" w:color="auto" w:fill="auto"/>
          </w:tcPr>
          <w:p w14:paraId="629B02EB" w14:textId="77777777" w:rsidR="00E6308E" w:rsidRPr="005D7689" w:rsidRDefault="00E6308E" w:rsidP="00375562">
            <w:pPr>
              <w:pStyle w:val="BodyText"/>
              <w:ind w:left="34"/>
              <w:rPr>
                <w:rFonts w:ascii="Arial" w:hAnsi="Arial" w:cs="Arial"/>
                <w:snapToGrid w:val="0"/>
                <w:sz w:val="21"/>
                <w:szCs w:val="21"/>
              </w:rPr>
            </w:pPr>
          </w:p>
        </w:tc>
        <w:tc>
          <w:tcPr>
            <w:tcW w:w="2375" w:type="dxa"/>
            <w:shd w:val="clear" w:color="auto" w:fill="auto"/>
          </w:tcPr>
          <w:p w14:paraId="6FCBE296" w14:textId="77777777" w:rsidR="00E6308E" w:rsidRPr="005D7689" w:rsidRDefault="00E6308E" w:rsidP="00375562">
            <w:pPr>
              <w:pStyle w:val="BodyText"/>
              <w:ind w:left="27"/>
              <w:rPr>
                <w:rFonts w:ascii="Arial" w:hAnsi="Arial" w:cs="Arial"/>
                <w:snapToGrid w:val="0"/>
                <w:sz w:val="21"/>
                <w:szCs w:val="21"/>
              </w:rPr>
            </w:pPr>
          </w:p>
        </w:tc>
        <w:tc>
          <w:tcPr>
            <w:tcW w:w="2374" w:type="dxa"/>
            <w:shd w:val="clear" w:color="auto" w:fill="auto"/>
          </w:tcPr>
          <w:p w14:paraId="7BC07FF0" w14:textId="77777777" w:rsidR="00E6308E" w:rsidRPr="005D7689" w:rsidRDefault="00E6308E" w:rsidP="00375562">
            <w:pPr>
              <w:pStyle w:val="BodyText"/>
              <w:ind w:left="360"/>
              <w:rPr>
                <w:rFonts w:ascii="Arial" w:hAnsi="Arial" w:cs="Arial"/>
                <w:snapToGrid w:val="0"/>
                <w:sz w:val="21"/>
                <w:szCs w:val="21"/>
              </w:rPr>
            </w:pPr>
          </w:p>
        </w:tc>
        <w:tc>
          <w:tcPr>
            <w:tcW w:w="2375" w:type="dxa"/>
            <w:shd w:val="clear" w:color="auto" w:fill="auto"/>
          </w:tcPr>
          <w:p w14:paraId="22F90650" w14:textId="77777777" w:rsidR="00E6308E" w:rsidRPr="005D7689" w:rsidRDefault="00E6308E" w:rsidP="00375562">
            <w:pPr>
              <w:pStyle w:val="BodyText"/>
              <w:jc w:val="center"/>
              <w:rPr>
                <w:rFonts w:ascii="Arial" w:hAnsi="Arial" w:cs="Arial"/>
                <w:snapToGrid w:val="0"/>
                <w:sz w:val="21"/>
                <w:szCs w:val="21"/>
              </w:rPr>
            </w:pPr>
            <w:r w:rsidRPr="00547E50">
              <w:rPr>
                <w:rFonts w:cs="Arial"/>
                <w:sz w:val="21"/>
                <w:szCs w:val="21"/>
                <w:lang w:val="fr-FR"/>
              </w:rPr>
              <w:fldChar w:fldCharType="begin">
                <w:ffData>
                  <w:name w:val="Check2"/>
                  <w:enabled/>
                  <w:calcOnExit w:val="0"/>
                  <w:checkBox>
                    <w:sizeAuto/>
                    <w:default w:val="0"/>
                  </w:checkBox>
                </w:ffData>
              </w:fldChar>
            </w:r>
            <w:r w:rsidRPr="00547E50">
              <w:rPr>
                <w:rFonts w:cs="Arial"/>
                <w:sz w:val="21"/>
                <w:szCs w:val="21"/>
              </w:rPr>
              <w:instrText xml:space="preserve"> FORMCHECKBOX </w:instrText>
            </w:r>
            <w:r w:rsidR="004972C8">
              <w:rPr>
                <w:rFonts w:cs="Arial"/>
                <w:sz w:val="21"/>
                <w:szCs w:val="21"/>
                <w:lang w:val="fr-FR"/>
              </w:rPr>
            </w:r>
            <w:r w:rsidR="004972C8">
              <w:rPr>
                <w:rFonts w:cs="Arial"/>
                <w:sz w:val="21"/>
                <w:szCs w:val="21"/>
                <w:lang w:val="fr-FR"/>
              </w:rPr>
              <w:fldChar w:fldCharType="separate"/>
            </w:r>
            <w:r w:rsidRPr="00547E50">
              <w:rPr>
                <w:rFonts w:cs="Arial"/>
                <w:sz w:val="21"/>
                <w:szCs w:val="21"/>
                <w:lang w:val="fr-FR"/>
              </w:rPr>
              <w:fldChar w:fldCharType="end"/>
            </w:r>
          </w:p>
        </w:tc>
      </w:tr>
      <w:tr w:rsidR="00E6308E" w:rsidRPr="005D7689" w14:paraId="5038F586" w14:textId="77777777" w:rsidTr="00DD34B1">
        <w:tc>
          <w:tcPr>
            <w:tcW w:w="2374" w:type="dxa"/>
            <w:shd w:val="clear" w:color="auto" w:fill="auto"/>
          </w:tcPr>
          <w:p w14:paraId="66CE1E8F" w14:textId="77777777" w:rsidR="00E6308E" w:rsidRPr="005D7689" w:rsidRDefault="00E6308E" w:rsidP="00375562">
            <w:pPr>
              <w:pStyle w:val="BodyText"/>
              <w:ind w:left="34"/>
              <w:rPr>
                <w:rFonts w:ascii="Arial" w:hAnsi="Arial" w:cs="Arial"/>
                <w:snapToGrid w:val="0"/>
                <w:sz w:val="21"/>
                <w:szCs w:val="21"/>
              </w:rPr>
            </w:pPr>
          </w:p>
        </w:tc>
        <w:tc>
          <w:tcPr>
            <w:tcW w:w="2375" w:type="dxa"/>
            <w:shd w:val="clear" w:color="auto" w:fill="auto"/>
          </w:tcPr>
          <w:p w14:paraId="0C77531B" w14:textId="77777777" w:rsidR="00E6308E" w:rsidRPr="005D7689" w:rsidRDefault="00E6308E" w:rsidP="00375562">
            <w:pPr>
              <w:pStyle w:val="BodyText"/>
              <w:ind w:left="27"/>
              <w:rPr>
                <w:rFonts w:ascii="Arial" w:hAnsi="Arial" w:cs="Arial"/>
                <w:snapToGrid w:val="0"/>
                <w:sz w:val="21"/>
                <w:szCs w:val="21"/>
              </w:rPr>
            </w:pPr>
          </w:p>
        </w:tc>
        <w:tc>
          <w:tcPr>
            <w:tcW w:w="2374" w:type="dxa"/>
            <w:shd w:val="clear" w:color="auto" w:fill="auto"/>
          </w:tcPr>
          <w:p w14:paraId="58BBEFA6" w14:textId="77777777" w:rsidR="00E6308E" w:rsidRPr="005D7689" w:rsidRDefault="00E6308E" w:rsidP="00375562">
            <w:pPr>
              <w:pStyle w:val="BodyText"/>
              <w:ind w:left="360"/>
              <w:rPr>
                <w:rFonts w:ascii="Arial" w:hAnsi="Arial" w:cs="Arial"/>
                <w:snapToGrid w:val="0"/>
                <w:sz w:val="21"/>
                <w:szCs w:val="21"/>
              </w:rPr>
            </w:pPr>
          </w:p>
        </w:tc>
        <w:tc>
          <w:tcPr>
            <w:tcW w:w="2375" w:type="dxa"/>
            <w:shd w:val="clear" w:color="auto" w:fill="auto"/>
          </w:tcPr>
          <w:p w14:paraId="3CE5A007" w14:textId="77777777" w:rsidR="00E6308E" w:rsidRPr="005D7689" w:rsidRDefault="00E6308E" w:rsidP="00375562">
            <w:pPr>
              <w:pStyle w:val="BodyText"/>
              <w:jc w:val="center"/>
              <w:rPr>
                <w:rFonts w:ascii="Arial" w:hAnsi="Arial" w:cs="Arial"/>
                <w:snapToGrid w:val="0"/>
                <w:sz w:val="21"/>
                <w:szCs w:val="21"/>
              </w:rPr>
            </w:pPr>
            <w:r w:rsidRPr="00547E50">
              <w:rPr>
                <w:rFonts w:cs="Arial"/>
                <w:sz w:val="21"/>
                <w:szCs w:val="21"/>
                <w:lang w:val="fr-FR"/>
              </w:rPr>
              <w:fldChar w:fldCharType="begin">
                <w:ffData>
                  <w:name w:val="Check2"/>
                  <w:enabled/>
                  <w:calcOnExit w:val="0"/>
                  <w:checkBox>
                    <w:sizeAuto/>
                    <w:default w:val="0"/>
                  </w:checkBox>
                </w:ffData>
              </w:fldChar>
            </w:r>
            <w:r w:rsidRPr="00547E50">
              <w:rPr>
                <w:rFonts w:cs="Arial"/>
                <w:sz w:val="21"/>
                <w:szCs w:val="21"/>
              </w:rPr>
              <w:instrText xml:space="preserve"> FORMCHECKBOX </w:instrText>
            </w:r>
            <w:r w:rsidR="004972C8">
              <w:rPr>
                <w:rFonts w:cs="Arial"/>
                <w:sz w:val="21"/>
                <w:szCs w:val="21"/>
                <w:lang w:val="fr-FR"/>
              </w:rPr>
            </w:r>
            <w:r w:rsidR="004972C8">
              <w:rPr>
                <w:rFonts w:cs="Arial"/>
                <w:sz w:val="21"/>
                <w:szCs w:val="21"/>
                <w:lang w:val="fr-FR"/>
              </w:rPr>
              <w:fldChar w:fldCharType="separate"/>
            </w:r>
            <w:r w:rsidRPr="00547E50">
              <w:rPr>
                <w:rFonts w:cs="Arial"/>
                <w:sz w:val="21"/>
                <w:szCs w:val="21"/>
                <w:lang w:val="fr-FR"/>
              </w:rPr>
              <w:fldChar w:fldCharType="end"/>
            </w:r>
          </w:p>
        </w:tc>
      </w:tr>
      <w:tr w:rsidR="00E6308E" w:rsidRPr="005D7689" w14:paraId="199207C9" w14:textId="77777777" w:rsidTr="00DD34B1">
        <w:tc>
          <w:tcPr>
            <w:tcW w:w="2374" w:type="dxa"/>
            <w:shd w:val="clear" w:color="auto" w:fill="auto"/>
          </w:tcPr>
          <w:p w14:paraId="342FEC5F" w14:textId="77777777" w:rsidR="00E6308E" w:rsidRPr="005D7689" w:rsidRDefault="00E6308E" w:rsidP="00375562">
            <w:pPr>
              <w:pStyle w:val="BodyText"/>
              <w:ind w:left="34"/>
              <w:rPr>
                <w:rFonts w:ascii="Arial" w:hAnsi="Arial" w:cs="Arial"/>
                <w:snapToGrid w:val="0"/>
                <w:sz w:val="21"/>
                <w:szCs w:val="21"/>
              </w:rPr>
            </w:pPr>
          </w:p>
        </w:tc>
        <w:tc>
          <w:tcPr>
            <w:tcW w:w="2375" w:type="dxa"/>
            <w:shd w:val="clear" w:color="auto" w:fill="auto"/>
          </w:tcPr>
          <w:p w14:paraId="2D8BD86C" w14:textId="77777777" w:rsidR="00E6308E" w:rsidRPr="005D7689" w:rsidRDefault="00E6308E" w:rsidP="00375562">
            <w:pPr>
              <w:pStyle w:val="BodyText"/>
              <w:ind w:left="27"/>
              <w:rPr>
                <w:rFonts w:ascii="Arial" w:hAnsi="Arial" w:cs="Arial"/>
                <w:snapToGrid w:val="0"/>
                <w:sz w:val="21"/>
                <w:szCs w:val="21"/>
              </w:rPr>
            </w:pPr>
          </w:p>
        </w:tc>
        <w:tc>
          <w:tcPr>
            <w:tcW w:w="2374" w:type="dxa"/>
            <w:shd w:val="clear" w:color="auto" w:fill="auto"/>
          </w:tcPr>
          <w:p w14:paraId="68FA6DE4" w14:textId="77777777" w:rsidR="00E6308E" w:rsidRPr="005D7689" w:rsidRDefault="00E6308E" w:rsidP="00375562">
            <w:pPr>
              <w:pStyle w:val="BodyText"/>
              <w:ind w:left="360"/>
              <w:rPr>
                <w:rFonts w:ascii="Arial" w:hAnsi="Arial" w:cs="Arial"/>
                <w:snapToGrid w:val="0"/>
                <w:sz w:val="21"/>
                <w:szCs w:val="21"/>
              </w:rPr>
            </w:pPr>
          </w:p>
        </w:tc>
        <w:tc>
          <w:tcPr>
            <w:tcW w:w="2375" w:type="dxa"/>
            <w:shd w:val="clear" w:color="auto" w:fill="auto"/>
          </w:tcPr>
          <w:p w14:paraId="6A56A8AE" w14:textId="77777777" w:rsidR="00E6308E" w:rsidRPr="005D7689" w:rsidRDefault="00E6308E" w:rsidP="00375562">
            <w:pPr>
              <w:pStyle w:val="BodyText"/>
              <w:jc w:val="center"/>
              <w:rPr>
                <w:rFonts w:ascii="Arial" w:hAnsi="Arial" w:cs="Arial"/>
                <w:snapToGrid w:val="0"/>
                <w:sz w:val="21"/>
                <w:szCs w:val="21"/>
              </w:rPr>
            </w:pPr>
            <w:r w:rsidRPr="00547E50">
              <w:rPr>
                <w:rFonts w:cs="Arial"/>
                <w:sz w:val="21"/>
                <w:szCs w:val="21"/>
                <w:lang w:val="fr-FR"/>
              </w:rPr>
              <w:fldChar w:fldCharType="begin">
                <w:ffData>
                  <w:name w:val="Check2"/>
                  <w:enabled/>
                  <w:calcOnExit w:val="0"/>
                  <w:checkBox>
                    <w:sizeAuto/>
                    <w:default w:val="0"/>
                  </w:checkBox>
                </w:ffData>
              </w:fldChar>
            </w:r>
            <w:r w:rsidRPr="00547E50">
              <w:rPr>
                <w:rFonts w:cs="Arial"/>
                <w:sz w:val="21"/>
                <w:szCs w:val="21"/>
              </w:rPr>
              <w:instrText xml:space="preserve"> FORMCHECKBOX </w:instrText>
            </w:r>
            <w:r w:rsidR="004972C8">
              <w:rPr>
                <w:rFonts w:cs="Arial"/>
                <w:sz w:val="21"/>
                <w:szCs w:val="21"/>
                <w:lang w:val="fr-FR"/>
              </w:rPr>
            </w:r>
            <w:r w:rsidR="004972C8">
              <w:rPr>
                <w:rFonts w:cs="Arial"/>
                <w:sz w:val="21"/>
                <w:szCs w:val="21"/>
                <w:lang w:val="fr-FR"/>
              </w:rPr>
              <w:fldChar w:fldCharType="separate"/>
            </w:r>
            <w:r w:rsidRPr="00547E50">
              <w:rPr>
                <w:rFonts w:cs="Arial"/>
                <w:sz w:val="21"/>
                <w:szCs w:val="21"/>
                <w:lang w:val="fr-FR"/>
              </w:rPr>
              <w:fldChar w:fldCharType="end"/>
            </w:r>
          </w:p>
        </w:tc>
      </w:tr>
      <w:tr w:rsidR="00E6308E" w:rsidRPr="005D7689" w14:paraId="492A7464" w14:textId="77777777" w:rsidTr="00DD34B1">
        <w:tc>
          <w:tcPr>
            <w:tcW w:w="2374" w:type="dxa"/>
            <w:shd w:val="clear" w:color="auto" w:fill="auto"/>
          </w:tcPr>
          <w:p w14:paraId="12416511" w14:textId="77777777" w:rsidR="00E6308E" w:rsidRPr="005D7689" w:rsidRDefault="00E6308E" w:rsidP="00375562">
            <w:pPr>
              <w:pStyle w:val="BodyText"/>
              <w:ind w:left="34"/>
              <w:rPr>
                <w:rFonts w:ascii="Arial" w:hAnsi="Arial" w:cs="Arial"/>
                <w:snapToGrid w:val="0"/>
                <w:sz w:val="21"/>
                <w:szCs w:val="21"/>
              </w:rPr>
            </w:pPr>
          </w:p>
        </w:tc>
        <w:tc>
          <w:tcPr>
            <w:tcW w:w="2375" w:type="dxa"/>
            <w:shd w:val="clear" w:color="auto" w:fill="auto"/>
          </w:tcPr>
          <w:p w14:paraId="71CEF5BE" w14:textId="77777777" w:rsidR="00E6308E" w:rsidRPr="005D7689" w:rsidRDefault="00E6308E" w:rsidP="00375562">
            <w:pPr>
              <w:pStyle w:val="BodyText"/>
              <w:ind w:left="27"/>
              <w:rPr>
                <w:rFonts w:ascii="Arial" w:hAnsi="Arial" w:cs="Arial"/>
                <w:snapToGrid w:val="0"/>
                <w:sz w:val="21"/>
                <w:szCs w:val="21"/>
              </w:rPr>
            </w:pPr>
          </w:p>
        </w:tc>
        <w:tc>
          <w:tcPr>
            <w:tcW w:w="2374" w:type="dxa"/>
            <w:shd w:val="clear" w:color="auto" w:fill="auto"/>
          </w:tcPr>
          <w:p w14:paraId="2BB67F8C" w14:textId="77777777" w:rsidR="00E6308E" w:rsidRPr="005D7689" w:rsidRDefault="00E6308E" w:rsidP="00375562">
            <w:pPr>
              <w:pStyle w:val="BodyText"/>
              <w:ind w:left="360"/>
              <w:rPr>
                <w:rFonts w:ascii="Arial" w:hAnsi="Arial" w:cs="Arial"/>
                <w:snapToGrid w:val="0"/>
                <w:sz w:val="21"/>
                <w:szCs w:val="21"/>
              </w:rPr>
            </w:pPr>
          </w:p>
        </w:tc>
        <w:tc>
          <w:tcPr>
            <w:tcW w:w="2375" w:type="dxa"/>
            <w:shd w:val="clear" w:color="auto" w:fill="auto"/>
          </w:tcPr>
          <w:p w14:paraId="1347EBB7" w14:textId="77777777" w:rsidR="00E6308E" w:rsidRPr="005D7689" w:rsidRDefault="00E6308E" w:rsidP="00375562">
            <w:pPr>
              <w:pStyle w:val="BodyText"/>
              <w:jc w:val="center"/>
              <w:rPr>
                <w:rFonts w:ascii="Arial" w:hAnsi="Arial" w:cs="Arial"/>
                <w:snapToGrid w:val="0"/>
                <w:sz w:val="21"/>
                <w:szCs w:val="21"/>
              </w:rPr>
            </w:pPr>
            <w:r w:rsidRPr="00547E50">
              <w:rPr>
                <w:rFonts w:cs="Arial"/>
                <w:sz w:val="21"/>
                <w:szCs w:val="21"/>
                <w:lang w:val="fr-FR"/>
              </w:rPr>
              <w:fldChar w:fldCharType="begin">
                <w:ffData>
                  <w:name w:val="Check2"/>
                  <w:enabled/>
                  <w:calcOnExit w:val="0"/>
                  <w:checkBox>
                    <w:sizeAuto/>
                    <w:default w:val="0"/>
                  </w:checkBox>
                </w:ffData>
              </w:fldChar>
            </w:r>
            <w:r w:rsidRPr="00547E50">
              <w:rPr>
                <w:rFonts w:cs="Arial"/>
                <w:sz w:val="21"/>
                <w:szCs w:val="21"/>
              </w:rPr>
              <w:instrText xml:space="preserve"> FORMCHECKBOX </w:instrText>
            </w:r>
            <w:r w:rsidR="004972C8">
              <w:rPr>
                <w:rFonts w:cs="Arial"/>
                <w:sz w:val="21"/>
                <w:szCs w:val="21"/>
                <w:lang w:val="fr-FR"/>
              </w:rPr>
            </w:r>
            <w:r w:rsidR="004972C8">
              <w:rPr>
                <w:rFonts w:cs="Arial"/>
                <w:sz w:val="21"/>
                <w:szCs w:val="21"/>
                <w:lang w:val="fr-FR"/>
              </w:rPr>
              <w:fldChar w:fldCharType="separate"/>
            </w:r>
            <w:r w:rsidRPr="00547E50">
              <w:rPr>
                <w:rFonts w:cs="Arial"/>
                <w:sz w:val="21"/>
                <w:szCs w:val="21"/>
                <w:lang w:val="fr-FR"/>
              </w:rPr>
              <w:fldChar w:fldCharType="end"/>
            </w:r>
          </w:p>
        </w:tc>
      </w:tr>
      <w:tr w:rsidR="00E6308E" w:rsidRPr="005D7689" w14:paraId="6E256FE2" w14:textId="77777777" w:rsidTr="00DD34B1">
        <w:tc>
          <w:tcPr>
            <w:tcW w:w="2374" w:type="dxa"/>
            <w:shd w:val="clear" w:color="auto" w:fill="auto"/>
          </w:tcPr>
          <w:p w14:paraId="7CC000E8" w14:textId="77777777" w:rsidR="00E6308E" w:rsidRPr="005D7689" w:rsidRDefault="00E6308E" w:rsidP="00375562">
            <w:pPr>
              <w:pStyle w:val="BodyText"/>
              <w:ind w:left="34"/>
              <w:rPr>
                <w:rFonts w:ascii="Arial" w:hAnsi="Arial" w:cs="Arial"/>
                <w:snapToGrid w:val="0"/>
                <w:sz w:val="21"/>
                <w:szCs w:val="21"/>
              </w:rPr>
            </w:pPr>
          </w:p>
        </w:tc>
        <w:tc>
          <w:tcPr>
            <w:tcW w:w="2375" w:type="dxa"/>
            <w:shd w:val="clear" w:color="auto" w:fill="auto"/>
          </w:tcPr>
          <w:p w14:paraId="6CEFC9A7" w14:textId="77777777" w:rsidR="00E6308E" w:rsidRPr="005D7689" w:rsidRDefault="00E6308E" w:rsidP="00375562">
            <w:pPr>
              <w:pStyle w:val="BodyText"/>
              <w:ind w:left="27"/>
              <w:rPr>
                <w:rFonts w:ascii="Arial" w:hAnsi="Arial" w:cs="Arial"/>
                <w:snapToGrid w:val="0"/>
                <w:sz w:val="21"/>
                <w:szCs w:val="21"/>
              </w:rPr>
            </w:pPr>
          </w:p>
        </w:tc>
        <w:tc>
          <w:tcPr>
            <w:tcW w:w="2374" w:type="dxa"/>
            <w:shd w:val="clear" w:color="auto" w:fill="auto"/>
          </w:tcPr>
          <w:p w14:paraId="4617F1CC" w14:textId="77777777" w:rsidR="00E6308E" w:rsidRPr="005D7689" w:rsidRDefault="00E6308E" w:rsidP="00375562">
            <w:pPr>
              <w:pStyle w:val="BodyText"/>
              <w:ind w:left="360"/>
              <w:rPr>
                <w:rFonts w:ascii="Arial" w:hAnsi="Arial" w:cs="Arial"/>
                <w:snapToGrid w:val="0"/>
                <w:sz w:val="21"/>
                <w:szCs w:val="21"/>
              </w:rPr>
            </w:pPr>
          </w:p>
        </w:tc>
        <w:tc>
          <w:tcPr>
            <w:tcW w:w="2375" w:type="dxa"/>
            <w:shd w:val="clear" w:color="auto" w:fill="auto"/>
          </w:tcPr>
          <w:p w14:paraId="1FA3E8C4" w14:textId="77777777" w:rsidR="00E6308E" w:rsidRPr="005D7689" w:rsidRDefault="00E6308E" w:rsidP="00375562">
            <w:pPr>
              <w:pStyle w:val="BodyText"/>
              <w:jc w:val="center"/>
              <w:rPr>
                <w:rFonts w:ascii="Arial" w:hAnsi="Arial" w:cs="Arial"/>
                <w:snapToGrid w:val="0"/>
                <w:sz w:val="21"/>
                <w:szCs w:val="21"/>
              </w:rPr>
            </w:pPr>
            <w:r w:rsidRPr="00547E50">
              <w:rPr>
                <w:rFonts w:cs="Arial"/>
                <w:sz w:val="21"/>
                <w:szCs w:val="21"/>
                <w:lang w:val="fr-FR"/>
              </w:rPr>
              <w:fldChar w:fldCharType="begin">
                <w:ffData>
                  <w:name w:val="Check2"/>
                  <w:enabled/>
                  <w:calcOnExit w:val="0"/>
                  <w:checkBox>
                    <w:sizeAuto/>
                    <w:default w:val="0"/>
                  </w:checkBox>
                </w:ffData>
              </w:fldChar>
            </w:r>
            <w:r w:rsidRPr="00547E50">
              <w:rPr>
                <w:rFonts w:cs="Arial"/>
                <w:sz w:val="21"/>
                <w:szCs w:val="21"/>
              </w:rPr>
              <w:instrText xml:space="preserve"> FORMCHECKBOX </w:instrText>
            </w:r>
            <w:r w:rsidR="004972C8">
              <w:rPr>
                <w:rFonts w:cs="Arial"/>
                <w:sz w:val="21"/>
                <w:szCs w:val="21"/>
                <w:lang w:val="fr-FR"/>
              </w:rPr>
            </w:r>
            <w:r w:rsidR="004972C8">
              <w:rPr>
                <w:rFonts w:cs="Arial"/>
                <w:sz w:val="21"/>
                <w:szCs w:val="21"/>
                <w:lang w:val="fr-FR"/>
              </w:rPr>
              <w:fldChar w:fldCharType="separate"/>
            </w:r>
            <w:r w:rsidRPr="00547E50">
              <w:rPr>
                <w:rFonts w:cs="Arial"/>
                <w:sz w:val="21"/>
                <w:szCs w:val="21"/>
                <w:lang w:val="fr-FR"/>
              </w:rPr>
              <w:fldChar w:fldCharType="end"/>
            </w:r>
          </w:p>
        </w:tc>
      </w:tr>
    </w:tbl>
    <w:p w14:paraId="2D421249" w14:textId="77777777" w:rsidR="00E6308E" w:rsidRDefault="00E6308E" w:rsidP="00C965C3">
      <w:pPr>
        <w:rPr>
          <w:lang w:eastAsia="en-AU"/>
        </w:rPr>
      </w:pPr>
    </w:p>
    <w:p w14:paraId="5AC4449F" w14:textId="77777777" w:rsidR="009F3845" w:rsidRPr="005D7689" w:rsidRDefault="00C3111B" w:rsidP="002238D9">
      <w:pPr>
        <w:rPr>
          <w:snapToGrid w:val="0"/>
        </w:rPr>
      </w:pPr>
      <w:r>
        <w:rPr>
          <w:snapToGrid w:val="0"/>
        </w:rPr>
        <w:t xml:space="preserve">Safety </w:t>
      </w:r>
      <w:r w:rsidR="009F3845" w:rsidRPr="005D7689">
        <w:rPr>
          <w:snapToGrid w:val="0"/>
        </w:rPr>
        <w:t xml:space="preserve">data sheets </w:t>
      </w:r>
      <w:r>
        <w:rPr>
          <w:snapToGrid w:val="0"/>
        </w:rPr>
        <w:t>(SDS) for each product are found</w:t>
      </w:r>
      <w:r w:rsidR="009F3845" w:rsidRPr="005D7689">
        <w:rPr>
          <w:snapToGrid w:val="0"/>
        </w:rPr>
        <w:t xml:space="preserve"> </w:t>
      </w:r>
      <w:r w:rsidRPr="00C3111B">
        <w:rPr>
          <w:i/>
          <w:snapToGrid w:val="0"/>
          <w:color w:val="68207D"/>
        </w:rPr>
        <w:t>&lt;i</w:t>
      </w:r>
      <w:r w:rsidR="009F3845" w:rsidRPr="00C3111B">
        <w:rPr>
          <w:i/>
          <w:snapToGrid w:val="0"/>
          <w:color w:val="68207D"/>
        </w:rPr>
        <w:t xml:space="preserve">nsert </w:t>
      </w:r>
      <w:r w:rsidRPr="00C3111B">
        <w:rPr>
          <w:i/>
          <w:snapToGrid w:val="0"/>
          <w:color w:val="68207D"/>
        </w:rPr>
        <w:t>the location of the Safety Data Sheets (SDS)&gt;</w:t>
      </w:r>
      <w:r>
        <w:rPr>
          <w:snapToGrid w:val="0"/>
        </w:rPr>
        <w:t>.</w:t>
      </w:r>
    </w:p>
    <w:p w14:paraId="36897A41" w14:textId="77777777" w:rsidR="009F3845" w:rsidRPr="00B64B2F" w:rsidRDefault="00BE54C3" w:rsidP="002238D9">
      <w:pPr>
        <w:pStyle w:val="QIPConsultingHeading2"/>
      </w:pPr>
      <w:bookmarkStart w:id="350" w:name="_Toc24917822"/>
      <w:bookmarkStart w:id="351" w:name="_Toc25989862"/>
      <w:bookmarkStart w:id="352" w:name="_Toc25990627"/>
      <w:bookmarkStart w:id="353" w:name="_Toc98587061"/>
      <w:bookmarkStart w:id="354" w:name="_Toc103664771"/>
      <w:bookmarkStart w:id="355" w:name="_Toc104029968"/>
      <w:bookmarkStart w:id="356" w:name="_Toc292955562"/>
      <w:bookmarkStart w:id="357" w:name="_Toc482698379"/>
      <w:bookmarkStart w:id="358" w:name="_Toc114545833"/>
      <w:bookmarkStart w:id="359" w:name="_Toc55573811"/>
      <w:r>
        <w:t>Single</w:t>
      </w:r>
      <w:r w:rsidR="00E544D7">
        <w:t>-u</w:t>
      </w:r>
      <w:r w:rsidR="009F3845" w:rsidRPr="00B64B2F">
        <w:t xml:space="preserve">se </w:t>
      </w:r>
      <w:bookmarkEnd w:id="350"/>
      <w:bookmarkEnd w:id="351"/>
      <w:bookmarkEnd w:id="352"/>
      <w:bookmarkEnd w:id="353"/>
      <w:bookmarkEnd w:id="354"/>
      <w:bookmarkEnd w:id="355"/>
      <w:bookmarkEnd w:id="356"/>
      <w:bookmarkEnd w:id="357"/>
      <w:r w:rsidR="008373A2">
        <w:t>i</w:t>
      </w:r>
      <w:r>
        <w:t>tems</w:t>
      </w:r>
      <w:bookmarkEnd w:id="359"/>
      <w:r w:rsidR="009F3845" w:rsidRPr="00B64B2F">
        <w:t xml:space="preserve"> </w:t>
      </w:r>
      <w:bookmarkEnd w:id="358"/>
    </w:p>
    <w:p w14:paraId="5323D811" w14:textId="77777777" w:rsidR="009F3845" w:rsidRPr="0050651D" w:rsidRDefault="009F3845" w:rsidP="002238D9">
      <w:pPr>
        <w:pStyle w:val="QIPConsultingHeadingLevel3"/>
      </w:pPr>
      <w:bookmarkStart w:id="360" w:name="_Toc55573812"/>
      <w:r w:rsidRPr="0050651D">
        <w:t>Policy</w:t>
      </w:r>
      <w:bookmarkEnd w:id="360"/>
    </w:p>
    <w:p w14:paraId="2124F6D1" w14:textId="77777777" w:rsidR="009F3845" w:rsidRPr="005D7689" w:rsidRDefault="009F3845" w:rsidP="002238D9"/>
    <w:p w14:paraId="221D8652" w14:textId="77777777" w:rsidR="009F3845" w:rsidRPr="005D7689" w:rsidRDefault="00D917BF" w:rsidP="002238D9">
      <w:r>
        <w:t xml:space="preserve">Single-use items and devices must not be reprocessed. </w:t>
      </w:r>
    </w:p>
    <w:p w14:paraId="61B6BBD2" w14:textId="77777777" w:rsidR="004907BF" w:rsidRDefault="004907BF" w:rsidP="004907BF">
      <w:pPr>
        <w:pStyle w:val="QIPConsultingHeadingLevel3"/>
      </w:pPr>
      <w:bookmarkStart w:id="361" w:name="_Toc55573813"/>
      <w:r>
        <w:t>Procedure</w:t>
      </w:r>
      <w:bookmarkEnd w:id="361"/>
    </w:p>
    <w:p w14:paraId="3A5064CB" w14:textId="77777777" w:rsidR="004907BF" w:rsidRDefault="004907BF" w:rsidP="004907BF"/>
    <w:p w14:paraId="3937A31A" w14:textId="5D9C6A8B" w:rsidR="009F3845" w:rsidRPr="005D7689" w:rsidRDefault="004907BF" w:rsidP="002238D9">
      <w:r>
        <w:t xml:space="preserve">Single-use items and devices </w:t>
      </w:r>
      <w:r w:rsidR="009F3845" w:rsidRPr="005D7689">
        <w:t>in</w:t>
      </w:r>
      <w:r>
        <w:t>clude</w:t>
      </w:r>
      <w:r w:rsidR="00FA4DAA">
        <w:t xml:space="preserve">, but </w:t>
      </w:r>
      <w:r>
        <w:t>are</w:t>
      </w:r>
      <w:r w:rsidR="00FA4DAA">
        <w:t xml:space="preserve"> not limited to: o</w:t>
      </w:r>
      <w:r w:rsidR="009F3845" w:rsidRPr="005D7689">
        <w:t xml:space="preserve">xygen masks and tubing, </w:t>
      </w:r>
      <w:r w:rsidR="00FA4DAA">
        <w:t xml:space="preserve">nebuliser sets, spacers, </w:t>
      </w:r>
      <w:r w:rsidR="009F3845" w:rsidRPr="005D7689">
        <w:t>razors, spatulas, auriscope tips, liquid nitrogen applicators, pins for sensory testing</w:t>
      </w:r>
      <w:r w:rsidR="00FA4DAA">
        <w:t>,</w:t>
      </w:r>
      <w:r w:rsidR="009F3845" w:rsidRPr="005D7689">
        <w:t xml:space="preserve"> medications such as eye drops and ointme</w:t>
      </w:r>
      <w:r w:rsidR="00FA4DAA">
        <w:t>nt, lancets for blood testing, s</w:t>
      </w:r>
      <w:r w:rsidR="009F3845" w:rsidRPr="005D7689">
        <w:t>pirometer and peak flow mouthpieces</w:t>
      </w:r>
      <w:r w:rsidR="00FA4DAA">
        <w:t>,</w:t>
      </w:r>
      <w:r w:rsidR="009F3845" w:rsidRPr="005D7689">
        <w:t xml:space="preserve"> </w:t>
      </w:r>
      <w:r w:rsidR="00F85260">
        <w:t xml:space="preserve">and </w:t>
      </w:r>
      <w:r w:rsidR="009F3845" w:rsidRPr="005D7689">
        <w:t>disposable instruments.</w:t>
      </w:r>
    </w:p>
    <w:p w14:paraId="2678F0BE" w14:textId="77777777" w:rsidR="009F3845" w:rsidRPr="005D7689" w:rsidRDefault="009F3845" w:rsidP="002238D9"/>
    <w:p w14:paraId="08B869C4" w14:textId="77777777" w:rsidR="009F3845" w:rsidRPr="005D7689" w:rsidRDefault="009F3845" w:rsidP="002238D9">
      <w:r w:rsidRPr="005D7689">
        <w:t>S</w:t>
      </w:r>
      <w:r w:rsidR="00FA4DAA">
        <w:t>ingle-</w:t>
      </w:r>
      <w:r w:rsidRPr="005D7689">
        <w:t xml:space="preserve">use is the only acceptable </w:t>
      </w:r>
      <w:r w:rsidR="001809A1">
        <w:t>method in this practice</w:t>
      </w:r>
      <w:r w:rsidRPr="005D7689">
        <w:t xml:space="preserve"> for dressings, suture materials, suture needles, hypodermic needles, syringes and scalpels.</w:t>
      </w:r>
    </w:p>
    <w:p w14:paraId="25BE3548" w14:textId="77777777" w:rsidR="009F3845" w:rsidRPr="005D7689" w:rsidRDefault="009F3845" w:rsidP="002238D9"/>
    <w:p w14:paraId="0D0EE406" w14:textId="77777777" w:rsidR="009F3845" w:rsidRPr="005D7689" w:rsidRDefault="009F3845" w:rsidP="002238D9">
      <w:r w:rsidRPr="005D7689">
        <w:t>Single</w:t>
      </w:r>
      <w:r w:rsidR="001809A1">
        <w:t>-</w:t>
      </w:r>
      <w:r w:rsidRPr="005D7689">
        <w:t xml:space="preserve">use vials </w:t>
      </w:r>
      <w:r w:rsidR="001809A1">
        <w:t>are used in preference to multi-</w:t>
      </w:r>
      <w:r w:rsidRPr="005D7689">
        <w:t xml:space="preserve">dose vials of injectable substances </w:t>
      </w:r>
      <w:r w:rsidR="001809A1">
        <w:t>due to the increased risk of an infection hazard of multi-</w:t>
      </w:r>
      <w:r w:rsidRPr="005D7689">
        <w:t xml:space="preserve">dose vials if incorrectly used. </w:t>
      </w:r>
      <w:r w:rsidR="001809A1">
        <w:t>If multi-</w:t>
      </w:r>
      <w:r w:rsidRPr="005D7689">
        <w:t>dose vials are used, education and ongoing compliance with prescribed protocols are required to prevent the potential transmission of infectious diseases, minimise the potential risk of vial contamination, minimise the potential risk of medical errors, reduce potential wastage associated w</w:t>
      </w:r>
      <w:r w:rsidR="00BD57C6">
        <w:t>ith the use of multi-dose vials</w:t>
      </w:r>
      <w:r w:rsidRPr="005D7689">
        <w:t xml:space="preserve"> and</w:t>
      </w:r>
      <w:r w:rsidR="00BD57C6">
        <w:t>,</w:t>
      </w:r>
      <w:r w:rsidRPr="005D7689">
        <w:t xml:space="preserve"> in the case of vaccines</w:t>
      </w:r>
      <w:r w:rsidR="00BD57C6">
        <w:t>,</w:t>
      </w:r>
      <w:r w:rsidRPr="005D7689">
        <w:t xml:space="preserve"> to ensure the delivery of a potent vaccine to the patient.</w:t>
      </w:r>
    </w:p>
    <w:p w14:paraId="0F4E7DFE" w14:textId="77777777" w:rsidR="009F3845" w:rsidRPr="005D7689" w:rsidRDefault="009F3845" w:rsidP="002238D9"/>
    <w:p w14:paraId="51443B82" w14:textId="77777777" w:rsidR="001C3401" w:rsidRPr="005D7689" w:rsidRDefault="001C3401" w:rsidP="001C3401">
      <w:r w:rsidRPr="005D7689">
        <w:t>Where possible</w:t>
      </w:r>
      <w:r>
        <w:t>,</w:t>
      </w:r>
      <w:r w:rsidRPr="005D7689">
        <w:t xml:space="preserve"> saline solution and skin prep</w:t>
      </w:r>
      <w:r>
        <w:t>aration agent</w:t>
      </w:r>
      <w:r w:rsidRPr="005D7689">
        <w:t>s a</w:t>
      </w:r>
      <w:r>
        <w:t>re purchased in single-</w:t>
      </w:r>
      <w:r w:rsidRPr="005D7689">
        <w:t xml:space="preserve">use sachets or containers; larger containers, if used, are dated when opened and changed regularly. </w:t>
      </w:r>
    </w:p>
    <w:p w14:paraId="41ABD9F2" w14:textId="77777777" w:rsidR="001C3401" w:rsidRDefault="001C3401" w:rsidP="002238D9"/>
    <w:p w14:paraId="78D4EC15" w14:textId="77777777" w:rsidR="009F3845" w:rsidRPr="005D7689" w:rsidRDefault="009F3845" w:rsidP="002238D9">
      <w:r w:rsidRPr="005D7689">
        <w:t xml:space="preserve">Some items may be reprocessed for use by the same patient </w:t>
      </w:r>
      <w:r w:rsidR="0096511A">
        <w:t>where</w:t>
      </w:r>
      <w:r w:rsidRPr="005D7689">
        <w:t xml:space="preserve"> labelled</w:t>
      </w:r>
      <w:r w:rsidR="0096511A">
        <w:t xml:space="preserve"> by the manufacturer as</w:t>
      </w:r>
      <w:r w:rsidRPr="005D7689">
        <w:t xml:space="preserve"> “single</w:t>
      </w:r>
      <w:r w:rsidR="00BD57C6">
        <w:t>-</w:t>
      </w:r>
      <w:r w:rsidRPr="005D7689">
        <w:t>patient use” and</w:t>
      </w:r>
      <w:r w:rsidR="0096511A">
        <w:t>,</w:t>
      </w:r>
      <w:r w:rsidRPr="005D7689">
        <w:t xml:space="preserve"> in this case</w:t>
      </w:r>
      <w:r w:rsidR="00BD57C6">
        <w:t>,</w:t>
      </w:r>
      <w:r w:rsidRPr="005D7689">
        <w:t xml:space="preserve"> the manufacturer’s </w:t>
      </w:r>
      <w:r w:rsidR="00BD57C6" w:rsidRPr="005D7689">
        <w:t xml:space="preserve">instructions for reuse </w:t>
      </w:r>
      <w:r w:rsidR="0096511A">
        <w:t>is</w:t>
      </w:r>
      <w:r w:rsidR="00BD57C6">
        <w:t xml:space="preserve"> f</w:t>
      </w:r>
      <w:r w:rsidR="0096511A">
        <w:t>ollowed. This process may i</w:t>
      </w:r>
      <w:r w:rsidR="00E544D7">
        <w:t xml:space="preserve">nclude specific </w:t>
      </w:r>
      <w:r w:rsidRPr="005D7689">
        <w:t>cleaning requirements and</w:t>
      </w:r>
      <w:r w:rsidR="0096511A">
        <w:t>/or</w:t>
      </w:r>
      <w:r w:rsidRPr="005D7689">
        <w:t xml:space="preserve"> limitations to the number of times the item can be reprocessed</w:t>
      </w:r>
      <w:r w:rsidR="0096511A">
        <w:t xml:space="preserve"> before needing to be disposed of</w:t>
      </w:r>
      <w:r w:rsidRPr="005D7689">
        <w:t>.</w:t>
      </w:r>
    </w:p>
    <w:p w14:paraId="1B71D34C" w14:textId="77777777" w:rsidR="009F3845" w:rsidRPr="005D7689" w:rsidRDefault="009F3845" w:rsidP="002238D9"/>
    <w:p w14:paraId="78C3D336" w14:textId="084C3262" w:rsidR="009F3845" w:rsidRPr="005D7689" w:rsidRDefault="009F3845" w:rsidP="002238D9">
      <w:r w:rsidRPr="005D7689">
        <w:lastRenderedPageBreak/>
        <w:t>Single</w:t>
      </w:r>
      <w:r w:rsidR="00E544D7">
        <w:t>-</w:t>
      </w:r>
      <w:r w:rsidRPr="005D7689">
        <w:t xml:space="preserve">use items or equipment </w:t>
      </w:r>
      <w:r w:rsidR="00E544D7">
        <w:t>contaminated with blood or body-substance</w:t>
      </w:r>
      <w:r w:rsidR="0096511A">
        <w:t xml:space="preserve"> </w:t>
      </w:r>
      <w:r w:rsidR="00A42CED" w:rsidRPr="005D7689">
        <w:t>is</w:t>
      </w:r>
      <w:r w:rsidRPr="005D7689">
        <w:t xml:space="preserve"> </w:t>
      </w:r>
      <w:r w:rsidR="001C3401">
        <w:t>disposed of in accordance with our waste management procedure</w:t>
      </w:r>
      <w:r w:rsidR="00306B1D">
        <w:t xml:space="preserve"> (</w:t>
      </w:r>
      <w:r w:rsidR="00306B1D" w:rsidRPr="008732E4">
        <w:t xml:space="preserve">refer to </w:t>
      </w:r>
      <w:r w:rsidR="00306B1D" w:rsidRPr="008732E4">
        <w:rPr>
          <w:b/>
        </w:rPr>
        <w:t>Section 4.</w:t>
      </w:r>
      <w:r w:rsidR="00BA5F9C">
        <w:rPr>
          <w:b/>
        </w:rPr>
        <w:t>20</w:t>
      </w:r>
      <w:r w:rsidR="00306B1D" w:rsidRPr="008732E4">
        <w:rPr>
          <w:b/>
        </w:rPr>
        <w:t xml:space="preserve"> – Management of waste</w:t>
      </w:r>
      <w:r w:rsidR="00306B1D" w:rsidRPr="00306B1D">
        <w:t>)</w:t>
      </w:r>
      <w:r w:rsidR="00306B1D">
        <w:t>.</w:t>
      </w:r>
    </w:p>
    <w:p w14:paraId="0B8ABF33" w14:textId="77777777" w:rsidR="009F3845" w:rsidRDefault="009F3845" w:rsidP="002238D9">
      <w:pPr>
        <w:pStyle w:val="QIPConsultingHeading2"/>
      </w:pPr>
      <w:bookmarkStart w:id="362" w:name="_Toc339423471"/>
      <w:bookmarkStart w:id="363" w:name="_Toc339423682"/>
      <w:bookmarkStart w:id="364" w:name="_Toc339424741"/>
      <w:bookmarkStart w:id="365" w:name="_Toc339425232"/>
      <w:bookmarkStart w:id="366" w:name="_Toc339425962"/>
      <w:bookmarkStart w:id="367" w:name="_Toc339440855"/>
      <w:bookmarkStart w:id="368" w:name="_Toc340639145"/>
      <w:bookmarkStart w:id="369" w:name="_Toc340639557"/>
      <w:bookmarkStart w:id="370" w:name="_Toc340640095"/>
      <w:bookmarkStart w:id="371" w:name="_Toc351253133"/>
      <w:bookmarkStart w:id="372" w:name="_Toc351254044"/>
      <w:bookmarkStart w:id="373" w:name="_Toc385930312"/>
      <w:bookmarkStart w:id="374" w:name="_Toc24917824"/>
      <w:bookmarkStart w:id="375" w:name="_Toc25989864"/>
      <w:bookmarkStart w:id="376" w:name="_Toc25990629"/>
      <w:bookmarkStart w:id="377" w:name="_Toc98587063"/>
      <w:bookmarkStart w:id="378" w:name="_Toc103664773"/>
      <w:bookmarkStart w:id="379" w:name="_Toc104029970"/>
      <w:bookmarkStart w:id="380" w:name="_Toc292955563"/>
      <w:bookmarkStart w:id="381" w:name="_Toc482698380"/>
      <w:bookmarkStart w:id="382" w:name="_Toc114545834"/>
      <w:bookmarkStart w:id="383" w:name="_Toc55573814"/>
      <w:r w:rsidRPr="00204842">
        <w:t>Instrument and equipment processing area</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3"/>
      <w:r w:rsidRPr="00204842">
        <w:t xml:space="preserve"> </w:t>
      </w:r>
      <w:bookmarkEnd w:id="382"/>
    </w:p>
    <w:p w14:paraId="64D5AF50" w14:textId="77777777" w:rsidR="005F6D4A" w:rsidRPr="005F6D4A" w:rsidRDefault="005F6D4A" w:rsidP="005F6D4A">
      <w:pPr>
        <w:rPr>
          <w:i/>
          <w:color w:val="68207D"/>
        </w:rPr>
      </w:pPr>
      <w:r w:rsidRPr="005F6D4A">
        <w:rPr>
          <w:i/>
          <w:color w:val="68207D"/>
        </w:rPr>
        <w:t>&lt;</w:t>
      </w:r>
      <w:r w:rsidR="005D363E" w:rsidRPr="005F6D4A">
        <w:rPr>
          <w:i/>
          <w:color w:val="68207D"/>
        </w:rPr>
        <w:t>Keep</w:t>
      </w:r>
      <w:r w:rsidRPr="005F6D4A">
        <w:rPr>
          <w:i/>
          <w:color w:val="68207D"/>
        </w:rPr>
        <w:t xml:space="preserve"> this section if reusable instruments and equipment are used by the practice&gt;</w:t>
      </w:r>
    </w:p>
    <w:p w14:paraId="74B37B35" w14:textId="77777777" w:rsidR="009F3845" w:rsidRPr="0050651D" w:rsidRDefault="009F3845" w:rsidP="002238D9">
      <w:pPr>
        <w:pStyle w:val="QIPConsultingHeadingLevel3"/>
      </w:pPr>
      <w:bookmarkStart w:id="384" w:name="_Toc55573815"/>
      <w:r w:rsidRPr="0050651D">
        <w:t>Policy</w:t>
      </w:r>
      <w:bookmarkEnd w:id="384"/>
    </w:p>
    <w:p w14:paraId="248A96B8" w14:textId="77777777" w:rsidR="009F3845" w:rsidRPr="005D7689" w:rsidRDefault="009F3845" w:rsidP="002238D9"/>
    <w:p w14:paraId="73C4CB0F" w14:textId="77777777" w:rsidR="009F3845" w:rsidRPr="005D7689" w:rsidRDefault="00EB2FB6" w:rsidP="002238D9">
      <w:r>
        <w:t xml:space="preserve">Our practice has </w:t>
      </w:r>
      <w:r w:rsidR="009F3845" w:rsidRPr="005D7689">
        <w:t xml:space="preserve">a designated area for processing all instruments and equipment for reuse to prevent possible contamination of processed items. </w:t>
      </w:r>
    </w:p>
    <w:p w14:paraId="5FAF03D2" w14:textId="77777777" w:rsidR="009F3845" w:rsidRPr="005D7689" w:rsidRDefault="009F3845" w:rsidP="002238D9"/>
    <w:p w14:paraId="5832756A" w14:textId="77777777" w:rsidR="009F3845" w:rsidRDefault="009F3845" w:rsidP="002238D9">
      <w:r w:rsidRPr="005D7689">
        <w:t xml:space="preserve">A workflow pattern, systematically moving from dirty to clean, </w:t>
      </w:r>
      <w:r w:rsidR="00C76B1A">
        <w:t>is</w:t>
      </w:r>
      <w:r w:rsidRPr="005D7689">
        <w:t xml:space="preserve"> established within the designated area</w:t>
      </w:r>
      <w:r w:rsidR="001B6DE3">
        <w:t xml:space="preserve"> to </w:t>
      </w:r>
      <w:r w:rsidRPr="005D7689">
        <w:t>enable items to progress from the cleaning area to steriliser packaging</w:t>
      </w:r>
      <w:r w:rsidR="001B6DE3">
        <w:t xml:space="preserve"> </w:t>
      </w:r>
      <w:r w:rsidR="00FC5EEF">
        <w:t xml:space="preserve">and loading </w:t>
      </w:r>
      <w:r w:rsidR="001B6DE3">
        <w:t xml:space="preserve">to unloading and storage of </w:t>
      </w:r>
      <w:r w:rsidRPr="005D7689">
        <w:t xml:space="preserve">sterile stock without re-contamination. </w:t>
      </w:r>
      <w:r w:rsidR="00375562">
        <w:t>This area,</w:t>
      </w:r>
      <w:r w:rsidR="00F76A9B" w:rsidRPr="005D7689">
        <w:t xml:space="preserve"> including sinks and containers</w:t>
      </w:r>
      <w:r w:rsidR="00375562">
        <w:t>,</w:t>
      </w:r>
      <w:r w:rsidR="00F76A9B" w:rsidRPr="005D7689">
        <w:t xml:space="preserve"> </w:t>
      </w:r>
      <w:r w:rsidR="00375562">
        <w:t>is</w:t>
      </w:r>
      <w:r w:rsidR="00F76A9B">
        <w:t xml:space="preserve"> cleaned daily. </w:t>
      </w:r>
    </w:p>
    <w:p w14:paraId="22CF5374" w14:textId="77777777" w:rsidR="00F76A9B" w:rsidRPr="005D7689" w:rsidRDefault="00F76A9B" w:rsidP="002238D9"/>
    <w:p w14:paraId="06C14ADB" w14:textId="77777777" w:rsidR="009F3845" w:rsidRPr="005D7689" w:rsidRDefault="009F3845" w:rsidP="002238D9">
      <w:r w:rsidRPr="005D7689">
        <w:t>The equipment processing area include</w:t>
      </w:r>
      <w:r w:rsidR="00FC5EEF">
        <w:t>s</w:t>
      </w:r>
      <w:r w:rsidRPr="005D7689">
        <w:t>:</w:t>
      </w:r>
    </w:p>
    <w:p w14:paraId="40617280" w14:textId="54B03E32" w:rsidR="009F3845" w:rsidRPr="005D7689" w:rsidRDefault="008F49CE" w:rsidP="002238D9">
      <w:pPr>
        <w:pStyle w:val="QIPbullet"/>
      </w:pPr>
      <w:r>
        <w:t>A</w:t>
      </w:r>
      <w:r w:rsidRPr="005D7689">
        <w:t xml:space="preserve">dequate </w:t>
      </w:r>
      <w:r w:rsidR="009F3845" w:rsidRPr="005D7689">
        <w:t>bench space with surfaces made of a smooth, non-porous material without cracks or crevices to allow for cleaning</w:t>
      </w:r>
      <w:r w:rsidR="00F85260">
        <w:t>,</w:t>
      </w:r>
    </w:p>
    <w:p w14:paraId="75726227" w14:textId="084EECFE" w:rsidR="009F3845" w:rsidRPr="005D7689" w:rsidRDefault="008F49CE" w:rsidP="002238D9">
      <w:pPr>
        <w:pStyle w:val="QIPbullet"/>
      </w:pPr>
      <w:r>
        <w:t>G</w:t>
      </w:r>
      <w:r w:rsidRPr="005D7689">
        <w:t xml:space="preserve">ood </w:t>
      </w:r>
      <w:r w:rsidR="009F3845" w:rsidRPr="005D7689">
        <w:t>lighting</w:t>
      </w:r>
      <w:r w:rsidR="00F85260">
        <w:t>,</w:t>
      </w:r>
    </w:p>
    <w:p w14:paraId="402C6136" w14:textId="77777777" w:rsidR="009F3845" w:rsidRPr="005D7689" w:rsidRDefault="008F49CE" w:rsidP="002238D9">
      <w:pPr>
        <w:pStyle w:val="QIPbullet"/>
      </w:pPr>
      <w:r>
        <w:t xml:space="preserve">Dedicated </w:t>
      </w:r>
      <w:r w:rsidR="001D2635">
        <w:t xml:space="preserve">and appropriate bins for </w:t>
      </w:r>
      <w:r w:rsidR="009F3845" w:rsidRPr="005D7689">
        <w:t>waste</w:t>
      </w:r>
      <w:r>
        <w:t>, and</w:t>
      </w:r>
    </w:p>
    <w:p w14:paraId="019A35F4" w14:textId="77777777" w:rsidR="009F3845" w:rsidRPr="005D7689" w:rsidRDefault="008F49CE" w:rsidP="002238D9">
      <w:pPr>
        <w:pStyle w:val="QIPbullet"/>
      </w:pPr>
      <w:r>
        <w:t>A</w:t>
      </w:r>
      <w:r w:rsidRPr="005D7689">
        <w:t xml:space="preserve">dequate </w:t>
      </w:r>
      <w:r w:rsidR="009F3845" w:rsidRPr="005D7689">
        <w:t>storage sp</w:t>
      </w:r>
      <w:r w:rsidR="00E43B4C">
        <w:t>ace for materials and equipment</w:t>
      </w:r>
      <w:r>
        <w:t>.</w:t>
      </w:r>
    </w:p>
    <w:p w14:paraId="1414833F" w14:textId="77777777" w:rsidR="009F3845" w:rsidRDefault="009F3845" w:rsidP="002238D9"/>
    <w:p w14:paraId="71FBC4CD" w14:textId="77777777" w:rsidR="009F3845" w:rsidRPr="00223C05" w:rsidRDefault="00F76A9B" w:rsidP="002238D9">
      <w:pPr>
        <w:rPr>
          <w:u w:val="single"/>
        </w:rPr>
      </w:pPr>
      <w:r>
        <w:t>Our specified</w:t>
      </w:r>
      <w:r w:rsidR="009F3845" w:rsidRPr="005D7689">
        <w:t xml:space="preserve"> cleaning equipment </w:t>
      </w:r>
      <w:r>
        <w:t>includes</w:t>
      </w:r>
      <w:r w:rsidR="009F3845" w:rsidRPr="005D7689">
        <w:t>:</w:t>
      </w:r>
    </w:p>
    <w:p w14:paraId="62B9EBA9" w14:textId="56E6842B" w:rsidR="009F3845" w:rsidRPr="005D7689" w:rsidRDefault="008F49CE" w:rsidP="002238D9">
      <w:pPr>
        <w:pStyle w:val="QIPbullet"/>
        <w:rPr>
          <w:u w:val="single"/>
        </w:rPr>
      </w:pPr>
      <w:r>
        <w:t>H</w:t>
      </w:r>
      <w:r w:rsidRPr="005D7689">
        <w:t xml:space="preserve">eavy </w:t>
      </w:r>
      <w:r w:rsidR="009F3845" w:rsidRPr="005D7689">
        <w:t>duty utility gloves, plastic apron to protect clothing, protective eyewear and</w:t>
      </w:r>
      <w:r w:rsidR="00375562">
        <w:t>,</w:t>
      </w:r>
      <w:r w:rsidR="009F3845" w:rsidRPr="005D7689">
        <w:t xml:space="preserve"> if items are </w:t>
      </w:r>
      <w:r w:rsidR="000D35BB">
        <w:t>grossly soiled, a mask or visor</w:t>
      </w:r>
      <w:r w:rsidR="00F85260">
        <w:t>,</w:t>
      </w:r>
    </w:p>
    <w:p w14:paraId="1192AC4E" w14:textId="646952CA" w:rsidR="009F3845" w:rsidRPr="005D7689" w:rsidRDefault="008F49CE" w:rsidP="002238D9">
      <w:pPr>
        <w:pStyle w:val="QIPbullet"/>
        <w:rPr>
          <w:u w:val="single"/>
        </w:rPr>
      </w:pPr>
      <w:r>
        <w:t>A</w:t>
      </w:r>
      <w:r w:rsidRPr="005D7689">
        <w:t xml:space="preserve"> </w:t>
      </w:r>
      <w:r w:rsidR="009F3845" w:rsidRPr="005D7689">
        <w:t>no</w:t>
      </w:r>
      <w:r w:rsidR="00F76A9B">
        <w:t>n-corrosive, non-abrasive, free-</w:t>
      </w:r>
      <w:r w:rsidR="009F3845" w:rsidRPr="005D7689">
        <w:t>rinsing and mildly alkaline detergent in the origina</w:t>
      </w:r>
      <w:r w:rsidR="00F76A9B">
        <w:t>l container</w:t>
      </w:r>
      <w:r w:rsidR="00F85260">
        <w:t>,</w:t>
      </w:r>
    </w:p>
    <w:p w14:paraId="42E8F41E" w14:textId="77777777" w:rsidR="009F3845" w:rsidRPr="005D7689" w:rsidRDefault="008F49CE" w:rsidP="002238D9">
      <w:pPr>
        <w:pStyle w:val="QIPbullet"/>
        <w:rPr>
          <w:u w:val="single"/>
        </w:rPr>
      </w:pPr>
      <w:r>
        <w:t>C</w:t>
      </w:r>
      <w:r w:rsidRPr="005D7689">
        <w:t xml:space="preserve">leaning </w:t>
      </w:r>
      <w:r w:rsidR="009F3845" w:rsidRPr="005D7689">
        <w:t xml:space="preserve">brushes of a suitable size to effectively reach all </w:t>
      </w:r>
      <w:r w:rsidR="00F76A9B">
        <w:t>parts of the item being cleaned</w:t>
      </w:r>
      <w:r>
        <w:t>, and</w:t>
      </w:r>
    </w:p>
    <w:p w14:paraId="7DE9FD2F" w14:textId="77777777" w:rsidR="00F76A9B" w:rsidRDefault="008F49CE" w:rsidP="00F76A9B">
      <w:pPr>
        <w:pStyle w:val="QIPbullet"/>
      </w:pPr>
      <w:r>
        <w:t>Low</w:t>
      </w:r>
      <w:r w:rsidR="00F76A9B">
        <w:t>-lint</w:t>
      </w:r>
      <w:r w:rsidR="009F3845" w:rsidRPr="005D7689">
        <w:t xml:space="preserve"> towelli</w:t>
      </w:r>
      <w:r w:rsidR="000D35BB">
        <w:t>ng for drying cleaned items</w:t>
      </w:r>
      <w:r>
        <w:t>.</w:t>
      </w:r>
    </w:p>
    <w:p w14:paraId="14A2EF8F" w14:textId="77777777" w:rsidR="002238D9" w:rsidRPr="00E36B6D" w:rsidRDefault="002238D9" w:rsidP="002238D9">
      <w:pPr>
        <w:pStyle w:val="QIPConsultingHeadingLevel3"/>
      </w:pPr>
      <w:bookmarkStart w:id="385" w:name="_Toc55573816"/>
      <w:r w:rsidRPr="00E36B6D">
        <w:t>Procedure</w:t>
      </w:r>
      <w:bookmarkEnd w:id="385"/>
    </w:p>
    <w:p w14:paraId="49CD019D" w14:textId="77777777" w:rsidR="002238D9" w:rsidRPr="005D7689" w:rsidRDefault="002238D9" w:rsidP="002238D9"/>
    <w:p w14:paraId="58C3B482" w14:textId="77777777" w:rsidR="002238D9" w:rsidRPr="005D7689" w:rsidRDefault="002238D9" w:rsidP="002238D9">
      <w:bookmarkStart w:id="386" w:name="_Toc24917825"/>
      <w:bookmarkStart w:id="387" w:name="_Toc25989865"/>
      <w:bookmarkStart w:id="388" w:name="_Toc25990630"/>
      <w:bookmarkStart w:id="389" w:name="_Toc98587064"/>
      <w:bookmarkStart w:id="390" w:name="_Toc103664774"/>
      <w:bookmarkStart w:id="391" w:name="_Toc104029971"/>
      <w:bookmarkStart w:id="392" w:name="_Toc114545835"/>
      <w:r w:rsidRPr="005D7689">
        <w:t xml:space="preserve">In our practice, our equipment processing area is </w:t>
      </w:r>
      <w:r w:rsidRPr="005B6916">
        <w:t xml:space="preserve">located </w:t>
      </w:r>
      <w:r w:rsidR="000E0FFA" w:rsidRPr="000E0FFA">
        <w:rPr>
          <w:color w:val="68207D"/>
        </w:rPr>
        <w:t>&lt;</w:t>
      </w:r>
      <w:r w:rsidRPr="000E0FFA">
        <w:rPr>
          <w:i/>
          <w:color w:val="68207D"/>
        </w:rPr>
        <w:t>insert location here</w:t>
      </w:r>
      <w:r w:rsidR="000E0FFA" w:rsidRPr="000E0FFA">
        <w:rPr>
          <w:color w:val="68207D"/>
        </w:rPr>
        <w:t>&gt;</w:t>
      </w:r>
      <w:r w:rsidR="000E0FFA">
        <w:t xml:space="preserve"> </w:t>
      </w:r>
      <w:r w:rsidRPr="005D7689">
        <w:t>and our facilities include:</w:t>
      </w:r>
    </w:p>
    <w:p w14:paraId="66F0BC36" w14:textId="77777777" w:rsidR="002238D9" w:rsidRPr="000E0FFA" w:rsidRDefault="000E0FFA" w:rsidP="002238D9">
      <w:pPr>
        <w:rPr>
          <w:i/>
          <w:color w:val="68207D"/>
        </w:rPr>
      </w:pPr>
      <w:r w:rsidRPr="000E0FFA">
        <w:rPr>
          <w:i/>
          <w:color w:val="68207D"/>
        </w:rPr>
        <w:t>&lt;</w:t>
      </w:r>
      <w:r w:rsidR="002238D9" w:rsidRPr="000E0FFA">
        <w:rPr>
          <w:i/>
          <w:color w:val="68207D"/>
        </w:rPr>
        <w:t xml:space="preserve">Select from </w:t>
      </w:r>
      <w:r w:rsidR="00B16091">
        <w:rPr>
          <w:i/>
          <w:color w:val="68207D"/>
        </w:rPr>
        <w:t xml:space="preserve">the following options to </w:t>
      </w:r>
      <w:r w:rsidR="002238D9" w:rsidRPr="000E0FFA">
        <w:rPr>
          <w:i/>
          <w:color w:val="68207D"/>
        </w:rPr>
        <w:t>best describe your practice</w:t>
      </w:r>
      <w:r w:rsidR="0008239E">
        <w:rPr>
          <w:i/>
          <w:color w:val="68207D"/>
        </w:rPr>
        <w:t xml:space="preserve">’s instrument </w:t>
      </w:r>
      <w:r w:rsidRPr="000E0FFA">
        <w:rPr>
          <w:i/>
          <w:color w:val="68207D"/>
        </w:rPr>
        <w:t xml:space="preserve">cleaning facilities, and delete the </w:t>
      </w:r>
      <w:r w:rsidR="002238D9" w:rsidRPr="000E0FFA">
        <w:rPr>
          <w:i/>
          <w:color w:val="68207D"/>
        </w:rPr>
        <w:t>options</w:t>
      </w:r>
      <w:r w:rsidRPr="000E0FFA">
        <w:rPr>
          <w:i/>
          <w:color w:val="68207D"/>
        </w:rPr>
        <w:t xml:space="preserve"> that are not applicable to your practice&gt;</w:t>
      </w:r>
      <w:r w:rsidR="002238D9" w:rsidRPr="000E0FFA">
        <w:rPr>
          <w:i/>
          <w:color w:val="68207D"/>
        </w:rPr>
        <w:t xml:space="preserve"> </w:t>
      </w:r>
    </w:p>
    <w:p w14:paraId="3C714D6B" w14:textId="77777777" w:rsidR="002238D9" w:rsidRPr="005D7689" w:rsidRDefault="002238D9" w:rsidP="002238D9">
      <w:pPr>
        <w:rPr>
          <w:highlight w:val="yellow"/>
        </w:rPr>
      </w:pPr>
    </w:p>
    <w:p w14:paraId="61B3C7A1" w14:textId="77777777" w:rsidR="000E0FFA" w:rsidRDefault="000E0FFA" w:rsidP="002238D9">
      <w:r w:rsidRPr="000E0FFA">
        <w:rPr>
          <w:i/>
          <w:color w:val="68207D"/>
        </w:rPr>
        <w:t>&lt;</w:t>
      </w:r>
      <w:r w:rsidR="002238D9" w:rsidRPr="000E0FFA">
        <w:rPr>
          <w:i/>
          <w:color w:val="68207D"/>
        </w:rPr>
        <w:t>Option 1</w:t>
      </w:r>
      <w:r w:rsidRPr="000E0FFA">
        <w:rPr>
          <w:i/>
          <w:color w:val="68207D"/>
        </w:rPr>
        <w:t>&gt;</w:t>
      </w:r>
      <w:r w:rsidR="002238D9" w:rsidRPr="005B6916">
        <w:t xml:space="preserve"> </w:t>
      </w:r>
    </w:p>
    <w:p w14:paraId="48FE4973" w14:textId="77777777" w:rsidR="000E0FFA" w:rsidRDefault="000E0FFA" w:rsidP="000E0FFA">
      <w:pPr>
        <w:pStyle w:val="QIPbullet"/>
      </w:pPr>
      <w:r>
        <w:t xml:space="preserve">A </w:t>
      </w:r>
      <w:r w:rsidR="002238D9" w:rsidRPr="005B6916">
        <w:t xml:space="preserve">double sink with adequate bench space </w:t>
      </w:r>
      <w:r>
        <w:t xml:space="preserve">on </w:t>
      </w:r>
      <w:r w:rsidR="002238D9" w:rsidRPr="005B6916">
        <w:t xml:space="preserve">either side for work to flow from dirty to clean. </w:t>
      </w:r>
    </w:p>
    <w:p w14:paraId="5E549213" w14:textId="77777777" w:rsidR="000E0FFA" w:rsidRDefault="002238D9" w:rsidP="002238D9">
      <w:pPr>
        <w:pStyle w:val="QIPbullet"/>
      </w:pPr>
      <w:r w:rsidRPr="005B6916">
        <w:t xml:space="preserve">A separate </w:t>
      </w:r>
      <w:r w:rsidR="000E0FFA">
        <w:t xml:space="preserve">sink </w:t>
      </w:r>
      <w:r w:rsidR="007A1F0B">
        <w:t xml:space="preserve">located away from the instrument processing area that is </w:t>
      </w:r>
      <w:r w:rsidR="000F09E8">
        <w:t xml:space="preserve">dedicated for </w:t>
      </w:r>
      <w:r w:rsidRPr="005B6916">
        <w:t>hand washing.</w:t>
      </w:r>
    </w:p>
    <w:p w14:paraId="6D74BFD0" w14:textId="77777777" w:rsidR="002238D9" w:rsidRPr="005D7689" w:rsidRDefault="000F09E8" w:rsidP="002238D9">
      <w:pPr>
        <w:pStyle w:val="QIPbullet"/>
      </w:pPr>
      <w:r>
        <w:lastRenderedPageBreak/>
        <w:t>A</w:t>
      </w:r>
      <w:r w:rsidR="002238D9" w:rsidRPr="005D7689">
        <w:t>c</w:t>
      </w:r>
      <w:r>
        <w:t>cording to the workflow pattern, the sink located on the ‘dirty’ side is allocated to washing i</w:t>
      </w:r>
      <w:r w:rsidR="002238D9" w:rsidRPr="005D7689">
        <w:t xml:space="preserve">nstruments </w:t>
      </w:r>
      <w:r>
        <w:t>and is sign posted ‘Dirty’</w:t>
      </w:r>
      <w:r w:rsidR="002238D9" w:rsidRPr="005D7689">
        <w:t>.</w:t>
      </w:r>
    </w:p>
    <w:p w14:paraId="32EF7165" w14:textId="77777777" w:rsidR="002238D9" w:rsidRPr="005D7689" w:rsidRDefault="000F09E8" w:rsidP="002238D9">
      <w:pPr>
        <w:pStyle w:val="QIPbullet"/>
      </w:pPr>
      <w:r>
        <w:t>A</w:t>
      </w:r>
      <w:r w:rsidRPr="005D7689">
        <w:t>c</w:t>
      </w:r>
      <w:r>
        <w:t>cording to the workflow pattern, the sink located on the ‘clean’ side is allocated to rinsing instruments before and after cleaning and is sign posted ‘Clean’ – a plug must never be inserted in this sink.</w:t>
      </w:r>
    </w:p>
    <w:p w14:paraId="26DDF9A6" w14:textId="77777777" w:rsidR="002238D9" w:rsidRDefault="002238D9" w:rsidP="002238D9"/>
    <w:p w14:paraId="2CBF137F" w14:textId="77777777" w:rsidR="00F532F2" w:rsidRDefault="00F532F2" w:rsidP="00F532F2">
      <w:r w:rsidRPr="000E0FFA">
        <w:rPr>
          <w:i/>
          <w:color w:val="68207D"/>
        </w:rPr>
        <w:t xml:space="preserve">&lt;Option </w:t>
      </w:r>
      <w:r>
        <w:rPr>
          <w:i/>
          <w:color w:val="68207D"/>
        </w:rPr>
        <w:t>2</w:t>
      </w:r>
      <w:r w:rsidRPr="000E0FFA">
        <w:rPr>
          <w:i/>
          <w:color w:val="68207D"/>
        </w:rPr>
        <w:t>&gt;</w:t>
      </w:r>
      <w:r w:rsidRPr="005B6916">
        <w:t xml:space="preserve"> </w:t>
      </w:r>
    </w:p>
    <w:p w14:paraId="395BBFD6" w14:textId="77777777" w:rsidR="00F532F2" w:rsidRDefault="00F532F2" w:rsidP="00F532F2">
      <w:pPr>
        <w:pStyle w:val="QIPbullet"/>
      </w:pPr>
      <w:r>
        <w:t xml:space="preserve">A </w:t>
      </w:r>
      <w:r w:rsidRPr="005B6916">
        <w:t xml:space="preserve">double sink with adequate bench space </w:t>
      </w:r>
      <w:r>
        <w:t xml:space="preserve">on </w:t>
      </w:r>
      <w:r w:rsidRPr="005B6916">
        <w:t>either side for wo</w:t>
      </w:r>
      <w:r>
        <w:t>rk to flow from dirty to clean.</w:t>
      </w:r>
      <w:r w:rsidR="00BA0271">
        <w:t xml:space="preserve"> </w:t>
      </w:r>
    </w:p>
    <w:p w14:paraId="0FDB4046" w14:textId="77777777" w:rsidR="0008239E" w:rsidRPr="005D7689" w:rsidRDefault="0008239E" w:rsidP="0008239E">
      <w:pPr>
        <w:pStyle w:val="QIPbullet"/>
      </w:pPr>
      <w:r>
        <w:t>A</w:t>
      </w:r>
      <w:r w:rsidRPr="005D7689">
        <w:t>c</w:t>
      </w:r>
      <w:r>
        <w:t>cording to the workflow pattern, the sink located on the ‘dirty’ side is allocated to washing i</w:t>
      </w:r>
      <w:r w:rsidRPr="005D7689">
        <w:t xml:space="preserve">nstruments </w:t>
      </w:r>
      <w:r>
        <w:t>and is sign posted ‘Dirty’</w:t>
      </w:r>
      <w:r w:rsidRPr="005D7689">
        <w:t>.</w:t>
      </w:r>
    </w:p>
    <w:p w14:paraId="693D7480" w14:textId="77777777" w:rsidR="0008239E" w:rsidRPr="005D7689" w:rsidRDefault="0008239E" w:rsidP="0008239E">
      <w:pPr>
        <w:pStyle w:val="QIPbullet"/>
      </w:pPr>
      <w:r>
        <w:t>A</w:t>
      </w:r>
      <w:r w:rsidRPr="005D7689">
        <w:t>c</w:t>
      </w:r>
      <w:r>
        <w:t>cording to the workflow pattern, the sink located on the ‘clean’ side is allocated to rinsing instruments before and after cleaning, and is also the sink used for hand washing. This sink is sign posted ‘Clean/Hand Washing’ – a plug must never be inserted in this sink.</w:t>
      </w:r>
    </w:p>
    <w:p w14:paraId="75AB3FBE" w14:textId="77777777" w:rsidR="0008239E" w:rsidRPr="0008239E" w:rsidRDefault="00C74BB9" w:rsidP="002876F3">
      <w:pPr>
        <w:pStyle w:val="QIPbullet"/>
      </w:pPr>
      <w:r>
        <w:t>Note: a</w:t>
      </w:r>
      <w:r w:rsidR="0044069D">
        <w:t>fter</w:t>
      </w:r>
      <w:r w:rsidR="00727813">
        <w:t xml:space="preserve"> the ‘clean’ sink is used </w:t>
      </w:r>
      <w:r w:rsidR="0044069D">
        <w:t>during</w:t>
      </w:r>
      <w:r w:rsidR="002876F3">
        <w:t xml:space="preserve"> the instrument cleaning process, it is adequately cleaned to render it suitable for hand washing. </w:t>
      </w:r>
    </w:p>
    <w:p w14:paraId="45B955C8" w14:textId="77777777" w:rsidR="00B16091" w:rsidRDefault="00B16091" w:rsidP="002238D9"/>
    <w:p w14:paraId="721CB9F0" w14:textId="77777777" w:rsidR="00B16091" w:rsidRDefault="00B16091" w:rsidP="00B16091">
      <w:r w:rsidRPr="000E0FFA">
        <w:rPr>
          <w:i/>
          <w:color w:val="68207D"/>
        </w:rPr>
        <w:t xml:space="preserve">&lt;Option </w:t>
      </w:r>
      <w:r>
        <w:rPr>
          <w:i/>
          <w:color w:val="68207D"/>
        </w:rPr>
        <w:t>3</w:t>
      </w:r>
      <w:r w:rsidRPr="000E0FFA">
        <w:rPr>
          <w:i/>
          <w:color w:val="68207D"/>
        </w:rPr>
        <w:t>&gt;</w:t>
      </w:r>
      <w:r w:rsidRPr="005B6916">
        <w:t xml:space="preserve"> </w:t>
      </w:r>
    </w:p>
    <w:p w14:paraId="531615B0" w14:textId="77777777" w:rsidR="00B16091" w:rsidRDefault="00B16091" w:rsidP="00B16091">
      <w:pPr>
        <w:pStyle w:val="QIPbullet"/>
      </w:pPr>
      <w:r>
        <w:t xml:space="preserve">A </w:t>
      </w:r>
      <w:r w:rsidRPr="005B6916">
        <w:t xml:space="preserve">double sink with adequate bench space </w:t>
      </w:r>
      <w:r>
        <w:t xml:space="preserve">on </w:t>
      </w:r>
      <w:r w:rsidRPr="005B6916">
        <w:t>either side for wo</w:t>
      </w:r>
      <w:r>
        <w:t xml:space="preserve">rk to flow from dirty to clean. </w:t>
      </w:r>
    </w:p>
    <w:p w14:paraId="114AD130" w14:textId="77777777" w:rsidR="00B16091" w:rsidRDefault="00B16091" w:rsidP="00B16091">
      <w:pPr>
        <w:pStyle w:val="QIPbullet"/>
      </w:pPr>
      <w:r>
        <w:t xml:space="preserve">A </w:t>
      </w:r>
      <w:r w:rsidRPr="005D7689">
        <w:t xml:space="preserve">large plastic container to act as the </w:t>
      </w:r>
      <w:r>
        <w:t>‘</w:t>
      </w:r>
      <w:r w:rsidRPr="005D7689">
        <w:t>dirty</w:t>
      </w:r>
      <w:r>
        <w:t>’</w:t>
      </w:r>
      <w:r w:rsidRPr="005D7689">
        <w:t xml:space="preserve"> sink</w:t>
      </w:r>
      <w:r>
        <w:t>.</w:t>
      </w:r>
    </w:p>
    <w:p w14:paraId="7E47E684" w14:textId="77777777" w:rsidR="00B16091" w:rsidRPr="005D7689" w:rsidRDefault="00B16091" w:rsidP="00B16091">
      <w:pPr>
        <w:pStyle w:val="QIPbullet"/>
      </w:pPr>
      <w:r>
        <w:t>A</w:t>
      </w:r>
      <w:r w:rsidRPr="005D7689">
        <w:t>c</w:t>
      </w:r>
      <w:r>
        <w:t xml:space="preserve">cording to the workflow pattern, the </w:t>
      </w:r>
      <w:r w:rsidRPr="005D7689">
        <w:t xml:space="preserve">plastic container </w:t>
      </w:r>
      <w:r>
        <w:t>is positioned on the ‘dirty’ side and is allocated to washing instruments and is sign posted ‘Dirty</w:t>
      </w:r>
      <w:r w:rsidR="00375562">
        <w:t>’</w:t>
      </w:r>
      <w:r w:rsidRPr="005D7689">
        <w:t>.</w:t>
      </w:r>
    </w:p>
    <w:p w14:paraId="27634C1E" w14:textId="77777777" w:rsidR="00B16091" w:rsidRPr="005D7689" w:rsidRDefault="00B16091" w:rsidP="00B16091">
      <w:pPr>
        <w:pStyle w:val="QIPbullet"/>
      </w:pPr>
      <w:r>
        <w:t>A</w:t>
      </w:r>
      <w:r w:rsidRPr="005D7689">
        <w:t>c</w:t>
      </w:r>
      <w:r>
        <w:t>cording to the workflow pattern, the sink located close</w:t>
      </w:r>
      <w:r w:rsidR="00306B1D">
        <w:t>s</w:t>
      </w:r>
      <w:r>
        <w:t>t to the ‘dirty’ side is allocated to rinsing instruments before and after cleaning and is sign posted ‘Clean’ – a plug must never be inserted in this sink.</w:t>
      </w:r>
    </w:p>
    <w:p w14:paraId="276BDF9C" w14:textId="77777777" w:rsidR="00B16091" w:rsidRPr="005D7689" w:rsidRDefault="00B16091" w:rsidP="00B16091">
      <w:pPr>
        <w:pStyle w:val="QIPbullet"/>
      </w:pPr>
      <w:r>
        <w:t>A</w:t>
      </w:r>
      <w:r w:rsidRPr="005D7689">
        <w:t>c</w:t>
      </w:r>
      <w:r>
        <w:t>cording to the workflow pattern, the sink located close</w:t>
      </w:r>
      <w:r w:rsidR="00306B1D">
        <w:t>s</w:t>
      </w:r>
      <w:r>
        <w:t xml:space="preserve">t to the ‘clean’ side is allocated to </w:t>
      </w:r>
      <w:r w:rsidRPr="005D7689">
        <w:t>hand washing</w:t>
      </w:r>
      <w:r w:rsidR="002876F3">
        <w:t xml:space="preserve"> and is signed posted ‘Hand Washing’</w:t>
      </w:r>
      <w:r w:rsidRPr="005D7689">
        <w:t xml:space="preserve">. </w:t>
      </w:r>
    </w:p>
    <w:p w14:paraId="706E2CCD" w14:textId="77777777" w:rsidR="002238D9" w:rsidRPr="008E4742" w:rsidRDefault="002238D9" w:rsidP="002238D9"/>
    <w:p w14:paraId="4DB9991A" w14:textId="77777777" w:rsidR="002876F3" w:rsidRDefault="002876F3" w:rsidP="002876F3">
      <w:r w:rsidRPr="000E0FFA">
        <w:rPr>
          <w:i/>
          <w:color w:val="68207D"/>
        </w:rPr>
        <w:t xml:space="preserve">&lt;Option </w:t>
      </w:r>
      <w:r>
        <w:rPr>
          <w:i/>
          <w:color w:val="68207D"/>
        </w:rPr>
        <w:t>4</w:t>
      </w:r>
      <w:r w:rsidRPr="000E0FFA">
        <w:rPr>
          <w:i/>
          <w:color w:val="68207D"/>
        </w:rPr>
        <w:t>&gt;</w:t>
      </w:r>
      <w:r w:rsidRPr="005B6916">
        <w:t xml:space="preserve"> </w:t>
      </w:r>
    </w:p>
    <w:p w14:paraId="6433522F" w14:textId="77777777" w:rsidR="003909D8" w:rsidRDefault="003909D8" w:rsidP="003909D8">
      <w:pPr>
        <w:pStyle w:val="QIPbullet"/>
      </w:pPr>
      <w:r>
        <w:t xml:space="preserve">A single </w:t>
      </w:r>
      <w:r w:rsidR="0044069D">
        <w:t>s</w:t>
      </w:r>
      <w:r w:rsidRPr="005B6916">
        <w:t xml:space="preserve">ink with adequate bench space </w:t>
      </w:r>
      <w:r>
        <w:t xml:space="preserve">on </w:t>
      </w:r>
      <w:r w:rsidRPr="005B6916">
        <w:t>either side for wo</w:t>
      </w:r>
      <w:r>
        <w:t xml:space="preserve">rk to flow from dirty to clean. </w:t>
      </w:r>
    </w:p>
    <w:p w14:paraId="1FE4C9D1" w14:textId="77777777" w:rsidR="007A1F0B" w:rsidRDefault="007A1F0B" w:rsidP="007A1F0B">
      <w:pPr>
        <w:pStyle w:val="QIPbullet"/>
      </w:pPr>
      <w:r w:rsidRPr="005B6916">
        <w:t xml:space="preserve">A separate </w:t>
      </w:r>
      <w:r>
        <w:t xml:space="preserve">sink located away from the instrument processing area that is dedicated for </w:t>
      </w:r>
      <w:r w:rsidRPr="005B6916">
        <w:t>hand washing.</w:t>
      </w:r>
    </w:p>
    <w:p w14:paraId="271F0A41" w14:textId="77777777" w:rsidR="00354813" w:rsidRDefault="00354813" w:rsidP="00354813">
      <w:pPr>
        <w:pStyle w:val="QIPbullet"/>
      </w:pPr>
      <w:r>
        <w:t xml:space="preserve">A </w:t>
      </w:r>
      <w:r w:rsidRPr="005D7689">
        <w:t xml:space="preserve">large plastic container to act as the </w:t>
      </w:r>
      <w:r>
        <w:t>‘</w:t>
      </w:r>
      <w:r w:rsidRPr="005D7689">
        <w:t>dirty</w:t>
      </w:r>
      <w:r>
        <w:t>’</w:t>
      </w:r>
      <w:r w:rsidRPr="005D7689">
        <w:t xml:space="preserve"> sink</w:t>
      </w:r>
      <w:r>
        <w:t>.</w:t>
      </w:r>
    </w:p>
    <w:p w14:paraId="6CD92359" w14:textId="77777777" w:rsidR="00354813" w:rsidRPr="005D7689" w:rsidRDefault="00354813" w:rsidP="00354813">
      <w:pPr>
        <w:pStyle w:val="QIPbullet"/>
      </w:pPr>
      <w:r>
        <w:t>A</w:t>
      </w:r>
      <w:r w:rsidRPr="005D7689">
        <w:t>c</w:t>
      </w:r>
      <w:r>
        <w:t xml:space="preserve">cording to the workflow pattern, the </w:t>
      </w:r>
      <w:r w:rsidRPr="005D7689">
        <w:t xml:space="preserve">plastic container </w:t>
      </w:r>
      <w:r>
        <w:t>is positioned on the ‘dirty’ side and is allocated to washing instruments and is sign posted ‘Dirty</w:t>
      </w:r>
      <w:r w:rsidR="0044069D">
        <w:t>’</w:t>
      </w:r>
      <w:r w:rsidRPr="005D7689">
        <w:t>.</w:t>
      </w:r>
    </w:p>
    <w:p w14:paraId="612DEEF6" w14:textId="77777777" w:rsidR="00354813" w:rsidRPr="005D7689" w:rsidRDefault="00C74BB9" w:rsidP="00354813">
      <w:pPr>
        <w:pStyle w:val="QIPbullet"/>
      </w:pPr>
      <w:r>
        <w:t>Note: t</w:t>
      </w:r>
      <w:r w:rsidR="00354813">
        <w:t>he sink is allocated to rinsing instruments before and after cleaning and is sign posted ‘Clean’ – a plug must never be inserted in this sink.</w:t>
      </w:r>
    </w:p>
    <w:p w14:paraId="3A354748" w14:textId="77777777" w:rsidR="002238D9" w:rsidRPr="005D7689" w:rsidRDefault="002238D9" w:rsidP="002238D9"/>
    <w:p w14:paraId="28FC6EEC" w14:textId="77777777" w:rsidR="00354813" w:rsidRDefault="00354813" w:rsidP="00354813">
      <w:r w:rsidRPr="000E0FFA">
        <w:rPr>
          <w:i/>
          <w:color w:val="68207D"/>
        </w:rPr>
        <w:t xml:space="preserve">&lt;Option </w:t>
      </w:r>
      <w:r>
        <w:rPr>
          <w:i/>
          <w:color w:val="68207D"/>
        </w:rPr>
        <w:t>5</w:t>
      </w:r>
      <w:r w:rsidRPr="000E0FFA">
        <w:rPr>
          <w:i/>
          <w:color w:val="68207D"/>
        </w:rPr>
        <w:t>&gt;</w:t>
      </w:r>
      <w:r w:rsidRPr="005B6916">
        <w:t xml:space="preserve"> </w:t>
      </w:r>
    </w:p>
    <w:p w14:paraId="77381E6F" w14:textId="77777777" w:rsidR="00354813" w:rsidRDefault="00354813" w:rsidP="00354813">
      <w:pPr>
        <w:pStyle w:val="QIPbullet"/>
      </w:pPr>
      <w:r>
        <w:t xml:space="preserve">A single </w:t>
      </w:r>
      <w:r w:rsidR="0044069D">
        <w:t>s</w:t>
      </w:r>
      <w:r w:rsidRPr="005B6916">
        <w:t xml:space="preserve">ink with adequate bench space </w:t>
      </w:r>
      <w:r>
        <w:t xml:space="preserve">on </w:t>
      </w:r>
      <w:r w:rsidRPr="005B6916">
        <w:t>either side for wo</w:t>
      </w:r>
      <w:r>
        <w:t xml:space="preserve">rk to flow from dirty to clean. </w:t>
      </w:r>
    </w:p>
    <w:p w14:paraId="3EF48C33" w14:textId="77777777" w:rsidR="00354813" w:rsidRDefault="00354813" w:rsidP="00354813">
      <w:pPr>
        <w:pStyle w:val="QIPbullet"/>
      </w:pPr>
      <w:r>
        <w:lastRenderedPageBreak/>
        <w:t xml:space="preserve">A </w:t>
      </w:r>
      <w:r w:rsidRPr="005D7689">
        <w:t xml:space="preserve">large plastic container to act as the </w:t>
      </w:r>
      <w:r>
        <w:t>‘</w:t>
      </w:r>
      <w:r w:rsidRPr="005D7689">
        <w:t>dirty</w:t>
      </w:r>
      <w:r>
        <w:t>’</w:t>
      </w:r>
      <w:r w:rsidRPr="005D7689">
        <w:t xml:space="preserve"> sink</w:t>
      </w:r>
      <w:r>
        <w:t>.</w:t>
      </w:r>
    </w:p>
    <w:p w14:paraId="46B34E61" w14:textId="77777777" w:rsidR="00354813" w:rsidRPr="005D7689" w:rsidRDefault="00354813" w:rsidP="00354813">
      <w:pPr>
        <w:pStyle w:val="QIPbullet"/>
      </w:pPr>
      <w:r>
        <w:t>A</w:t>
      </w:r>
      <w:r w:rsidRPr="005D7689">
        <w:t>c</w:t>
      </w:r>
      <w:r>
        <w:t xml:space="preserve">cording to the workflow pattern, the </w:t>
      </w:r>
      <w:r w:rsidRPr="005D7689">
        <w:t xml:space="preserve">plastic container </w:t>
      </w:r>
      <w:r>
        <w:t>is positioned on the ‘dirty’ side and is allocated to washing instruments and is sign posted ‘Dirty</w:t>
      </w:r>
      <w:r w:rsidR="0077751D">
        <w:t>’</w:t>
      </w:r>
      <w:r w:rsidRPr="005D7689">
        <w:t>.</w:t>
      </w:r>
    </w:p>
    <w:p w14:paraId="67D2AE83" w14:textId="77777777" w:rsidR="008E196D" w:rsidRPr="005D7689" w:rsidRDefault="00D96EA4" w:rsidP="008E196D">
      <w:pPr>
        <w:pStyle w:val="QIPbullet"/>
      </w:pPr>
      <w:r>
        <w:t xml:space="preserve">Note: the </w:t>
      </w:r>
      <w:r w:rsidR="008E196D">
        <w:t>sink is allocated to rinsing instruments before and after cleaning,</w:t>
      </w:r>
      <w:r w:rsidR="008E196D" w:rsidRPr="008E196D">
        <w:t xml:space="preserve"> </w:t>
      </w:r>
      <w:r w:rsidR="008E196D">
        <w:t>and is also the sink used for hand washing. This sink is sign posted ‘Clean/Hand Washing’ – a plug must never be inserted in this sink.</w:t>
      </w:r>
    </w:p>
    <w:p w14:paraId="187DB82D" w14:textId="77777777" w:rsidR="0077751D" w:rsidRPr="0008239E" w:rsidRDefault="00D96EA4" w:rsidP="0077751D">
      <w:pPr>
        <w:pStyle w:val="QIPbullet"/>
      </w:pPr>
      <w:r>
        <w:t xml:space="preserve">Note: after </w:t>
      </w:r>
      <w:r w:rsidR="0077751D">
        <w:t xml:space="preserve">the sink is used during the instrument cleaning process, it is adequately cleaned to render it suitable for hand washing. </w:t>
      </w:r>
    </w:p>
    <w:p w14:paraId="2A0F4EFF" w14:textId="77777777" w:rsidR="002238D9" w:rsidRPr="005D7689" w:rsidRDefault="002238D9" w:rsidP="002238D9"/>
    <w:p w14:paraId="28564C67" w14:textId="77777777" w:rsidR="002238D9" w:rsidRPr="002238D9" w:rsidRDefault="0077751D" w:rsidP="002238D9">
      <w:pPr>
        <w:rPr>
          <w:b/>
        </w:rPr>
      </w:pPr>
      <w:r>
        <w:rPr>
          <w:b/>
        </w:rPr>
        <w:t>Environmental i</w:t>
      </w:r>
      <w:r w:rsidR="002238D9" w:rsidRPr="002238D9">
        <w:rPr>
          <w:b/>
        </w:rPr>
        <w:t>ssues</w:t>
      </w:r>
    </w:p>
    <w:p w14:paraId="11BDD500" w14:textId="77777777" w:rsidR="002238D9" w:rsidRPr="005D7689" w:rsidRDefault="002238D9" w:rsidP="002238D9">
      <w:r w:rsidRPr="005D7689">
        <w:t>The area and equipment associated with instrument and equipment processing:</w:t>
      </w:r>
    </w:p>
    <w:p w14:paraId="3AA122B6" w14:textId="379A022C" w:rsidR="002238D9" w:rsidRPr="005D7689" w:rsidRDefault="00D96EA4" w:rsidP="002238D9">
      <w:pPr>
        <w:pStyle w:val="QIPbullet"/>
      </w:pPr>
      <w:r>
        <w:t>I</w:t>
      </w:r>
      <w:r w:rsidRPr="005D7689">
        <w:t xml:space="preserve">s </w:t>
      </w:r>
      <w:r w:rsidR="002238D9" w:rsidRPr="005D7689">
        <w:t>only cleaned or managed by appr</w:t>
      </w:r>
      <w:r w:rsidR="0077751D">
        <w:t xml:space="preserve">opriately trained </w:t>
      </w:r>
      <w:r w:rsidR="00093049">
        <w:t>practice team members</w:t>
      </w:r>
      <w:r w:rsidR="00F85260">
        <w:t>,</w:t>
      </w:r>
      <w:r w:rsidR="002238D9" w:rsidRPr="005D7689">
        <w:t xml:space="preserve"> </w:t>
      </w:r>
    </w:p>
    <w:p w14:paraId="52BD856B" w14:textId="77777777" w:rsidR="002238D9" w:rsidRPr="005D7689" w:rsidRDefault="00D96EA4" w:rsidP="002238D9">
      <w:pPr>
        <w:pStyle w:val="QIPbullet"/>
      </w:pPr>
      <w:r>
        <w:t>M</w:t>
      </w:r>
      <w:r w:rsidRPr="005D7689">
        <w:t xml:space="preserve">ust </w:t>
      </w:r>
      <w:r w:rsidR="002238D9" w:rsidRPr="005D7689">
        <w:t>remain in a clean and tidy manner throughout the day</w:t>
      </w:r>
      <w:r>
        <w:t>, and</w:t>
      </w:r>
    </w:p>
    <w:p w14:paraId="4BB449E3" w14:textId="77777777" w:rsidR="002238D9" w:rsidRPr="005D7689" w:rsidRDefault="00D96EA4" w:rsidP="002238D9">
      <w:pPr>
        <w:pStyle w:val="QIPbullet"/>
      </w:pPr>
      <w:r>
        <w:t>Is</w:t>
      </w:r>
      <w:r w:rsidRPr="005D7689">
        <w:t xml:space="preserve"> </w:t>
      </w:r>
      <w:r w:rsidR="002238D9" w:rsidRPr="005D7689">
        <w:t xml:space="preserve">thoroughly cleaned at the end of </w:t>
      </w:r>
      <w:r w:rsidR="00093049">
        <w:t>each working</w:t>
      </w:r>
      <w:r w:rsidR="002238D9" w:rsidRPr="005D7689">
        <w:t xml:space="preserve"> day</w:t>
      </w:r>
      <w:r>
        <w:t>.</w:t>
      </w:r>
    </w:p>
    <w:p w14:paraId="5E837882" w14:textId="77777777" w:rsidR="002238D9" w:rsidRDefault="002238D9" w:rsidP="002238D9">
      <w:bookmarkStart w:id="393" w:name="_Toc292955564"/>
      <w:bookmarkStart w:id="394" w:name="_Toc24917826"/>
      <w:bookmarkStart w:id="395" w:name="_Toc25989866"/>
      <w:bookmarkStart w:id="396" w:name="_Toc25990631"/>
      <w:bookmarkStart w:id="397" w:name="_Toc98587065"/>
      <w:bookmarkStart w:id="398" w:name="_Toc103664775"/>
      <w:bookmarkStart w:id="399" w:name="_Toc104029972"/>
      <w:bookmarkEnd w:id="386"/>
      <w:bookmarkEnd w:id="387"/>
      <w:bookmarkEnd w:id="388"/>
      <w:bookmarkEnd w:id="389"/>
      <w:bookmarkEnd w:id="390"/>
      <w:bookmarkEnd w:id="391"/>
      <w:bookmarkEnd w:id="392"/>
    </w:p>
    <w:p w14:paraId="74B2F468" w14:textId="77777777" w:rsidR="002238D9" w:rsidRDefault="00093049" w:rsidP="002238D9">
      <w:r w:rsidRPr="00093049">
        <w:rPr>
          <w:i/>
          <w:color w:val="68207D"/>
        </w:rPr>
        <w:t>&lt;Keep the following paragraph if a plastic container is used to act as the ‘dirty’ sink&gt;</w:t>
      </w:r>
      <w:r w:rsidRPr="00093049">
        <w:rPr>
          <w:color w:val="68207D"/>
        </w:rPr>
        <w:t xml:space="preserve"> </w:t>
      </w:r>
      <w:r w:rsidR="00FF0448" w:rsidRPr="00FF0448">
        <w:t>In addition to the above, t</w:t>
      </w:r>
      <w:r w:rsidRPr="00FF0448">
        <w:t xml:space="preserve">he container used to act as the ‘dirty sink’ </w:t>
      </w:r>
      <w:r w:rsidR="00FF0448" w:rsidRPr="00FF0448">
        <w:t>is a</w:t>
      </w:r>
      <w:r w:rsidR="00FF0448">
        <w:t xml:space="preserve">lways treated with due care and </w:t>
      </w:r>
      <w:r w:rsidR="002238D9" w:rsidRPr="005D7689">
        <w:t>is not touched with un</w:t>
      </w:r>
      <w:r w:rsidR="00306B1D">
        <w:t>-</w:t>
      </w:r>
      <w:r w:rsidR="002238D9" w:rsidRPr="005D7689">
        <w:t>gloved hands</w:t>
      </w:r>
      <w:r w:rsidR="00FF0448">
        <w:t xml:space="preserve">. </w:t>
      </w:r>
      <w:r w:rsidR="002238D9" w:rsidRPr="005D7689">
        <w:t>This container is not used for any p</w:t>
      </w:r>
      <w:r w:rsidR="00FF0448">
        <w:t xml:space="preserve">urpose other than instrument </w:t>
      </w:r>
      <w:r w:rsidR="002238D9" w:rsidRPr="005D7689">
        <w:t>cleaning</w:t>
      </w:r>
      <w:bookmarkEnd w:id="393"/>
      <w:r w:rsidR="002238D9">
        <w:t>.</w:t>
      </w:r>
    </w:p>
    <w:p w14:paraId="10572A2D" w14:textId="77777777" w:rsidR="00C16DAA" w:rsidRPr="002435E6" w:rsidRDefault="00C16DAA" w:rsidP="00C16DAA">
      <w:pPr>
        <w:pStyle w:val="QIPConsultingHeading2"/>
      </w:pPr>
      <w:bookmarkStart w:id="400" w:name="_Toc292955565"/>
      <w:bookmarkStart w:id="401" w:name="_Toc482698381"/>
      <w:bookmarkStart w:id="402" w:name="_Toc55573817"/>
      <w:r w:rsidRPr="002435E6">
        <w:t>Provision of sterile items</w:t>
      </w:r>
      <w:bookmarkEnd w:id="402"/>
    </w:p>
    <w:p w14:paraId="7AF9C581" w14:textId="77777777" w:rsidR="00C16DAA" w:rsidRPr="00330435" w:rsidRDefault="00C16DAA" w:rsidP="00C16DAA">
      <w:pPr>
        <w:rPr>
          <w:i/>
          <w:color w:val="68207D"/>
        </w:rPr>
      </w:pPr>
      <w:r w:rsidRPr="00330435">
        <w:rPr>
          <w:i/>
          <w:color w:val="68207D"/>
        </w:rPr>
        <w:t xml:space="preserve">&lt;Select the appropriate option below (and delete </w:t>
      </w:r>
      <w:r>
        <w:rPr>
          <w:i/>
          <w:color w:val="68207D"/>
        </w:rPr>
        <w:t>any that are not applicable</w:t>
      </w:r>
      <w:r w:rsidRPr="00330435">
        <w:rPr>
          <w:i/>
          <w:color w:val="68207D"/>
        </w:rPr>
        <w:t xml:space="preserve">) according to how your practice provides sterile items&gt; </w:t>
      </w:r>
    </w:p>
    <w:p w14:paraId="5B1AD8CD" w14:textId="77777777" w:rsidR="00C16DAA" w:rsidRPr="005D7689" w:rsidRDefault="00C16DAA" w:rsidP="00C16DAA"/>
    <w:p w14:paraId="2FFC22E4" w14:textId="77777777" w:rsidR="00C16DAA" w:rsidRPr="00330435" w:rsidRDefault="00C16DAA" w:rsidP="00C16DAA">
      <w:pPr>
        <w:rPr>
          <w:i/>
          <w:color w:val="68207D"/>
        </w:rPr>
      </w:pPr>
      <w:r w:rsidRPr="00330435">
        <w:rPr>
          <w:i/>
          <w:color w:val="68207D"/>
        </w:rPr>
        <w:t xml:space="preserve">&lt;Option 1 </w:t>
      </w:r>
      <w:r>
        <w:rPr>
          <w:i/>
          <w:color w:val="68207D"/>
        </w:rPr>
        <w:t xml:space="preserve">below </w:t>
      </w:r>
      <w:r w:rsidRPr="00330435">
        <w:rPr>
          <w:i/>
          <w:color w:val="68207D"/>
        </w:rPr>
        <w:t>- single-use disposable instruments&gt;</w:t>
      </w:r>
    </w:p>
    <w:p w14:paraId="76D34650" w14:textId="77777777" w:rsidR="00C16DAA" w:rsidRPr="00E36B6D" w:rsidRDefault="00C16DAA" w:rsidP="00C16DAA">
      <w:pPr>
        <w:pStyle w:val="QIPConsultingHeadingLevel3"/>
      </w:pPr>
      <w:bookmarkStart w:id="403" w:name="_Toc55573818"/>
      <w:r w:rsidRPr="00E36B6D">
        <w:t>Policy</w:t>
      </w:r>
      <w:bookmarkEnd w:id="403"/>
    </w:p>
    <w:p w14:paraId="223D61D3" w14:textId="77777777" w:rsidR="00927D32" w:rsidRDefault="00927D32" w:rsidP="00C16DAA"/>
    <w:p w14:paraId="27DEB1BF" w14:textId="77777777" w:rsidR="00C16DAA" w:rsidRPr="005D7689" w:rsidRDefault="00C16DAA" w:rsidP="00C16DAA">
      <w:r>
        <w:t>Our</w:t>
      </w:r>
      <w:r w:rsidRPr="005D7689">
        <w:t xml:space="preserve"> practice is able to provide assurance that any items provided for procedures into normally sterile tissue, sterile cavities or the bloodstream are sterile.</w:t>
      </w:r>
    </w:p>
    <w:p w14:paraId="2555BAEA" w14:textId="77777777" w:rsidR="00C16DAA" w:rsidRPr="005D7689" w:rsidRDefault="00C16DAA" w:rsidP="00C16DAA"/>
    <w:p w14:paraId="64F06445" w14:textId="77777777" w:rsidR="00C16DAA" w:rsidRPr="005D7689" w:rsidRDefault="00C16DAA" w:rsidP="00C16DAA">
      <w:r>
        <w:t>Our</w:t>
      </w:r>
      <w:r w:rsidRPr="005D7689">
        <w:t xml:space="preserve"> practice understands that the process of sterility assurance includes all aspects of equipment procurement</w:t>
      </w:r>
      <w:r>
        <w:t xml:space="preserve">, storage, </w:t>
      </w:r>
      <w:r w:rsidR="005D363E" w:rsidRPr="005D7689">
        <w:t>and use</w:t>
      </w:r>
      <w:r w:rsidRPr="005D7689">
        <w:t xml:space="preserve"> and </w:t>
      </w:r>
      <w:r w:rsidR="00C41203">
        <w:t>practice team member</w:t>
      </w:r>
      <w:r w:rsidRPr="005D7689">
        <w:t xml:space="preserve"> education. </w:t>
      </w:r>
    </w:p>
    <w:p w14:paraId="75438CEB" w14:textId="77777777" w:rsidR="00C16DAA" w:rsidRPr="0096276B" w:rsidRDefault="00C16DAA" w:rsidP="00C16DAA">
      <w:pPr>
        <w:pStyle w:val="QIPConsultingHeadingLevel3"/>
      </w:pPr>
      <w:bookmarkStart w:id="404" w:name="_Toc55573819"/>
      <w:r w:rsidRPr="0096276B">
        <w:t>Procedure</w:t>
      </w:r>
      <w:bookmarkEnd w:id="404"/>
    </w:p>
    <w:p w14:paraId="3B821C1E" w14:textId="77777777" w:rsidR="00C16DAA" w:rsidRPr="005D7689" w:rsidRDefault="00C16DAA" w:rsidP="00C16DAA"/>
    <w:p w14:paraId="097D7169" w14:textId="77777777" w:rsidR="00C16DAA" w:rsidRDefault="00C16DAA" w:rsidP="00C16DAA">
      <w:r>
        <w:t>Our practice purchases single-</w:t>
      </w:r>
      <w:r w:rsidRPr="005D7689">
        <w:t xml:space="preserve">use sterile disposable instruments to use where appropriate. </w:t>
      </w:r>
    </w:p>
    <w:p w14:paraId="2C7479B3" w14:textId="77777777" w:rsidR="00C16DAA" w:rsidRPr="005D7689" w:rsidRDefault="00C16DAA" w:rsidP="00C16DAA"/>
    <w:p w14:paraId="0B6D967B" w14:textId="77777777" w:rsidR="00375562" w:rsidRDefault="00375562" w:rsidP="00375562">
      <w:r w:rsidRPr="005D7689">
        <w:t>The Class 1 Chemical Indicator and packaging integrity is checked prior to open</w:t>
      </w:r>
      <w:r>
        <w:t>ing an instrument pack for use, and t</w:t>
      </w:r>
      <w:r w:rsidRPr="005D7689">
        <w:t>he batch number of all instruments used is recorded to enable tracking of the instruments if necessary.</w:t>
      </w:r>
    </w:p>
    <w:p w14:paraId="0632A6FB" w14:textId="77777777" w:rsidR="00375562" w:rsidRDefault="00375562" w:rsidP="00375562"/>
    <w:p w14:paraId="603CAACC" w14:textId="2A523651" w:rsidR="00C16DAA" w:rsidRPr="005D7689" w:rsidRDefault="00C16DAA" w:rsidP="00C16DAA">
      <w:r w:rsidRPr="005D7689">
        <w:t xml:space="preserve">It is the responsibility of all </w:t>
      </w:r>
      <w:r>
        <w:t>members of the practice team</w:t>
      </w:r>
      <w:r w:rsidRPr="005D7689">
        <w:t xml:space="preserve"> </w:t>
      </w:r>
      <w:r>
        <w:t xml:space="preserve">using the instruments </w:t>
      </w:r>
      <w:r w:rsidRPr="005D7689">
        <w:t xml:space="preserve">to ensure that </w:t>
      </w:r>
      <w:r>
        <w:t>they are disposed of</w:t>
      </w:r>
      <w:r w:rsidRPr="005D7689">
        <w:t xml:space="preserve"> in the correct waste bins </w:t>
      </w:r>
      <w:r>
        <w:t xml:space="preserve">following </w:t>
      </w:r>
      <w:r w:rsidR="00B47DB3">
        <w:t xml:space="preserve">use </w:t>
      </w:r>
      <w:r w:rsidRPr="005D7689">
        <w:t>to prevent patient-to-patient or patient-to-</w:t>
      </w:r>
      <w:r>
        <w:t>team member</w:t>
      </w:r>
      <w:r w:rsidRPr="005D7689">
        <w:t xml:space="preserve"> cross </w:t>
      </w:r>
      <w:r w:rsidRPr="00306B1D">
        <w:t>contamination</w:t>
      </w:r>
      <w:r w:rsidR="00306B1D" w:rsidRPr="00306B1D">
        <w:t xml:space="preserve"> </w:t>
      </w:r>
      <w:r w:rsidRPr="00306B1D">
        <w:t xml:space="preserve">(refer to </w:t>
      </w:r>
      <w:r w:rsidR="00306B1D" w:rsidRPr="00306B1D">
        <w:rPr>
          <w:b/>
        </w:rPr>
        <w:t>Section 4.</w:t>
      </w:r>
      <w:r w:rsidR="00BA5F9C">
        <w:rPr>
          <w:b/>
        </w:rPr>
        <w:t>20</w:t>
      </w:r>
      <w:r w:rsidR="00306B1D" w:rsidRPr="00306B1D">
        <w:rPr>
          <w:b/>
        </w:rPr>
        <w:t xml:space="preserve"> – Management of waste</w:t>
      </w:r>
      <w:r w:rsidRPr="00306B1D">
        <w:t>)</w:t>
      </w:r>
      <w:r w:rsidR="00F85260">
        <w:t>.</w:t>
      </w:r>
    </w:p>
    <w:p w14:paraId="1271361E" w14:textId="77777777" w:rsidR="00C16DAA" w:rsidRDefault="00C16DAA" w:rsidP="00C16DAA"/>
    <w:p w14:paraId="1C35E6DB" w14:textId="77777777" w:rsidR="00C16DAA" w:rsidRPr="005D7689" w:rsidRDefault="00C16DAA" w:rsidP="00C16DAA">
      <w:r w:rsidRPr="005D7689">
        <w:t xml:space="preserve">After using an instrument, replacement stock is ordered to maintain an adequate stock of instruments for our </w:t>
      </w:r>
      <w:r>
        <w:t xml:space="preserve">practice’s </w:t>
      </w:r>
      <w:r w:rsidRPr="005D7689">
        <w:t>requirements.</w:t>
      </w:r>
    </w:p>
    <w:p w14:paraId="5AE61DBF" w14:textId="77777777" w:rsidR="00C16DAA" w:rsidRPr="005D7689" w:rsidRDefault="00C16DAA" w:rsidP="00C16DAA"/>
    <w:p w14:paraId="49101F73" w14:textId="77777777" w:rsidR="00C16DAA" w:rsidRPr="00330435" w:rsidRDefault="00C16DAA" w:rsidP="00C16DAA">
      <w:pPr>
        <w:rPr>
          <w:i/>
          <w:color w:val="68207D"/>
        </w:rPr>
      </w:pPr>
      <w:r w:rsidRPr="00330435">
        <w:rPr>
          <w:i/>
          <w:color w:val="68207D"/>
        </w:rPr>
        <w:t xml:space="preserve">&lt;Option </w:t>
      </w:r>
      <w:r>
        <w:rPr>
          <w:i/>
          <w:color w:val="68207D"/>
        </w:rPr>
        <w:t>2</w:t>
      </w:r>
      <w:r w:rsidRPr="00330435">
        <w:rPr>
          <w:i/>
          <w:color w:val="68207D"/>
        </w:rPr>
        <w:t xml:space="preserve"> </w:t>
      </w:r>
      <w:r>
        <w:rPr>
          <w:i/>
          <w:color w:val="68207D"/>
        </w:rPr>
        <w:t xml:space="preserve">below </w:t>
      </w:r>
      <w:r w:rsidRPr="00330435">
        <w:rPr>
          <w:i/>
          <w:color w:val="68207D"/>
        </w:rPr>
        <w:t xml:space="preserve">- </w:t>
      </w:r>
      <w:r w:rsidRPr="00235070">
        <w:rPr>
          <w:i/>
          <w:color w:val="68207D"/>
        </w:rPr>
        <w:t xml:space="preserve">off-site </w:t>
      </w:r>
      <w:r>
        <w:rPr>
          <w:i/>
          <w:color w:val="68207D"/>
        </w:rPr>
        <w:t xml:space="preserve">sterilisation </w:t>
      </w:r>
      <w:r w:rsidRPr="00235070">
        <w:rPr>
          <w:i/>
          <w:color w:val="68207D"/>
        </w:rPr>
        <w:t>facility</w:t>
      </w:r>
      <w:r w:rsidRPr="008E4742">
        <w:t xml:space="preserve"> </w:t>
      </w:r>
      <w:r w:rsidRPr="00330435">
        <w:rPr>
          <w:i/>
          <w:color w:val="68207D"/>
        </w:rPr>
        <w:t>&gt;</w:t>
      </w:r>
    </w:p>
    <w:p w14:paraId="0A934A4F" w14:textId="77777777" w:rsidR="00C16DAA" w:rsidRPr="00464CF0" w:rsidRDefault="00C16DAA" w:rsidP="00C16DAA">
      <w:pPr>
        <w:pStyle w:val="QIPConsultingHeadingLevel3"/>
      </w:pPr>
      <w:bookmarkStart w:id="405" w:name="_Toc55573820"/>
      <w:r w:rsidRPr="00464CF0">
        <w:t>Policy</w:t>
      </w:r>
      <w:bookmarkEnd w:id="405"/>
      <w:r w:rsidRPr="00464CF0">
        <w:t xml:space="preserve"> </w:t>
      </w:r>
    </w:p>
    <w:p w14:paraId="4F966FC5" w14:textId="77777777" w:rsidR="00C16DAA" w:rsidRDefault="00C16DAA" w:rsidP="00C16DAA"/>
    <w:p w14:paraId="594AC5D0" w14:textId="77777777" w:rsidR="00C16DAA" w:rsidRPr="005D7689" w:rsidRDefault="00C16DAA" w:rsidP="00E26618">
      <w:r>
        <w:t>Our</w:t>
      </w:r>
      <w:r w:rsidRPr="005D7689">
        <w:t xml:space="preserve"> practice understands that sterilisation is more than simply putting loads through a steriliser</w:t>
      </w:r>
      <w:r>
        <w:t>,</w:t>
      </w:r>
      <w:r w:rsidRPr="005D7689">
        <w:t xml:space="preserve"> and </w:t>
      </w:r>
      <w:r>
        <w:t xml:space="preserve">that </w:t>
      </w:r>
      <w:r w:rsidRPr="005D7689">
        <w:t xml:space="preserve">the process of sterility assurance includes all aspects of equipment </w:t>
      </w:r>
      <w:r w:rsidR="00E26618" w:rsidRPr="005D7689">
        <w:t>procurement</w:t>
      </w:r>
      <w:r w:rsidR="00E26618">
        <w:t xml:space="preserve">, storage, </w:t>
      </w:r>
      <w:r w:rsidR="00E26618" w:rsidRPr="005D7689">
        <w:t>use</w:t>
      </w:r>
      <w:r w:rsidR="00E26618">
        <w:t xml:space="preserve">, </w:t>
      </w:r>
      <w:r w:rsidR="005D363E" w:rsidRPr="005D7689">
        <w:t>and reprocessing</w:t>
      </w:r>
      <w:r w:rsidR="00E26618" w:rsidRPr="005D7689">
        <w:t xml:space="preserve"> and </w:t>
      </w:r>
      <w:r w:rsidR="00E26618">
        <w:t>practice team member</w:t>
      </w:r>
      <w:r w:rsidR="00E26618" w:rsidRPr="005D7689">
        <w:t xml:space="preserve"> education. </w:t>
      </w:r>
    </w:p>
    <w:p w14:paraId="24938FF6" w14:textId="77777777" w:rsidR="00C16DAA" w:rsidRPr="005D7689" w:rsidRDefault="00C16DAA" w:rsidP="00C16DAA"/>
    <w:p w14:paraId="4C068A36" w14:textId="77777777" w:rsidR="00C16DAA" w:rsidRPr="005D7689" w:rsidRDefault="00C16DAA" w:rsidP="00C16DAA">
      <w:r w:rsidRPr="005D7689">
        <w:t xml:space="preserve">Our practice has a supply of reusable instruments </w:t>
      </w:r>
      <w:r>
        <w:t xml:space="preserve">and equipment </w:t>
      </w:r>
      <w:r w:rsidRPr="005D7689">
        <w:t xml:space="preserve">that </w:t>
      </w:r>
      <w:r>
        <w:t>is</w:t>
      </w:r>
      <w:r w:rsidRPr="005D7689">
        <w:t xml:space="preserve"> maintained in good working order and free of rust and surface damage. </w:t>
      </w:r>
      <w:r>
        <w:t>C</w:t>
      </w:r>
      <w:r w:rsidRPr="005D7689">
        <w:t xml:space="preserve">orrect procedures </w:t>
      </w:r>
      <w:r>
        <w:t>are</w:t>
      </w:r>
      <w:r w:rsidRPr="005D7689">
        <w:t xml:space="preserve"> followed to ensure that these instruments are cleaned and sterilised af</w:t>
      </w:r>
      <w:r>
        <w:t>ter each use. As we do not have a s</w:t>
      </w:r>
      <w:r w:rsidRPr="005D7689">
        <w:t>teriliser on our premises</w:t>
      </w:r>
      <w:r>
        <w:t xml:space="preserve">, we </w:t>
      </w:r>
      <w:r w:rsidRPr="005D7689">
        <w:t xml:space="preserve">have arranged for the instruments to be </w:t>
      </w:r>
      <w:r>
        <w:t>sterilised</w:t>
      </w:r>
      <w:r w:rsidRPr="005D7689">
        <w:t xml:space="preserve"> off</w:t>
      </w:r>
      <w:r>
        <w:t xml:space="preserve">-site through </w:t>
      </w:r>
      <w:r w:rsidRPr="005D7689">
        <w:t>contracted</w:t>
      </w:r>
      <w:r>
        <w:t xml:space="preserve"> arrangements with </w:t>
      </w:r>
      <w:r w:rsidRPr="002E6842">
        <w:rPr>
          <w:i/>
          <w:color w:val="68207D"/>
        </w:rPr>
        <w:t>&lt;insert the name of the off-site sterilisation provider&gt;</w:t>
      </w:r>
      <w:r>
        <w:t>.</w:t>
      </w:r>
    </w:p>
    <w:p w14:paraId="31F11C26" w14:textId="77777777" w:rsidR="00C16DAA" w:rsidRPr="005D7689" w:rsidRDefault="00C16DAA" w:rsidP="00B253E0"/>
    <w:p w14:paraId="09D1B22D" w14:textId="77777777" w:rsidR="00C16DAA" w:rsidRPr="005D7689" w:rsidRDefault="00C16DAA" w:rsidP="00C16DAA">
      <w:r>
        <w:t>Our</w:t>
      </w:r>
      <w:r w:rsidRPr="005D7689">
        <w:t xml:space="preserve"> practice is able to provide assurance that any items provided for procedures into normally sterile tissue, sterile cavities</w:t>
      </w:r>
      <w:r>
        <w:t xml:space="preserve"> or the bloodstream are sterile through the following:</w:t>
      </w:r>
    </w:p>
    <w:p w14:paraId="4CAD300E" w14:textId="77777777" w:rsidR="00C16DAA" w:rsidRPr="005D7689" w:rsidRDefault="00C16DAA" w:rsidP="00C16DAA">
      <w:pPr>
        <w:pStyle w:val="QIPbullet"/>
      </w:pPr>
      <w:r>
        <w:t xml:space="preserve">A written </w:t>
      </w:r>
      <w:r w:rsidRPr="005D7689">
        <w:t>agreement between our practice and</w:t>
      </w:r>
      <w:r>
        <w:t xml:space="preserve"> the</w:t>
      </w:r>
      <w:r w:rsidRPr="005D7689">
        <w:t xml:space="preserve"> off</w:t>
      </w:r>
      <w:r>
        <w:t>-</w:t>
      </w:r>
      <w:r w:rsidRPr="005D7689">
        <w:t>site sterilisation facility</w:t>
      </w:r>
      <w:r>
        <w:t xml:space="preserve"> stating who is responsible for: washing packaging items, </w:t>
      </w:r>
      <w:r w:rsidRPr="005D7689">
        <w:t>transport, turn</w:t>
      </w:r>
      <w:r>
        <w:t>-</w:t>
      </w:r>
      <w:r w:rsidRPr="005D7689">
        <w:t>around time, quoted prices and names of contact people for both organisations.</w:t>
      </w:r>
    </w:p>
    <w:p w14:paraId="2B195C68" w14:textId="77777777" w:rsidR="00C16DAA" w:rsidRPr="005D7689" w:rsidRDefault="00C16DAA" w:rsidP="00C16DAA">
      <w:pPr>
        <w:pStyle w:val="QIPbullet"/>
      </w:pPr>
      <w:r>
        <w:t xml:space="preserve">Retaining a </w:t>
      </w:r>
      <w:r w:rsidRPr="005D7689">
        <w:t>copy of the off</w:t>
      </w:r>
      <w:r>
        <w:t>-site facility’s</w:t>
      </w:r>
      <w:r w:rsidRPr="005D7689">
        <w:t xml:space="preserve"> current accreditation certificate</w:t>
      </w:r>
      <w:r>
        <w:t>.</w:t>
      </w:r>
    </w:p>
    <w:p w14:paraId="06FADB06" w14:textId="77777777" w:rsidR="00C16DAA" w:rsidRPr="005D7689" w:rsidRDefault="00C16DAA" w:rsidP="00C16DAA">
      <w:pPr>
        <w:pStyle w:val="QIPbullet"/>
      </w:pPr>
      <w:r>
        <w:t>Evidence</w:t>
      </w:r>
      <w:r w:rsidRPr="005D7689">
        <w:t xml:space="preserve"> that the off</w:t>
      </w:r>
      <w:r>
        <w:t>-</w:t>
      </w:r>
      <w:r w:rsidRPr="005D7689">
        <w:t>site facility correctly performs sterilisa</w:t>
      </w:r>
      <w:r>
        <w:t>tion and validates it processes (</w:t>
      </w:r>
      <w:r w:rsidR="00FE51DD">
        <w:t>e.g. </w:t>
      </w:r>
      <w:r w:rsidRPr="005D7689">
        <w:t xml:space="preserve">validation documentation or certification </w:t>
      </w:r>
      <w:r>
        <w:t xml:space="preserve">that is provided to our practice </w:t>
      </w:r>
      <w:r w:rsidRPr="005D7689">
        <w:t>annually</w:t>
      </w:r>
      <w:r>
        <w:t>)</w:t>
      </w:r>
      <w:r w:rsidRPr="005D7689">
        <w:t xml:space="preserve">.  </w:t>
      </w:r>
    </w:p>
    <w:p w14:paraId="60B13577" w14:textId="77777777" w:rsidR="00C16DAA" w:rsidRPr="005D7689" w:rsidRDefault="00C16DAA" w:rsidP="00C16DAA">
      <w:pPr>
        <w:pStyle w:val="QIPbullet"/>
      </w:pPr>
      <w:r>
        <w:t>A</w:t>
      </w:r>
      <w:r w:rsidRPr="005D7689">
        <w:t>ppropriate policies and procedures to ensure preliminary cleaning of items, packaging</w:t>
      </w:r>
      <w:r>
        <w:t>,</w:t>
      </w:r>
      <w:r w:rsidRPr="005D7689">
        <w:t xml:space="preserve"> safe transport of instruments and equipment to and from the off</w:t>
      </w:r>
      <w:r>
        <w:t>-</w:t>
      </w:r>
      <w:r w:rsidRPr="005D7689">
        <w:t>site facility</w:t>
      </w:r>
      <w:r>
        <w:t>,</w:t>
      </w:r>
      <w:r w:rsidRPr="005D7689">
        <w:t xml:space="preserve"> and evidence of training and competency</w:t>
      </w:r>
      <w:r>
        <w:t xml:space="preserve"> in these </w:t>
      </w:r>
      <w:r w:rsidRPr="005D7689">
        <w:t xml:space="preserve">policies and procedures. </w:t>
      </w:r>
    </w:p>
    <w:p w14:paraId="095D1098" w14:textId="77777777" w:rsidR="00C16DAA" w:rsidRPr="00464CF0" w:rsidRDefault="00C16DAA" w:rsidP="00C16DAA">
      <w:pPr>
        <w:pStyle w:val="QIPConsultingHeadingLevel3"/>
      </w:pPr>
      <w:bookmarkStart w:id="406" w:name="_Toc55573821"/>
      <w:r w:rsidRPr="00464CF0">
        <w:t>Procedure</w:t>
      </w:r>
      <w:bookmarkEnd w:id="406"/>
    </w:p>
    <w:p w14:paraId="52523C15" w14:textId="77777777" w:rsidR="00C16DAA" w:rsidRPr="005D7689" w:rsidRDefault="00C16DAA" w:rsidP="00C16DAA"/>
    <w:p w14:paraId="37D7D98E" w14:textId="77777777" w:rsidR="00C16DAA" w:rsidRPr="005D7689" w:rsidRDefault="00C16DAA" w:rsidP="00C16DAA">
      <w:r w:rsidRPr="005D7689">
        <w:t>It is the responsibility of</w:t>
      </w:r>
      <w:r>
        <w:t xml:space="preserve"> </w:t>
      </w:r>
      <w:r w:rsidRPr="00CA6947">
        <w:rPr>
          <w:i/>
          <w:color w:val="68207D"/>
        </w:rPr>
        <w:t>&lt;insert the name/role of the person with designated responsibility&gt;</w:t>
      </w:r>
      <w:r>
        <w:rPr>
          <w:i/>
        </w:rPr>
        <w:t xml:space="preserve"> </w:t>
      </w:r>
      <w:r w:rsidRPr="005D7689">
        <w:t>to coordinate the</w:t>
      </w:r>
      <w:r>
        <w:t xml:space="preserve"> following</w:t>
      </w:r>
      <w:r w:rsidRPr="005D7689">
        <w:t xml:space="preserve"> off-site sterilisation </w:t>
      </w:r>
      <w:r>
        <w:t>procedures:</w:t>
      </w:r>
      <w:r w:rsidRPr="005D7689">
        <w:t xml:space="preserve"> </w:t>
      </w:r>
    </w:p>
    <w:p w14:paraId="6EC1F3F3" w14:textId="175B0AFA" w:rsidR="00C16DAA" w:rsidRPr="00306B1D" w:rsidRDefault="00E26618" w:rsidP="00C16DAA">
      <w:pPr>
        <w:pStyle w:val="QIPbullet"/>
      </w:pPr>
      <w:r>
        <w:t>A</w:t>
      </w:r>
      <w:r w:rsidR="00C16DAA" w:rsidRPr="005D7689">
        <w:t xml:space="preserve">ll instruments that require sterilisation are cleaned in accordance with </w:t>
      </w:r>
      <w:r w:rsidR="00306B1D" w:rsidRPr="00306B1D">
        <w:rPr>
          <w:b/>
        </w:rPr>
        <w:t>Section 4.</w:t>
      </w:r>
      <w:r w:rsidR="00BA5F9C">
        <w:rPr>
          <w:b/>
        </w:rPr>
        <w:t>9</w:t>
      </w:r>
      <w:r w:rsidR="00306B1D" w:rsidRPr="00306B1D">
        <w:rPr>
          <w:b/>
        </w:rPr>
        <w:t xml:space="preserve"> – Cleaning </w:t>
      </w:r>
      <w:r w:rsidR="00C16DAA" w:rsidRPr="00306B1D">
        <w:rPr>
          <w:b/>
        </w:rPr>
        <w:t>reusable</w:t>
      </w:r>
      <w:r w:rsidR="00306B1D" w:rsidRPr="00306B1D">
        <w:rPr>
          <w:b/>
        </w:rPr>
        <w:t xml:space="preserve"> instruments and equipment</w:t>
      </w:r>
      <w:r w:rsidR="00C16DAA" w:rsidRPr="00306B1D">
        <w:t>.</w:t>
      </w:r>
    </w:p>
    <w:p w14:paraId="21B8A98A" w14:textId="1AC0C69B" w:rsidR="00C16DAA" w:rsidRPr="005D7689" w:rsidRDefault="00C16DAA" w:rsidP="00C16DAA">
      <w:pPr>
        <w:pStyle w:val="QIPbullet"/>
      </w:pPr>
      <w:r>
        <w:lastRenderedPageBreak/>
        <w:t>I</w:t>
      </w:r>
      <w:r w:rsidRPr="005D7689">
        <w:t>tems are packaged and labelled prior to despatch to the f</w:t>
      </w:r>
      <w:r>
        <w:t xml:space="preserve">acility in accordance with </w:t>
      </w:r>
      <w:r w:rsidR="00C91583" w:rsidRPr="00C91583">
        <w:rPr>
          <w:b/>
        </w:rPr>
        <w:t>Section 4.</w:t>
      </w:r>
      <w:r w:rsidR="00BA5F9C">
        <w:rPr>
          <w:b/>
        </w:rPr>
        <w:t>10</w:t>
      </w:r>
      <w:r w:rsidR="00C91583" w:rsidRPr="00C91583">
        <w:rPr>
          <w:b/>
        </w:rPr>
        <w:t xml:space="preserve"> - Pa</w:t>
      </w:r>
      <w:r w:rsidRPr="00C91583">
        <w:rPr>
          <w:b/>
        </w:rPr>
        <w:t xml:space="preserve">ckaging of </w:t>
      </w:r>
      <w:r w:rsidR="00C91583" w:rsidRPr="00C91583">
        <w:rPr>
          <w:b/>
        </w:rPr>
        <w:t>items for sterilisation</w:t>
      </w:r>
      <w:r w:rsidRPr="005D7689">
        <w:t>.</w:t>
      </w:r>
    </w:p>
    <w:p w14:paraId="444CDB24" w14:textId="77777777" w:rsidR="00C16DAA" w:rsidRPr="005D7689" w:rsidRDefault="00E26618" w:rsidP="00C16DAA">
      <w:pPr>
        <w:pStyle w:val="QIPbullet"/>
      </w:pPr>
      <w:r>
        <w:t>A</w:t>
      </w:r>
      <w:r w:rsidR="00C16DAA" w:rsidRPr="005D7689">
        <w:t>ll instruments</w:t>
      </w:r>
      <w:r>
        <w:t xml:space="preserve"> are placed</w:t>
      </w:r>
      <w:r w:rsidR="00C16DAA" w:rsidRPr="005D7689">
        <w:t xml:space="preserve"> i</w:t>
      </w:r>
      <w:r w:rsidR="00C16DAA">
        <w:t>n a plastic container labelled ‘contaminated’</w:t>
      </w:r>
      <w:r w:rsidR="00C16DAA" w:rsidRPr="005D7689">
        <w:t xml:space="preserve"> with a firmly fitting lid</w:t>
      </w:r>
      <w:r>
        <w:t>, and that s</w:t>
      </w:r>
      <w:r w:rsidR="00C16DAA" w:rsidRPr="005D7689">
        <w:t>tandard precautions adhered to when handling this container and contents.</w:t>
      </w:r>
    </w:p>
    <w:p w14:paraId="537FBCE8" w14:textId="708FDB1B" w:rsidR="00C16DAA" w:rsidRPr="005D7689" w:rsidRDefault="00995EEE" w:rsidP="00C16DAA">
      <w:pPr>
        <w:pStyle w:val="QIPbullet"/>
      </w:pPr>
      <w:r>
        <w:t>A</w:t>
      </w:r>
      <w:r w:rsidR="00C16DAA" w:rsidRPr="005D7689">
        <w:t>ll instruments leaving the practice</w:t>
      </w:r>
      <w:r w:rsidR="00C16DAA">
        <w:t xml:space="preserve"> </w:t>
      </w:r>
      <w:r>
        <w:t xml:space="preserve">are documented </w:t>
      </w:r>
      <w:r w:rsidR="00C16DAA">
        <w:t xml:space="preserve">in accordance with </w:t>
      </w:r>
      <w:r w:rsidR="00C91583" w:rsidRPr="00C91583">
        <w:rPr>
          <w:b/>
        </w:rPr>
        <w:t>Section 4.1</w:t>
      </w:r>
      <w:r w:rsidR="00BA5F9C">
        <w:rPr>
          <w:b/>
        </w:rPr>
        <w:t>4</w:t>
      </w:r>
      <w:r w:rsidR="00C91583" w:rsidRPr="00C91583">
        <w:rPr>
          <w:b/>
        </w:rPr>
        <w:t xml:space="preserve"> – Documentation of the cycle</w:t>
      </w:r>
      <w:r w:rsidR="00C16DAA" w:rsidRPr="005D7689">
        <w:t>.</w:t>
      </w:r>
    </w:p>
    <w:p w14:paraId="667EFF66" w14:textId="77777777" w:rsidR="00C16DAA" w:rsidRPr="005D7689" w:rsidRDefault="00936902" w:rsidP="00C16DAA">
      <w:pPr>
        <w:pStyle w:val="QIPbullet"/>
      </w:pPr>
      <w:r>
        <w:t>A telephone call is made to</w:t>
      </w:r>
      <w:r w:rsidRPr="005D7689">
        <w:t xml:space="preserve"> </w:t>
      </w:r>
      <w:r w:rsidR="00C16DAA" w:rsidRPr="005D7689">
        <w:t>the off</w:t>
      </w:r>
      <w:r w:rsidR="00C16DAA">
        <w:t>-</w:t>
      </w:r>
      <w:r w:rsidR="00C16DAA" w:rsidRPr="005D7689">
        <w:t xml:space="preserve">site </w:t>
      </w:r>
      <w:r w:rsidR="00C16DAA">
        <w:t>facility</w:t>
      </w:r>
      <w:r w:rsidR="00C16DAA" w:rsidRPr="005D7689">
        <w:t xml:space="preserve"> </w:t>
      </w:r>
      <w:r w:rsidR="00C16DAA">
        <w:t xml:space="preserve">to </w:t>
      </w:r>
      <w:r w:rsidR="00C16DAA" w:rsidRPr="005D7689">
        <w:t xml:space="preserve">inform </w:t>
      </w:r>
      <w:r w:rsidR="00C16DAA">
        <w:t xml:space="preserve">them </w:t>
      </w:r>
      <w:r w:rsidR="00C16DAA" w:rsidRPr="005D7689">
        <w:t>that a cycle of instrument sterilisation needs to be undertaken and to arrange a delivery and pick-up time</w:t>
      </w:r>
      <w:r w:rsidR="00C16DAA">
        <w:t>.</w:t>
      </w:r>
    </w:p>
    <w:p w14:paraId="3118D435" w14:textId="77777777" w:rsidR="00C16DAA" w:rsidRPr="005D7689" w:rsidRDefault="00995EEE" w:rsidP="00C16DAA">
      <w:pPr>
        <w:pStyle w:val="QIPbullet"/>
      </w:pPr>
      <w:r>
        <w:t>A</w:t>
      </w:r>
      <w:r w:rsidR="00C16DAA">
        <w:t xml:space="preserve"> different plastic container </w:t>
      </w:r>
      <w:r w:rsidR="00C16DAA" w:rsidRPr="005D7689">
        <w:t xml:space="preserve">labelled </w:t>
      </w:r>
      <w:r w:rsidR="00C16DAA">
        <w:t>‘</w:t>
      </w:r>
      <w:r w:rsidR="00C16DAA" w:rsidRPr="005D7689">
        <w:t>sterilised items</w:t>
      </w:r>
      <w:r w:rsidR="00C16DAA">
        <w:t xml:space="preserve">’ is used </w:t>
      </w:r>
      <w:r w:rsidR="00C16DAA" w:rsidRPr="005D7689">
        <w:t xml:space="preserve">to collect </w:t>
      </w:r>
      <w:r>
        <w:t xml:space="preserve">sterile </w:t>
      </w:r>
      <w:r w:rsidR="00C16DAA" w:rsidRPr="005D7689">
        <w:t>items from the off</w:t>
      </w:r>
      <w:r w:rsidR="00C16DAA">
        <w:t>-</w:t>
      </w:r>
      <w:r w:rsidR="00C16DAA" w:rsidRPr="005D7689">
        <w:t xml:space="preserve">site </w:t>
      </w:r>
      <w:r w:rsidR="00C16DAA">
        <w:t>facility.</w:t>
      </w:r>
    </w:p>
    <w:p w14:paraId="2091BB2A" w14:textId="59D5A0DB" w:rsidR="00C16DAA" w:rsidRDefault="00995EEE" w:rsidP="00C16DAA">
      <w:pPr>
        <w:pStyle w:val="QIPbullet"/>
      </w:pPr>
      <w:r>
        <w:t>A</w:t>
      </w:r>
      <w:r w:rsidR="00C16DAA" w:rsidRPr="005D7689">
        <w:t xml:space="preserve">ll instruments </w:t>
      </w:r>
      <w:r w:rsidR="00C16DAA">
        <w:t>returning to</w:t>
      </w:r>
      <w:r w:rsidR="00C16DAA" w:rsidRPr="005D7689">
        <w:t xml:space="preserve"> the practice</w:t>
      </w:r>
      <w:r w:rsidR="00C16DAA">
        <w:t xml:space="preserve"> </w:t>
      </w:r>
      <w:r>
        <w:t xml:space="preserve">are documented </w:t>
      </w:r>
      <w:r w:rsidR="00C16DAA">
        <w:t xml:space="preserve">in accordance with </w:t>
      </w:r>
      <w:r w:rsidR="00AE3B81" w:rsidRPr="00C91583">
        <w:rPr>
          <w:b/>
        </w:rPr>
        <w:t>Section 4.1</w:t>
      </w:r>
      <w:r w:rsidR="00BA5F9C">
        <w:rPr>
          <w:b/>
        </w:rPr>
        <w:t>4</w:t>
      </w:r>
      <w:r w:rsidR="00AE3B81" w:rsidRPr="00C91583">
        <w:rPr>
          <w:b/>
        </w:rPr>
        <w:t xml:space="preserve"> – Documentation of the cycle</w:t>
      </w:r>
      <w:r w:rsidR="00C16DAA" w:rsidRPr="005D7689">
        <w:t xml:space="preserve"> </w:t>
      </w:r>
      <w:r>
        <w:t xml:space="preserve">and are released for use only after </w:t>
      </w:r>
      <w:r w:rsidRPr="005D7689">
        <w:t>check</w:t>
      </w:r>
      <w:r>
        <w:t>ing</w:t>
      </w:r>
      <w:r w:rsidRPr="005D7689">
        <w:t xml:space="preserve"> the </w:t>
      </w:r>
      <w:r>
        <w:t xml:space="preserve">integrity of the </w:t>
      </w:r>
      <w:r w:rsidRPr="005D7689">
        <w:t xml:space="preserve">packages </w:t>
      </w:r>
      <w:r>
        <w:t>thoroughly.</w:t>
      </w:r>
    </w:p>
    <w:p w14:paraId="11C5FFCB" w14:textId="7388C9BF" w:rsidR="00142311" w:rsidRPr="00142311" w:rsidRDefault="00142311" w:rsidP="007A3C22">
      <w:pPr>
        <w:pStyle w:val="QIPbullet"/>
      </w:pPr>
      <w:r>
        <w:t>All sterile items are</w:t>
      </w:r>
      <w:r w:rsidRPr="00142311">
        <w:t xml:space="preserve"> stored and handled in </w:t>
      </w:r>
      <w:r>
        <w:t xml:space="preserve">accordance with </w:t>
      </w:r>
      <w:r w:rsidR="00AE3B81" w:rsidRPr="00AE3B81">
        <w:rPr>
          <w:b/>
        </w:rPr>
        <w:t>Section 4.1</w:t>
      </w:r>
      <w:r w:rsidR="00BA5F9C">
        <w:rPr>
          <w:b/>
        </w:rPr>
        <w:t>9</w:t>
      </w:r>
      <w:r w:rsidR="00AE3B81" w:rsidRPr="00AE3B81">
        <w:rPr>
          <w:b/>
        </w:rPr>
        <w:t xml:space="preserve"> – Storage of sterile items</w:t>
      </w:r>
      <w:r w:rsidR="00AE3B81" w:rsidRPr="00AE3B81">
        <w:t>.</w:t>
      </w:r>
    </w:p>
    <w:p w14:paraId="73F2D7CC" w14:textId="77777777" w:rsidR="00C16DAA" w:rsidRDefault="00C16DAA" w:rsidP="00C16DAA">
      <w:pPr>
        <w:rPr>
          <w:lang w:eastAsia="en-AU"/>
        </w:rPr>
      </w:pPr>
    </w:p>
    <w:p w14:paraId="464DB122" w14:textId="77777777" w:rsidR="00C16DAA" w:rsidRPr="00330435" w:rsidRDefault="00C16DAA" w:rsidP="00C16DAA">
      <w:pPr>
        <w:rPr>
          <w:i/>
          <w:color w:val="68207D"/>
        </w:rPr>
      </w:pPr>
      <w:r w:rsidRPr="00330435">
        <w:rPr>
          <w:i/>
          <w:color w:val="68207D"/>
        </w:rPr>
        <w:t xml:space="preserve">&lt;Option </w:t>
      </w:r>
      <w:r>
        <w:rPr>
          <w:i/>
          <w:color w:val="68207D"/>
        </w:rPr>
        <w:t>3</w:t>
      </w:r>
      <w:r w:rsidRPr="00330435">
        <w:rPr>
          <w:i/>
          <w:color w:val="68207D"/>
        </w:rPr>
        <w:t xml:space="preserve"> </w:t>
      </w:r>
      <w:r>
        <w:rPr>
          <w:i/>
          <w:color w:val="68207D"/>
        </w:rPr>
        <w:t xml:space="preserve">below </w:t>
      </w:r>
      <w:r w:rsidR="000E45B8">
        <w:rPr>
          <w:i/>
          <w:color w:val="68207D"/>
        </w:rPr>
        <w:t>–</w:t>
      </w:r>
      <w:r w:rsidRPr="00330435">
        <w:rPr>
          <w:i/>
          <w:color w:val="68207D"/>
        </w:rPr>
        <w:t xml:space="preserve"> </w:t>
      </w:r>
      <w:r w:rsidR="00645ADF">
        <w:rPr>
          <w:i/>
          <w:color w:val="68207D"/>
        </w:rPr>
        <w:t>on</w:t>
      </w:r>
      <w:r w:rsidR="000E45B8">
        <w:rPr>
          <w:i/>
          <w:color w:val="68207D"/>
        </w:rPr>
        <w:t>-</w:t>
      </w:r>
      <w:r w:rsidR="00645ADF">
        <w:rPr>
          <w:i/>
          <w:color w:val="68207D"/>
        </w:rPr>
        <w:t>site</w:t>
      </w:r>
      <w:r w:rsidRPr="00235070">
        <w:rPr>
          <w:i/>
          <w:color w:val="68207D"/>
        </w:rPr>
        <w:t xml:space="preserve"> </w:t>
      </w:r>
      <w:r>
        <w:rPr>
          <w:i/>
          <w:color w:val="68207D"/>
        </w:rPr>
        <w:t>sterilisation</w:t>
      </w:r>
      <w:r w:rsidRPr="00330435">
        <w:rPr>
          <w:i/>
          <w:color w:val="68207D"/>
        </w:rPr>
        <w:t>&gt;</w:t>
      </w:r>
    </w:p>
    <w:p w14:paraId="2D91414A" w14:textId="77777777" w:rsidR="00C16DAA" w:rsidRPr="00464CF0" w:rsidRDefault="00C16DAA" w:rsidP="00C16DAA">
      <w:pPr>
        <w:pStyle w:val="QIPConsultingHeadingLevel3"/>
      </w:pPr>
      <w:bookmarkStart w:id="407" w:name="_Toc55573822"/>
      <w:r w:rsidRPr="00464CF0">
        <w:t>Policy</w:t>
      </w:r>
      <w:bookmarkEnd w:id="407"/>
      <w:r w:rsidRPr="00464CF0">
        <w:t xml:space="preserve"> </w:t>
      </w:r>
    </w:p>
    <w:p w14:paraId="388288DA" w14:textId="77777777" w:rsidR="00C16DAA" w:rsidRDefault="00C16DAA" w:rsidP="00C16DAA"/>
    <w:p w14:paraId="02C8EC4A" w14:textId="77777777" w:rsidR="001F5CB6" w:rsidRPr="005D7689" w:rsidRDefault="001F5CB6" w:rsidP="001F5CB6">
      <w:r>
        <w:t>Our</w:t>
      </w:r>
      <w:r w:rsidRPr="005D7689">
        <w:t xml:space="preserve"> practice understands that sterilisation is more than simply putting loads through a steriliser</w:t>
      </w:r>
      <w:r>
        <w:t>,</w:t>
      </w:r>
      <w:r w:rsidRPr="005D7689">
        <w:t xml:space="preserve"> and </w:t>
      </w:r>
      <w:r>
        <w:t xml:space="preserve">that </w:t>
      </w:r>
      <w:r w:rsidRPr="005D7689">
        <w:t>the process of sterility assurance includes all aspects of equipment procurement</w:t>
      </w:r>
      <w:r>
        <w:t xml:space="preserve">, storage, </w:t>
      </w:r>
      <w:r w:rsidRPr="005D7689">
        <w:t>use</w:t>
      </w:r>
      <w:r>
        <w:t xml:space="preserve">, </w:t>
      </w:r>
      <w:r w:rsidR="00AE3B81" w:rsidRPr="005D7689">
        <w:t>and reprocessing</w:t>
      </w:r>
      <w:r w:rsidRPr="005D7689">
        <w:t xml:space="preserve"> and </w:t>
      </w:r>
      <w:r>
        <w:t>practice team member</w:t>
      </w:r>
      <w:r w:rsidRPr="005D7689">
        <w:t xml:space="preserve"> education. </w:t>
      </w:r>
    </w:p>
    <w:p w14:paraId="711D853B" w14:textId="77777777" w:rsidR="00C16DAA" w:rsidRPr="005D7689" w:rsidRDefault="00C16DAA" w:rsidP="00C16DAA"/>
    <w:p w14:paraId="148D2B0A" w14:textId="61B09C92" w:rsidR="00C16DAA" w:rsidRPr="005D7689" w:rsidRDefault="00C16DAA" w:rsidP="00C16DAA">
      <w:r w:rsidRPr="005D7689">
        <w:t xml:space="preserve">Our practice has a supply of reusable instruments </w:t>
      </w:r>
      <w:r>
        <w:t xml:space="preserve">and equipment </w:t>
      </w:r>
      <w:r w:rsidRPr="005D7689">
        <w:t xml:space="preserve">that </w:t>
      </w:r>
      <w:r>
        <w:t>is</w:t>
      </w:r>
      <w:r w:rsidRPr="005D7689">
        <w:t xml:space="preserve"> maintained in good working order and free of rust and surface damage. </w:t>
      </w:r>
      <w:r>
        <w:t>C</w:t>
      </w:r>
      <w:r w:rsidRPr="005D7689">
        <w:t xml:space="preserve">orrect procedures </w:t>
      </w:r>
      <w:r>
        <w:t>are</w:t>
      </w:r>
      <w:r w:rsidRPr="005D7689">
        <w:t xml:space="preserve"> followed to ensure that these instruments are cleaned and sterilised af</w:t>
      </w:r>
      <w:r>
        <w:t xml:space="preserve">ter each use. </w:t>
      </w:r>
      <w:r w:rsidRPr="005D7689">
        <w:t>Our practice uses steam at high temperature under pressure for s</w:t>
      </w:r>
      <w:r>
        <w:t>terilising cleaned instruments as t</w:t>
      </w:r>
      <w:r w:rsidRPr="005D7689">
        <w:t xml:space="preserve">his is the most reliable and </w:t>
      </w:r>
      <w:r w:rsidR="00EE15F1" w:rsidRPr="005D7689">
        <w:t>cost-effective</w:t>
      </w:r>
      <w:r w:rsidRPr="005D7689">
        <w:t xml:space="preserve"> method of sterilisation and is recommended for use in general practice.</w:t>
      </w:r>
    </w:p>
    <w:p w14:paraId="06B8D9C1" w14:textId="77777777" w:rsidR="00C16DAA" w:rsidRPr="005D7689" w:rsidRDefault="00C16DAA" w:rsidP="00C16DAA"/>
    <w:p w14:paraId="7C8680A6" w14:textId="77777777" w:rsidR="00C16DAA" w:rsidRPr="005D7689" w:rsidRDefault="00C16DAA" w:rsidP="00C16DAA">
      <w:r w:rsidRPr="005D7689">
        <w:t xml:space="preserve">Specific instructions on the use of the </w:t>
      </w:r>
      <w:r>
        <w:t>steriliser</w:t>
      </w:r>
      <w:r w:rsidRPr="005D7689">
        <w:t xml:space="preserve"> </w:t>
      </w:r>
      <w:r>
        <w:t>are displayed next to the machine, and t</w:t>
      </w:r>
      <w:r w:rsidRPr="005D7689">
        <w:t>hese instructions include a comprehensive workflow schedule to ensure that there is no possible contamination of the clean areas where the sterile instruments are unloaded and stored.</w:t>
      </w:r>
    </w:p>
    <w:p w14:paraId="4F0261B5" w14:textId="77777777" w:rsidR="00C16DAA" w:rsidRPr="005D7689" w:rsidRDefault="00C16DAA" w:rsidP="00C16DAA"/>
    <w:p w14:paraId="296B2AE8" w14:textId="77777777" w:rsidR="00C16DAA" w:rsidRPr="005D7689" w:rsidRDefault="00C16DAA" w:rsidP="00C16DAA">
      <w:r w:rsidRPr="005D7689">
        <w:t xml:space="preserve">All items to be sterilised </w:t>
      </w:r>
      <w:r>
        <w:t>are</w:t>
      </w:r>
      <w:r w:rsidRPr="005D7689">
        <w:t xml:space="preserve"> thoroughly cleaned first</w:t>
      </w:r>
      <w:r>
        <w:t>, and we document</w:t>
      </w:r>
      <w:r w:rsidRPr="005D7689">
        <w:t xml:space="preserve"> each cycle in a sterilisation log.</w:t>
      </w:r>
    </w:p>
    <w:p w14:paraId="0F59CB12" w14:textId="77777777" w:rsidR="00C16DAA" w:rsidRPr="005D7689" w:rsidRDefault="00C16DAA" w:rsidP="00C16DAA"/>
    <w:p w14:paraId="02D01B47" w14:textId="77777777" w:rsidR="00C16DAA" w:rsidRPr="005D7689" w:rsidRDefault="00C16DAA" w:rsidP="00C16DAA">
      <w:r w:rsidRPr="005D7689">
        <w:t>Our portable steam steriliser has a closed</w:t>
      </w:r>
      <w:r>
        <w:t>-</w:t>
      </w:r>
      <w:r w:rsidRPr="005D7689">
        <w:t xml:space="preserve">door drying cycle that must be used when processing wrapped </w:t>
      </w:r>
      <w:r>
        <w:t>items</w:t>
      </w:r>
      <w:r w:rsidRPr="005D7689">
        <w:t xml:space="preserve"> so as to ensure that </w:t>
      </w:r>
      <w:r>
        <w:t xml:space="preserve">the </w:t>
      </w:r>
      <w:r w:rsidRPr="005D7689">
        <w:t>packs are dry before unloading.</w:t>
      </w:r>
    </w:p>
    <w:p w14:paraId="04B32CF1" w14:textId="77777777" w:rsidR="00C16DAA" w:rsidRPr="005D7689" w:rsidRDefault="00C16DAA" w:rsidP="00C16DAA"/>
    <w:p w14:paraId="68CFCB3A" w14:textId="4F73745D" w:rsidR="00C16DAA" w:rsidRPr="005D7689" w:rsidRDefault="00C16DAA" w:rsidP="00C16DAA">
      <w:r w:rsidRPr="00AE3B81">
        <w:t xml:space="preserve">Our practice validates our sterilisation process annually at the servicing of the steriliser (refer to </w:t>
      </w:r>
      <w:r w:rsidR="00AE3B81" w:rsidRPr="00AE3B81">
        <w:rPr>
          <w:b/>
        </w:rPr>
        <w:t>Section 4.1</w:t>
      </w:r>
      <w:r w:rsidR="00F55EC4">
        <w:rPr>
          <w:b/>
        </w:rPr>
        <w:t>8</w:t>
      </w:r>
      <w:r w:rsidR="00AE3B81" w:rsidRPr="00AE3B81">
        <w:rPr>
          <w:b/>
        </w:rPr>
        <w:t xml:space="preserve"> – Validation </w:t>
      </w:r>
      <w:r w:rsidRPr="00AE3B81">
        <w:rPr>
          <w:b/>
        </w:rPr>
        <w:t>the sterilisation process</w:t>
      </w:r>
      <w:r w:rsidRPr="00AE3B81">
        <w:t>).</w:t>
      </w:r>
    </w:p>
    <w:p w14:paraId="06B47151" w14:textId="77777777" w:rsidR="00C16DAA" w:rsidRPr="008E4742" w:rsidRDefault="00C16DAA" w:rsidP="00C16DAA"/>
    <w:p w14:paraId="536BE147" w14:textId="77777777" w:rsidR="00C16DAA" w:rsidRPr="00C16DAA" w:rsidRDefault="00B47DB3" w:rsidP="00C16DAA">
      <w:r>
        <w:rPr>
          <w:i/>
          <w:color w:val="68207D"/>
        </w:rPr>
        <w:t xml:space="preserve">&lt;Insert the name </w:t>
      </w:r>
      <w:r w:rsidR="00C16DAA" w:rsidRPr="00CA6947">
        <w:rPr>
          <w:i/>
          <w:color w:val="68207D"/>
        </w:rPr>
        <w:t>of the person with designated responsibility&gt;</w:t>
      </w:r>
      <w:r w:rsidR="00C16DAA">
        <w:rPr>
          <w:i/>
        </w:rPr>
        <w:t xml:space="preserve"> </w:t>
      </w:r>
      <w:r w:rsidR="00C16DAA" w:rsidRPr="005D7689">
        <w:t xml:space="preserve">is responsible for correct </w:t>
      </w:r>
      <w:r w:rsidR="00C16DAA" w:rsidRPr="00C16DAA">
        <w:t>operation of the steriliser and for training staff on how to process instruments.</w:t>
      </w:r>
    </w:p>
    <w:p w14:paraId="6CAE4B1D" w14:textId="77777777" w:rsidR="00C16DAA" w:rsidRPr="005D7689" w:rsidRDefault="00C16DAA" w:rsidP="00C16DAA"/>
    <w:p w14:paraId="75848E12" w14:textId="77777777" w:rsidR="00C16DAA" w:rsidRPr="005D7689" w:rsidRDefault="00C16DAA" w:rsidP="00C16DAA">
      <w:r w:rsidRPr="005D7689">
        <w:t xml:space="preserve">All </w:t>
      </w:r>
      <w:r>
        <w:t>members involved in instrument reprocessing</w:t>
      </w:r>
      <w:r w:rsidRPr="005D7689">
        <w:t xml:space="preserve"> are aware of the </w:t>
      </w:r>
      <w:r>
        <w:t xml:space="preserve">steriliser </w:t>
      </w:r>
      <w:r w:rsidRPr="005D7689">
        <w:t>processing time required and the maximum load limits as determined by the validation process</w:t>
      </w:r>
      <w:r>
        <w:t>.</w:t>
      </w:r>
      <w:r w:rsidRPr="005D7689">
        <w:t xml:space="preserve"> </w:t>
      </w:r>
    </w:p>
    <w:p w14:paraId="794B3029" w14:textId="77777777" w:rsidR="00C16DAA" w:rsidRPr="00464CF0" w:rsidRDefault="00C16DAA" w:rsidP="00C16DAA">
      <w:pPr>
        <w:pStyle w:val="QIPConsultingHeadingLevel3"/>
      </w:pPr>
      <w:bookmarkStart w:id="408" w:name="_Toc55573823"/>
      <w:r w:rsidRPr="00464CF0">
        <w:t>Procedure</w:t>
      </w:r>
      <w:bookmarkEnd w:id="408"/>
    </w:p>
    <w:p w14:paraId="54839D30" w14:textId="77777777" w:rsidR="00C16DAA" w:rsidRPr="005D7689" w:rsidRDefault="00C16DAA" w:rsidP="00C16DAA"/>
    <w:p w14:paraId="583223DC" w14:textId="77777777" w:rsidR="00C16DAA" w:rsidRPr="005D7689" w:rsidRDefault="00C16DAA" w:rsidP="00C16DAA">
      <w:r w:rsidRPr="005D7689">
        <w:t>It is the responsibility of</w:t>
      </w:r>
      <w:r>
        <w:t xml:space="preserve"> </w:t>
      </w:r>
      <w:r w:rsidRPr="00CA6947">
        <w:rPr>
          <w:i/>
          <w:color w:val="68207D"/>
        </w:rPr>
        <w:t>&lt;insert the name/role of the person with designated responsibility&gt;</w:t>
      </w:r>
      <w:r>
        <w:rPr>
          <w:i/>
        </w:rPr>
        <w:t xml:space="preserve"> </w:t>
      </w:r>
      <w:r w:rsidRPr="005D7689">
        <w:t>to coordinate the</w:t>
      </w:r>
      <w:r>
        <w:t xml:space="preserve"> following</w:t>
      </w:r>
      <w:r w:rsidR="001D2635">
        <w:t xml:space="preserve"> </w:t>
      </w:r>
      <w:r w:rsidR="00645ADF">
        <w:t>on</w:t>
      </w:r>
      <w:r w:rsidR="000E45B8">
        <w:t>-</w:t>
      </w:r>
      <w:r w:rsidR="00645ADF">
        <w:t>site</w:t>
      </w:r>
      <w:r w:rsidRPr="005D7689">
        <w:t xml:space="preserve"> sterilisation </w:t>
      </w:r>
      <w:r>
        <w:t>procedures:</w:t>
      </w:r>
      <w:r w:rsidRPr="005D7689">
        <w:t xml:space="preserve"> </w:t>
      </w:r>
    </w:p>
    <w:p w14:paraId="16969E91" w14:textId="1B440022" w:rsidR="00C16DAA" w:rsidRPr="005D7689" w:rsidRDefault="001F5CB6" w:rsidP="00C16DAA">
      <w:pPr>
        <w:pStyle w:val="QIPbullet"/>
      </w:pPr>
      <w:r>
        <w:t>All</w:t>
      </w:r>
      <w:r w:rsidR="00C16DAA" w:rsidRPr="005D7689">
        <w:t xml:space="preserve"> instruments that require sterilisation are cleaned in accordance with </w:t>
      </w:r>
      <w:r w:rsidR="00AE3B81" w:rsidRPr="00306B1D">
        <w:rPr>
          <w:b/>
        </w:rPr>
        <w:t>Section 4.</w:t>
      </w:r>
      <w:r w:rsidR="00F55EC4">
        <w:rPr>
          <w:b/>
        </w:rPr>
        <w:t>9</w:t>
      </w:r>
      <w:r w:rsidR="00AE3B81" w:rsidRPr="00306B1D">
        <w:rPr>
          <w:b/>
        </w:rPr>
        <w:t xml:space="preserve"> – Cleaning reusable instruments and equipment</w:t>
      </w:r>
      <w:r w:rsidR="00C16DAA" w:rsidRPr="005D7689">
        <w:t>.</w:t>
      </w:r>
    </w:p>
    <w:p w14:paraId="2B4DECE1" w14:textId="1AC5E4DB" w:rsidR="00C16DAA" w:rsidRPr="005D7689" w:rsidRDefault="00C16DAA" w:rsidP="00C16DAA">
      <w:pPr>
        <w:pStyle w:val="QIPbullet"/>
      </w:pPr>
      <w:r>
        <w:t>I</w:t>
      </w:r>
      <w:r w:rsidRPr="005D7689">
        <w:t xml:space="preserve">tems are packaged and labelled </w:t>
      </w:r>
      <w:r>
        <w:t xml:space="preserve">in accordance with </w:t>
      </w:r>
      <w:r w:rsidR="00AE3B81" w:rsidRPr="00C91583">
        <w:rPr>
          <w:b/>
        </w:rPr>
        <w:t>Section 4.</w:t>
      </w:r>
      <w:r w:rsidR="00F55EC4">
        <w:rPr>
          <w:b/>
        </w:rPr>
        <w:t>10</w:t>
      </w:r>
      <w:r w:rsidR="00AE3B81" w:rsidRPr="00C91583">
        <w:rPr>
          <w:b/>
        </w:rPr>
        <w:t xml:space="preserve"> - Packaging of items for sterilisation</w:t>
      </w:r>
      <w:r w:rsidRPr="005D7689">
        <w:t>.</w:t>
      </w:r>
    </w:p>
    <w:p w14:paraId="67854329" w14:textId="34E96A7E" w:rsidR="00426FB1" w:rsidRDefault="00426FB1" w:rsidP="00426FB1">
      <w:pPr>
        <w:pStyle w:val="QIPbullet"/>
      </w:pPr>
      <w:r>
        <w:t xml:space="preserve">Items are loaded into the steriliser in accordance with </w:t>
      </w:r>
      <w:r w:rsidR="003B7669" w:rsidRPr="00AE3B81">
        <w:rPr>
          <w:b/>
        </w:rPr>
        <w:t>Section 4.1</w:t>
      </w:r>
      <w:r w:rsidR="00F55EC4">
        <w:rPr>
          <w:b/>
        </w:rPr>
        <w:t>1</w:t>
      </w:r>
      <w:r w:rsidR="003B7669" w:rsidRPr="00AE3B81">
        <w:rPr>
          <w:b/>
        </w:rPr>
        <w:t xml:space="preserve"> – </w:t>
      </w:r>
      <w:r w:rsidR="003B7669">
        <w:rPr>
          <w:b/>
        </w:rPr>
        <w:t>Loading the steriliser</w:t>
      </w:r>
      <w:r>
        <w:t>.</w:t>
      </w:r>
    </w:p>
    <w:p w14:paraId="7E6E6A69" w14:textId="79A741CE" w:rsidR="00426FB1" w:rsidRDefault="00426FB1" w:rsidP="00426FB1">
      <w:pPr>
        <w:pStyle w:val="QIPbullet"/>
      </w:pPr>
      <w:r>
        <w:t xml:space="preserve">Items are unloaded from the steriliser in accordance with </w:t>
      </w:r>
      <w:r w:rsidR="003B7669" w:rsidRPr="00AE3B81">
        <w:rPr>
          <w:b/>
        </w:rPr>
        <w:t>Section 4.1</w:t>
      </w:r>
      <w:r w:rsidR="00F55EC4">
        <w:rPr>
          <w:b/>
        </w:rPr>
        <w:t>3</w:t>
      </w:r>
      <w:r w:rsidR="003B7669" w:rsidRPr="00AE3B81">
        <w:rPr>
          <w:b/>
        </w:rPr>
        <w:t xml:space="preserve"> – </w:t>
      </w:r>
      <w:r w:rsidR="003B7669">
        <w:rPr>
          <w:b/>
        </w:rPr>
        <w:t>Unloading the steriliser</w:t>
      </w:r>
      <w:r>
        <w:t>.</w:t>
      </w:r>
    </w:p>
    <w:p w14:paraId="6CF53B46" w14:textId="20947A78" w:rsidR="00426FB1" w:rsidRDefault="00426FB1" w:rsidP="00426FB1">
      <w:pPr>
        <w:pStyle w:val="QIPbullet"/>
      </w:pPr>
      <w:r>
        <w:t>D</w:t>
      </w:r>
      <w:r w:rsidRPr="005D7689">
        <w:t>ocument</w:t>
      </w:r>
      <w:r w:rsidR="00C42237">
        <w:t>ation</w:t>
      </w:r>
      <w:r w:rsidRPr="005D7689">
        <w:t xml:space="preserve"> </w:t>
      </w:r>
      <w:r w:rsidR="00C42237">
        <w:t>of all cycles processed is</w:t>
      </w:r>
      <w:r>
        <w:t xml:space="preserve"> in accordance with </w:t>
      </w:r>
      <w:r w:rsidR="003B7669" w:rsidRPr="00C91583">
        <w:rPr>
          <w:b/>
        </w:rPr>
        <w:t>Section 4.1</w:t>
      </w:r>
      <w:r w:rsidR="00F55EC4">
        <w:rPr>
          <w:b/>
        </w:rPr>
        <w:t>4</w:t>
      </w:r>
      <w:r w:rsidR="003B7669" w:rsidRPr="00C91583">
        <w:rPr>
          <w:b/>
        </w:rPr>
        <w:t xml:space="preserve"> – Documentation of the cycle</w:t>
      </w:r>
      <w:r w:rsidRPr="005D7689">
        <w:t>.</w:t>
      </w:r>
    </w:p>
    <w:p w14:paraId="16EFD375" w14:textId="7B2B002B" w:rsidR="00181BBB" w:rsidRPr="00142311" w:rsidRDefault="00181BBB" w:rsidP="00181BBB">
      <w:pPr>
        <w:pStyle w:val="QIPbullet"/>
      </w:pPr>
      <w:r>
        <w:t>All sterile items are</w:t>
      </w:r>
      <w:r w:rsidRPr="00142311">
        <w:t xml:space="preserve"> stored and handled in </w:t>
      </w:r>
      <w:r>
        <w:t xml:space="preserve">accordance with </w:t>
      </w:r>
      <w:r w:rsidRPr="00AE3B81">
        <w:rPr>
          <w:b/>
        </w:rPr>
        <w:t>Section 4.1</w:t>
      </w:r>
      <w:r w:rsidR="00F55EC4">
        <w:rPr>
          <w:b/>
        </w:rPr>
        <w:t>9</w:t>
      </w:r>
      <w:r w:rsidRPr="00AE3B81">
        <w:rPr>
          <w:b/>
        </w:rPr>
        <w:t xml:space="preserve"> – Storage of sterile items</w:t>
      </w:r>
      <w:r w:rsidRPr="00AE3B81">
        <w:t>.</w:t>
      </w:r>
    </w:p>
    <w:p w14:paraId="0990000E" w14:textId="4583B778" w:rsidR="00C16DAA" w:rsidRDefault="0076214E" w:rsidP="00C16DAA">
      <w:pPr>
        <w:pStyle w:val="QIPbullet"/>
      </w:pPr>
      <w:r>
        <w:t>S</w:t>
      </w:r>
      <w:r w:rsidR="00C42237">
        <w:t xml:space="preserve">teriliser </w:t>
      </w:r>
      <w:r>
        <w:t xml:space="preserve">servicing and maintenance </w:t>
      </w:r>
      <w:r w:rsidR="00C42237">
        <w:t xml:space="preserve">is in accordance with </w:t>
      </w:r>
      <w:r w:rsidR="003B7669" w:rsidRPr="00AE3B81">
        <w:rPr>
          <w:b/>
        </w:rPr>
        <w:t>Section 4.1</w:t>
      </w:r>
      <w:r w:rsidR="00F55EC4">
        <w:rPr>
          <w:b/>
        </w:rPr>
        <w:t>5</w:t>
      </w:r>
      <w:r w:rsidR="003B7669">
        <w:rPr>
          <w:b/>
        </w:rPr>
        <w:t xml:space="preserve"> – Maintenance of the steriliser </w:t>
      </w:r>
      <w:r w:rsidR="003B7669" w:rsidRPr="003B7669">
        <w:t>and</w:t>
      </w:r>
      <w:r w:rsidR="003B7669">
        <w:rPr>
          <w:b/>
        </w:rPr>
        <w:t xml:space="preserve"> Section 4.1</w:t>
      </w:r>
      <w:r w:rsidR="00F55EC4">
        <w:rPr>
          <w:b/>
        </w:rPr>
        <w:t>6</w:t>
      </w:r>
      <w:r w:rsidR="003B7669">
        <w:rPr>
          <w:b/>
        </w:rPr>
        <w:t xml:space="preserve"> – Servicing the steriliser</w:t>
      </w:r>
      <w:r w:rsidR="00C42237">
        <w:t>.</w:t>
      </w:r>
    </w:p>
    <w:p w14:paraId="745ED6AD" w14:textId="69224E42" w:rsidR="00C42237" w:rsidRPr="00C42237" w:rsidRDefault="0076214E" w:rsidP="007A3C22">
      <w:pPr>
        <w:pStyle w:val="QIPbullet"/>
      </w:pPr>
      <w:r>
        <w:t>V</w:t>
      </w:r>
      <w:r w:rsidR="00C42237">
        <w:t xml:space="preserve">alidation of the sterilisation process is completed at least annually and in accordance with </w:t>
      </w:r>
      <w:r w:rsidR="003B7669" w:rsidRPr="00AE3B81">
        <w:rPr>
          <w:b/>
        </w:rPr>
        <w:t>Section 4.1</w:t>
      </w:r>
      <w:r w:rsidR="00F55EC4">
        <w:rPr>
          <w:b/>
        </w:rPr>
        <w:t>8</w:t>
      </w:r>
      <w:r w:rsidR="003B7669" w:rsidRPr="00AE3B81">
        <w:rPr>
          <w:b/>
        </w:rPr>
        <w:t xml:space="preserve"> – Validation the sterilisation process</w:t>
      </w:r>
      <w:r>
        <w:t>.</w:t>
      </w:r>
    </w:p>
    <w:p w14:paraId="755E9086" w14:textId="77777777" w:rsidR="002238D9" w:rsidRDefault="002238D9" w:rsidP="002238D9">
      <w:pPr>
        <w:pStyle w:val="QIPConsultingHeading2"/>
      </w:pPr>
      <w:bookmarkStart w:id="409" w:name="_Toc55573824"/>
      <w:r w:rsidRPr="00F06EBD">
        <w:t xml:space="preserve">Cleaning reusable </w:t>
      </w:r>
      <w:bookmarkEnd w:id="394"/>
      <w:bookmarkEnd w:id="395"/>
      <w:bookmarkEnd w:id="396"/>
      <w:bookmarkEnd w:id="397"/>
      <w:bookmarkEnd w:id="398"/>
      <w:bookmarkEnd w:id="399"/>
      <w:r w:rsidR="00E83AA7">
        <w:t>i</w:t>
      </w:r>
      <w:r w:rsidRPr="00F06EBD">
        <w:t>nstruments and equipment</w:t>
      </w:r>
      <w:bookmarkEnd w:id="400"/>
      <w:bookmarkEnd w:id="401"/>
      <w:bookmarkEnd w:id="409"/>
      <w:r w:rsidR="005F6D4A">
        <w:t xml:space="preserve"> </w:t>
      </w:r>
    </w:p>
    <w:p w14:paraId="47DB5140" w14:textId="77777777" w:rsidR="005F6D4A" w:rsidRPr="005F6D4A" w:rsidRDefault="005F6D4A" w:rsidP="005F6D4A">
      <w:r w:rsidRPr="005F6D4A">
        <w:rPr>
          <w:i/>
          <w:color w:val="68207D"/>
        </w:rPr>
        <w:t>&lt;</w:t>
      </w:r>
      <w:r w:rsidR="005D363E" w:rsidRPr="005F6D4A">
        <w:rPr>
          <w:i/>
          <w:color w:val="68207D"/>
        </w:rPr>
        <w:t>Keep</w:t>
      </w:r>
      <w:r w:rsidRPr="005F6D4A">
        <w:rPr>
          <w:i/>
          <w:color w:val="68207D"/>
        </w:rPr>
        <w:t xml:space="preserve"> this section if reusable instruments and equipment are used by the practice&gt;</w:t>
      </w:r>
    </w:p>
    <w:p w14:paraId="43C8E5BB" w14:textId="77777777" w:rsidR="002238D9" w:rsidRPr="00E36B6D" w:rsidRDefault="002238D9" w:rsidP="002238D9">
      <w:pPr>
        <w:pStyle w:val="QIPConsultingHeadingLevel3"/>
      </w:pPr>
      <w:bookmarkStart w:id="410" w:name="_Toc55573825"/>
      <w:r w:rsidRPr="00E36B6D">
        <w:t>Policy</w:t>
      </w:r>
      <w:bookmarkEnd w:id="410"/>
    </w:p>
    <w:p w14:paraId="0D221CD7" w14:textId="77777777" w:rsidR="002238D9" w:rsidRPr="005D7689" w:rsidRDefault="002238D9" w:rsidP="002238D9"/>
    <w:p w14:paraId="70B918C7" w14:textId="77777777" w:rsidR="002238D9" w:rsidRPr="005D7689" w:rsidRDefault="004C20A8" w:rsidP="004C20A8">
      <w:r w:rsidRPr="00D319D2">
        <w:t>Our practice</w:t>
      </w:r>
      <w:r w:rsidR="00785533" w:rsidRPr="00D319D2">
        <w:t>’s</w:t>
      </w:r>
      <w:r w:rsidRPr="00D319D2">
        <w:t xml:space="preserve"> infection</w:t>
      </w:r>
      <w:r>
        <w:t xml:space="preserve"> prevention and control coordinator ensure</w:t>
      </w:r>
      <w:r w:rsidR="00785533">
        <w:t>s</w:t>
      </w:r>
      <w:r>
        <w:t xml:space="preserve"> the l</w:t>
      </w:r>
      <w:r w:rsidR="00FC7A0D">
        <w:t xml:space="preserve">evel of processing for specific </w:t>
      </w:r>
      <w:r w:rsidR="00785533" w:rsidRPr="00785533">
        <w:t xml:space="preserve">instruments and equipment </w:t>
      </w:r>
      <w:r>
        <w:t>is appropriate to the risk of</w:t>
      </w:r>
      <w:r w:rsidR="00785533">
        <w:t xml:space="preserve"> infection posed by their reuse </w:t>
      </w:r>
      <w:r w:rsidR="00FC7A0D">
        <w:t xml:space="preserve">by </w:t>
      </w:r>
      <w:r w:rsidR="00785533">
        <w:t xml:space="preserve">using the </w:t>
      </w:r>
      <w:r w:rsidRPr="00785533">
        <w:rPr>
          <w:i/>
        </w:rPr>
        <w:t>Spaulding classification</w:t>
      </w:r>
      <w:r w:rsidR="00785533">
        <w:t xml:space="preserve">. </w:t>
      </w:r>
      <w:r>
        <w:t>The site of use (e</w:t>
      </w:r>
      <w:r w:rsidR="00785533">
        <w:t>.</w:t>
      </w:r>
      <w:r>
        <w:t>g</w:t>
      </w:r>
      <w:r w:rsidR="00785533">
        <w:t>.</w:t>
      </w:r>
      <w:r w:rsidR="00A42CED">
        <w:t xml:space="preserve"> skin, mucous membranes</w:t>
      </w:r>
      <w:r>
        <w:t xml:space="preserve"> </w:t>
      </w:r>
      <w:r w:rsidR="00A42CED">
        <w:t>and wounds</w:t>
      </w:r>
      <w:r w:rsidR="00FC7A0D">
        <w:t>) is a key determinant in this risk assessment as t</w:t>
      </w:r>
      <w:r w:rsidR="002238D9" w:rsidRPr="005D7689">
        <w:t>his determines the level of processing required to minimise the probability of infection to the patient.</w:t>
      </w:r>
    </w:p>
    <w:p w14:paraId="07F87EBC" w14:textId="77777777" w:rsidR="002238D9" w:rsidRPr="005D7689" w:rsidRDefault="002238D9" w:rsidP="002238D9"/>
    <w:p w14:paraId="6322B043" w14:textId="77777777" w:rsidR="002238D9" w:rsidRDefault="00483480" w:rsidP="002238D9">
      <w:r>
        <w:t>Our practice team member</w:t>
      </w:r>
      <w:r w:rsidR="00FC7A0D">
        <w:t>s,</w:t>
      </w:r>
      <w:r w:rsidR="002238D9" w:rsidRPr="005D7689">
        <w:t xml:space="preserve"> whose duties require them to process equipment for reuse</w:t>
      </w:r>
      <w:r w:rsidR="00FC7A0D">
        <w:t>,</w:t>
      </w:r>
      <w:r w:rsidR="002238D9" w:rsidRPr="005D7689">
        <w:t xml:space="preserve"> must have received adequate training and competency assessment in this area.</w:t>
      </w:r>
    </w:p>
    <w:p w14:paraId="44D0DC7F" w14:textId="77777777" w:rsidR="002238D9" w:rsidRPr="005D7689" w:rsidRDefault="002238D9" w:rsidP="002238D9"/>
    <w:p w14:paraId="1BA7CC08" w14:textId="77777777" w:rsidR="002238D9" w:rsidRPr="005D7689" w:rsidRDefault="002238D9" w:rsidP="002238D9">
      <w:r w:rsidRPr="005D7689">
        <w:lastRenderedPageBreak/>
        <w:t>Thorough physical cleaning of items to remove blood and other debris is needed if effective disinfection or sterilisation is to be achieved. Preliminary cleaning must be done as soon as possible during or after use to prevent coagulation of blood and other proteins.</w:t>
      </w:r>
      <w:r w:rsidR="00181BBB">
        <w:t xml:space="preserve"> </w:t>
      </w:r>
      <w:r w:rsidRPr="005D7689">
        <w:t>Any delay will increase the bio-burden (through bacterial multiplication) and also increases the difficulty of removing adherent soil. The effectiveness of sterilisation is dependent on the bio-burden being as low as possible.</w:t>
      </w:r>
    </w:p>
    <w:p w14:paraId="0F4B04DC" w14:textId="77777777" w:rsidR="002238D9" w:rsidRPr="00E36B6D" w:rsidRDefault="002238D9" w:rsidP="002238D9">
      <w:pPr>
        <w:pStyle w:val="QIPConsultingHeadingLevel3"/>
      </w:pPr>
      <w:bookmarkStart w:id="411" w:name="_Toc55573826"/>
      <w:r w:rsidRPr="00E36B6D">
        <w:t>Procedure</w:t>
      </w:r>
      <w:bookmarkEnd w:id="411"/>
    </w:p>
    <w:p w14:paraId="4C061701" w14:textId="77777777" w:rsidR="002238D9" w:rsidRDefault="002238D9" w:rsidP="002238D9"/>
    <w:p w14:paraId="20AD6C37" w14:textId="77777777" w:rsidR="002238D9" w:rsidRPr="00A36D50" w:rsidRDefault="002238D9" w:rsidP="002238D9">
      <w:r w:rsidRPr="005D7689">
        <w:t xml:space="preserve">All </w:t>
      </w:r>
      <w:r w:rsidR="001353E4">
        <w:t>team members</w:t>
      </w:r>
      <w:r w:rsidRPr="005D7689">
        <w:t xml:space="preserve"> cleaning reusable items:</w:t>
      </w:r>
    </w:p>
    <w:p w14:paraId="381D2E35" w14:textId="1ADB590D" w:rsidR="002238D9" w:rsidRPr="005D7689" w:rsidRDefault="001D6238" w:rsidP="002238D9">
      <w:pPr>
        <w:pStyle w:val="QIPbullet"/>
        <w:rPr>
          <w:lang w:val="en-US"/>
        </w:rPr>
      </w:pPr>
      <w:r>
        <w:rPr>
          <w:lang w:val="en-US"/>
        </w:rPr>
        <w:t>W</w:t>
      </w:r>
      <w:r w:rsidRPr="005D7689">
        <w:rPr>
          <w:lang w:val="en-US"/>
        </w:rPr>
        <w:t xml:space="preserve">ear </w:t>
      </w:r>
      <w:r w:rsidR="002238D9" w:rsidRPr="005D7689">
        <w:rPr>
          <w:lang w:val="en-US"/>
        </w:rPr>
        <w:t xml:space="preserve">appropriate </w:t>
      </w:r>
      <w:r w:rsidR="008310FE">
        <w:rPr>
          <w:lang w:val="en-US"/>
        </w:rPr>
        <w:t>personal protective equipment</w:t>
      </w:r>
      <w:r w:rsidR="00D319D2">
        <w:rPr>
          <w:lang w:val="en-US"/>
        </w:rPr>
        <w:t>,</w:t>
      </w:r>
    </w:p>
    <w:p w14:paraId="528271E2" w14:textId="6BF3FC9F" w:rsidR="001353E4" w:rsidRDefault="001D6238" w:rsidP="002238D9">
      <w:pPr>
        <w:pStyle w:val="QIPbullet"/>
        <w:rPr>
          <w:lang w:val="en-US"/>
        </w:rPr>
      </w:pPr>
      <w:r>
        <w:rPr>
          <w:lang w:val="en-US"/>
        </w:rPr>
        <w:t>U</w:t>
      </w:r>
      <w:r w:rsidRPr="001353E4">
        <w:rPr>
          <w:lang w:val="en-US"/>
        </w:rPr>
        <w:t xml:space="preserve">se </w:t>
      </w:r>
      <w:r w:rsidR="001353E4" w:rsidRPr="001353E4">
        <w:rPr>
          <w:lang w:val="en-US"/>
        </w:rPr>
        <w:t xml:space="preserve">equipment as </w:t>
      </w:r>
      <w:r w:rsidR="002238D9" w:rsidRPr="001353E4">
        <w:rPr>
          <w:lang w:val="en-US"/>
        </w:rPr>
        <w:t>s</w:t>
      </w:r>
      <w:r w:rsidR="001353E4" w:rsidRPr="001353E4">
        <w:rPr>
          <w:lang w:val="en-US"/>
        </w:rPr>
        <w:t>pecified</w:t>
      </w:r>
      <w:r w:rsidR="00D319D2">
        <w:rPr>
          <w:lang w:val="en-US"/>
        </w:rPr>
        <w:t>,</w:t>
      </w:r>
    </w:p>
    <w:p w14:paraId="7157C1A4" w14:textId="77777777" w:rsidR="001353E4" w:rsidRDefault="001D6238" w:rsidP="002238D9">
      <w:pPr>
        <w:pStyle w:val="QIPbullet"/>
        <w:rPr>
          <w:lang w:val="en-US"/>
        </w:rPr>
      </w:pPr>
      <w:r>
        <w:rPr>
          <w:lang w:val="en-US"/>
        </w:rPr>
        <w:t>H</w:t>
      </w:r>
      <w:r w:rsidRPr="001353E4">
        <w:rPr>
          <w:lang w:val="en-US"/>
        </w:rPr>
        <w:t xml:space="preserve">ave </w:t>
      </w:r>
      <w:r w:rsidR="002238D9" w:rsidRPr="001353E4">
        <w:rPr>
          <w:lang w:val="en-US"/>
        </w:rPr>
        <w:t>received appropri</w:t>
      </w:r>
      <w:r w:rsidR="001353E4" w:rsidRPr="001353E4">
        <w:rPr>
          <w:lang w:val="en-US"/>
        </w:rPr>
        <w:t>ate formal or in-house training</w:t>
      </w:r>
      <w:r>
        <w:rPr>
          <w:lang w:val="en-US"/>
        </w:rPr>
        <w:t>, and</w:t>
      </w:r>
    </w:p>
    <w:p w14:paraId="4EACA8EA" w14:textId="77777777" w:rsidR="002238D9" w:rsidRPr="001353E4" w:rsidRDefault="001D6238" w:rsidP="002238D9">
      <w:pPr>
        <w:pStyle w:val="QIPbullet"/>
        <w:rPr>
          <w:lang w:val="en-US"/>
        </w:rPr>
      </w:pPr>
      <w:r>
        <w:rPr>
          <w:lang w:val="en-US"/>
        </w:rPr>
        <w:t>A</w:t>
      </w:r>
      <w:r w:rsidRPr="001353E4">
        <w:rPr>
          <w:lang w:val="en-US"/>
        </w:rPr>
        <w:t xml:space="preserve">re </w:t>
      </w:r>
      <w:r w:rsidR="002238D9" w:rsidRPr="001353E4">
        <w:rPr>
          <w:lang w:val="en-US"/>
        </w:rPr>
        <w:t xml:space="preserve">appropriately </w:t>
      </w:r>
      <w:r>
        <w:rPr>
          <w:lang w:val="en-US"/>
        </w:rPr>
        <w:t>immunised.</w:t>
      </w:r>
    </w:p>
    <w:p w14:paraId="50D8E80E" w14:textId="77777777" w:rsidR="002238D9" w:rsidRDefault="002238D9" w:rsidP="002238D9"/>
    <w:p w14:paraId="2C4B5321" w14:textId="77777777" w:rsidR="00936053" w:rsidRDefault="00936053" w:rsidP="00936053">
      <w:r>
        <w:t xml:space="preserve">When determining the level of processing for specific </w:t>
      </w:r>
      <w:r w:rsidRPr="00785533">
        <w:t xml:space="preserve">instruments and equipment </w:t>
      </w:r>
      <w:r>
        <w:t xml:space="preserve">appropriate to the risk of infection posed by their reuse, our practice’s infection prevention and control coordinator follows the </w:t>
      </w:r>
      <w:r w:rsidRPr="00785533">
        <w:rPr>
          <w:i/>
        </w:rPr>
        <w:t>Spaulding classification</w:t>
      </w:r>
      <w:r>
        <w:t xml:space="preserve"> described as follows:</w:t>
      </w:r>
    </w:p>
    <w:p w14:paraId="60C0DDFF" w14:textId="77777777" w:rsidR="00936053" w:rsidRDefault="00936053" w:rsidP="00936053"/>
    <w:tbl>
      <w:tblPr>
        <w:tblStyle w:val="TableGrid"/>
        <w:tblW w:w="0" w:type="auto"/>
        <w:tblInd w:w="108" w:type="dxa"/>
        <w:tblLook w:val="04A0" w:firstRow="1" w:lastRow="0" w:firstColumn="1" w:lastColumn="0" w:noHBand="0" w:noVBand="1"/>
      </w:tblPr>
      <w:tblGrid>
        <w:gridCol w:w="1806"/>
        <w:gridCol w:w="3599"/>
        <w:gridCol w:w="3889"/>
      </w:tblGrid>
      <w:tr w:rsidR="00936053" w:rsidRPr="008605BA" w14:paraId="3163F932" w14:textId="77777777" w:rsidTr="003D4D16">
        <w:tc>
          <w:tcPr>
            <w:tcW w:w="1843" w:type="dxa"/>
            <w:shd w:val="clear" w:color="auto" w:fill="68207D"/>
          </w:tcPr>
          <w:p w14:paraId="621164A3" w14:textId="77777777" w:rsidR="00936053" w:rsidRPr="008605BA" w:rsidRDefault="00936053" w:rsidP="005323A8">
            <w:pPr>
              <w:spacing w:line="240" w:lineRule="auto"/>
              <w:rPr>
                <w:b/>
                <w:color w:val="FFFFFF" w:themeColor="background1"/>
              </w:rPr>
            </w:pPr>
            <w:r w:rsidRPr="008605BA">
              <w:rPr>
                <w:b/>
                <w:color w:val="FFFFFF" w:themeColor="background1"/>
              </w:rPr>
              <w:t>Level of risk</w:t>
            </w:r>
          </w:p>
        </w:tc>
        <w:tc>
          <w:tcPr>
            <w:tcW w:w="3686" w:type="dxa"/>
            <w:shd w:val="clear" w:color="auto" w:fill="68207D"/>
          </w:tcPr>
          <w:p w14:paraId="504EBBB9" w14:textId="77777777" w:rsidR="00936053" w:rsidRPr="008605BA" w:rsidRDefault="00936053" w:rsidP="005323A8">
            <w:pPr>
              <w:spacing w:line="240" w:lineRule="auto"/>
              <w:rPr>
                <w:b/>
                <w:color w:val="FFFFFF" w:themeColor="background1"/>
              </w:rPr>
            </w:pPr>
            <w:r w:rsidRPr="008605BA">
              <w:rPr>
                <w:b/>
                <w:color w:val="FFFFFF" w:themeColor="background1"/>
              </w:rPr>
              <w:t>Application</w:t>
            </w:r>
          </w:p>
        </w:tc>
        <w:tc>
          <w:tcPr>
            <w:tcW w:w="3991" w:type="dxa"/>
            <w:shd w:val="clear" w:color="auto" w:fill="68207D"/>
          </w:tcPr>
          <w:p w14:paraId="7784815E" w14:textId="77777777" w:rsidR="00936053" w:rsidRPr="008605BA" w:rsidRDefault="00936053" w:rsidP="005323A8">
            <w:pPr>
              <w:spacing w:line="240" w:lineRule="auto"/>
              <w:rPr>
                <w:b/>
                <w:color w:val="FFFFFF" w:themeColor="background1"/>
              </w:rPr>
            </w:pPr>
            <w:r w:rsidRPr="008605BA">
              <w:rPr>
                <w:b/>
                <w:color w:val="FFFFFF" w:themeColor="background1"/>
              </w:rPr>
              <w:t>Process</w:t>
            </w:r>
          </w:p>
        </w:tc>
      </w:tr>
      <w:tr w:rsidR="00936053" w14:paraId="3A652029" w14:textId="77777777" w:rsidTr="005323A8">
        <w:tc>
          <w:tcPr>
            <w:tcW w:w="1843" w:type="dxa"/>
            <w:shd w:val="clear" w:color="auto" w:fill="F2F2F2" w:themeFill="background1" w:themeFillShade="F2"/>
          </w:tcPr>
          <w:p w14:paraId="635BCB5A" w14:textId="77777777" w:rsidR="00936053" w:rsidRPr="005323A8" w:rsidRDefault="00936053" w:rsidP="005323A8">
            <w:pPr>
              <w:spacing w:line="240" w:lineRule="auto"/>
              <w:rPr>
                <w:b/>
              </w:rPr>
            </w:pPr>
            <w:r w:rsidRPr="005323A8">
              <w:rPr>
                <w:b/>
              </w:rPr>
              <w:t>Critical</w:t>
            </w:r>
          </w:p>
        </w:tc>
        <w:tc>
          <w:tcPr>
            <w:tcW w:w="3686" w:type="dxa"/>
          </w:tcPr>
          <w:p w14:paraId="539533E1" w14:textId="77777777" w:rsidR="00936053" w:rsidRDefault="00936053" w:rsidP="005323A8">
            <w:pPr>
              <w:spacing w:line="240" w:lineRule="auto"/>
            </w:pPr>
            <w:r>
              <w:t>Entry or penetration into sterile tissue, cavity or bloodstream</w:t>
            </w:r>
          </w:p>
        </w:tc>
        <w:tc>
          <w:tcPr>
            <w:tcW w:w="3991" w:type="dxa"/>
          </w:tcPr>
          <w:p w14:paraId="1DF42611" w14:textId="77777777" w:rsidR="00936053" w:rsidRDefault="00936053" w:rsidP="005323A8">
            <w:pPr>
              <w:spacing w:line="240" w:lineRule="auto"/>
            </w:pPr>
            <w:r w:rsidRPr="008605BA">
              <w:t>Sterility is required</w:t>
            </w:r>
          </w:p>
        </w:tc>
      </w:tr>
      <w:tr w:rsidR="00936053" w14:paraId="0AE2712F" w14:textId="77777777" w:rsidTr="005323A8">
        <w:tc>
          <w:tcPr>
            <w:tcW w:w="1843" w:type="dxa"/>
            <w:shd w:val="clear" w:color="auto" w:fill="F2F2F2" w:themeFill="background1" w:themeFillShade="F2"/>
          </w:tcPr>
          <w:p w14:paraId="548F9165" w14:textId="77777777" w:rsidR="00936053" w:rsidRPr="005323A8" w:rsidRDefault="00936053" w:rsidP="005323A8">
            <w:pPr>
              <w:spacing w:line="240" w:lineRule="auto"/>
              <w:rPr>
                <w:b/>
              </w:rPr>
            </w:pPr>
            <w:r w:rsidRPr="005323A8">
              <w:rPr>
                <w:b/>
              </w:rPr>
              <w:t>Semi-critical</w:t>
            </w:r>
          </w:p>
        </w:tc>
        <w:tc>
          <w:tcPr>
            <w:tcW w:w="3686" w:type="dxa"/>
          </w:tcPr>
          <w:p w14:paraId="22C9BAFE" w14:textId="77777777" w:rsidR="00936053" w:rsidRDefault="00936053" w:rsidP="005323A8">
            <w:pPr>
              <w:spacing w:line="240" w:lineRule="auto"/>
            </w:pPr>
            <w:r>
              <w:t>Contact with intact non-sterile mucosa or non-intact skin</w:t>
            </w:r>
          </w:p>
        </w:tc>
        <w:tc>
          <w:tcPr>
            <w:tcW w:w="3991" w:type="dxa"/>
          </w:tcPr>
          <w:p w14:paraId="301759F2" w14:textId="77777777" w:rsidR="00936053" w:rsidRDefault="00936053" w:rsidP="005323A8">
            <w:pPr>
              <w:spacing w:line="240" w:lineRule="auto"/>
            </w:pPr>
            <w:r>
              <w:t>Sterilisation preferred where possible. If sterilisation is not possible then high-level chemical disinfection is required</w:t>
            </w:r>
          </w:p>
        </w:tc>
      </w:tr>
      <w:tr w:rsidR="00936053" w14:paraId="64CDFA83" w14:textId="77777777" w:rsidTr="005323A8">
        <w:tc>
          <w:tcPr>
            <w:tcW w:w="1843" w:type="dxa"/>
            <w:shd w:val="clear" w:color="auto" w:fill="F2F2F2" w:themeFill="background1" w:themeFillShade="F2"/>
          </w:tcPr>
          <w:p w14:paraId="2C1CCA81" w14:textId="77777777" w:rsidR="00936053" w:rsidRPr="005323A8" w:rsidRDefault="00936053" w:rsidP="005323A8">
            <w:pPr>
              <w:spacing w:line="240" w:lineRule="auto"/>
              <w:rPr>
                <w:b/>
              </w:rPr>
            </w:pPr>
            <w:r w:rsidRPr="005323A8">
              <w:rPr>
                <w:b/>
              </w:rPr>
              <w:t>Non-critical</w:t>
            </w:r>
          </w:p>
        </w:tc>
        <w:tc>
          <w:tcPr>
            <w:tcW w:w="3686" w:type="dxa"/>
          </w:tcPr>
          <w:p w14:paraId="679173B4" w14:textId="77777777" w:rsidR="00936053" w:rsidRDefault="00936053" w:rsidP="005323A8">
            <w:pPr>
              <w:spacing w:line="240" w:lineRule="auto"/>
            </w:pPr>
            <w:r w:rsidRPr="008605BA">
              <w:t>Contact with intact skin</w:t>
            </w:r>
          </w:p>
        </w:tc>
        <w:tc>
          <w:tcPr>
            <w:tcW w:w="3991" w:type="dxa"/>
          </w:tcPr>
          <w:p w14:paraId="5210AD1C" w14:textId="77777777" w:rsidR="00936053" w:rsidRDefault="00936053" w:rsidP="005323A8">
            <w:pPr>
              <w:spacing w:line="240" w:lineRule="auto"/>
            </w:pPr>
            <w:r>
              <w:t>Clean as necessary with detergent and water</w:t>
            </w:r>
          </w:p>
        </w:tc>
      </w:tr>
    </w:tbl>
    <w:p w14:paraId="4D1070A5" w14:textId="77777777" w:rsidR="00936053" w:rsidRPr="00E544D7" w:rsidRDefault="00936053" w:rsidP="00936053">
      <w:pPr>
        <w:rPr>
          <w:i/>
          <w:sz w:val="18"/>
          <w:szCs w:val="18"/>
        </w:rPr>
      </w:pPr>
      <w:r w:rsidRPr="00E544D7">
        <w:rPr>
          <w:i/>
          <w:sz w:val="18"/>
          <w:szCs w:val="18"/>
        </w:rPr>
        <w:t>Source: RACGP Infection prevention and control standards for general practices and other office-based and community-based practices, 5th edition</w:t>
      </w:r>
    </w:p>
    <w:p w14:paraId="0ABE49DA" w14:textId="77777777" w:rsidR="00936053" w:rsidRDefault="00936053" w:rsidP="00936053">
      <w:pPr>
        <w:rPr>
          <w:lang w:eastAsia="en-AU"/>
        </w:rPr>
      </w:pPr>
    </w:p>
    <w:p w14:paraId="4123F6DA" w14:textId="77777777" w:rsidR="00176A15" w:rsidRDefault="00F833F8" w:rsidP="00936053">
      <w:pPr>
        <w:rPr>
          <w:lang w:eastAsia="en-AU"/>
        </w:rPr>
      </w:pPr>
      <w:r>
        <w:rPr>
          <w:lang w:eastAsia="en-AU"/>
        </w:rPr>
        <w:t xml:space="preserve">Our team members responsible for </w:t>
      </w:r>
      <w:r w:rsidR="006D640D">
        <w:rPr>
          <w:lang w:eastAsia="en-AU"/>
        </w:rPr>
        <w:t>reprocess</w:t>
      </w:r>
      <w:r>
        <w:rPr>
          <w:lang w:eastAsia="en-AU"/>
        </w:rPr>
        <w:t>ing</w:t>
      </w:r>
      <w:r w:rsidR="006D640D">
        <w:rPr>
          <w:lang w:eastAsia="en-AU"/>
        </w:rPr>
        <w:t xml:space="preserve"> </w:t>
      </w:r>
      <w:r w:rsidR="006D640D" w:rsidRPr="006D640D">
        <w:rPr>
          <w:lang w:eastAsia="en-AU"/>
        </w:rPr>
        <w:t>reusable instruments and equipment</w:t>
      </w:r>
      <w:r w:rsidR="006D640D">
        <w:rPr>
          <w:lang w:eastAsia="en-AU"/>
        </w:rPr>
        <w:t xml:space="preserve"> follow these procedures</w:t>
      </w:r>
      <w:r w:rsidR="007A27AF">
        <w:rPr>
          <w:lang w:eastAsia="en-AU"/>
        </w:rPr>
        <w:t xml:space="preserve"> during the pre-cleaning/cleaning process</w:t>
      </w:r>
      <w:r w:rsidR="006D640D">
        <w:rPr>
          <w:lang w:eastAsia="en-AU"/>
        </w:rPr>
        <w:t>:</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8505"/>
      </w:tblGrid>
      <w:tr w:rsidR="00F833F8" w14:paraId="28D341DF" w14:textId="77777777" w:rsidTr="00F833F8">
        <w:trPr>
          <w:cantSplit/>
          <w:tblHeader/>
        </w:trPr>
        <w:tc>
          <w:tcPr>
            <w:tcW w:w="1020" w:type="dxa"/>
            <w:shd w:val="clear" w:color="auto" w:fill="68207D"/>
          </w:tcPr>
          <w:p w14:paraId="1BC1EE0D" w14:textId="77777777" w:rsidR="00112E6B" w:rsidRPr="005323A8" w:rsidRDefault="00112E6B" w:rsidP="005323A8">
            <w:pPr>
              <w:rPr>
                <w:b/>
                <w:color w:val="FFFFFF" w:themeColor="background1"/>
              </w:rPr>
            </w:pPr>
            <w:r w:rsidRPr="005323A8">
              <w:rPr>
                <w:b/>
                <w:color w:val="FFFFFF" w:themeColor="background1"/>
              </w:rPr>
              <w:lastRenderedPageBreak/>
              <w:t>Step 1</w:t>
            </w:r>
          </w:p>
        </w:tc>
        <w:tc>
          <w:tcPr>
            <w:tcW w:w="8505" w:type="dxa"/>
            <w:shd w:val="clear" w:color="auto" w:fill="auto"/>
          </w:tcPr>
          <w:p w14:paraId="79D62EED" w14:textId="77777777" w:rsidR="00112E6B" w:rsidRPr="00112E6B" w:rsidRDefault="00112E6B" w:rsidP="005323A8">
            <w:pPr>
              <w:spacing w:line="240" w:lineRule="auto"/>
            </w:pPr>
            <w:r w:rsidRPr="00112E6B">
              <w:t>Wash hands with liquid soap and dry thoroughly with paper or single-use towel.</w:t>
            </w:r>
          </w:p>
        </w:tc>
      </w:tr>
      <w:tr w:rsidR="00F833F8" w14:paraId="1E6C2B96" w14:textId="77777777" w:rsidTr="00F833F8">
        <w:trPr>
          <w:cantSplit/>
          <w:tblHeader/>
        </w:trPr>
        <w:tc>
          <w:tcPr>
            <w:tcW w:w="1020" w:type="dxa"/>
            <w:shd w:val="clear" w:color="auto" w:fill="68207D"/>
          </w:tcPr>
          <w:p w14:paraId="4B92C095" w14:textId="77777777" w:rsidR="00112E6B" w:rsidRPr="005323A8" w:rsidRDefault="00112E6B" w:rsidP="005323A8">
            <w:pPr>
              <w:rPr>
                <w:b/>
                <w:color w:val="FFFFFF" w:themeColor="background1"/>
              </w:rPr>
            </w:pPr>
            <w:r w:rsidRPr="005323A8">
              <w:rPr>
                <w:b/>
                <w:color w:val="FFFFFF" w:themeColor="background1"/>
              </w:rPr>
              <w:t>Step 2</w:t>
            </w:r>
          </w:p>
        </w:tc>
        <w:tc>
          <w:tcPr>
            <w:tcW w:w="8505" w:type="dxa"/>
            <w:shd w:val="clear" w:color="auto" w:fill="auto"/>
          </w:tcPr>
          <w:p w14:paraId="57F2F349" w14:textId="642127BF" w:rsidR="00112E6B" w:rsidRPr="00112E6B" w:rsidRDefault="00112E6B" w:rsidP="005323A8">
            <w:pPr>
              <w:spacing w:line="240" w:lineRule="auto"/>
            </w:pPr>
            <w:r w:rsidRPr="00112E6B">
              <w:t xml:space="preserve">Put on personal protective equipment including goggles, plastic apron and </w:t>
            </w:r>
            <w:r w:rsidR="00EE15F1" w:rsidRPr="00112E6B">
              <w:t>heavy-duty</w:t>
            </w:r>
            <w:r w:rsidRPr="00112E6B">
              <w:t xml:space="preserve"> utility gloves.</w:t>
            </w:r>
          </w:p>
        </w:tc>
      </w:tr>
      <w:tr w:rsidR="00F833F8" w14:paraId="7D03195D" w14:textId="77777777" w:rsidTr="00F833F8">
        <w:trPr>
          <w:cantSplit/>
          <w:tblHeader/>
        </w:trPr>
        <w:tc>
          <w:tcPr>
            <w:tcW w:w="1020" w:type="dxa"/>
            <w:shd w:val="clear" w:color="auto" w:fill="68207D"/>
          </w:tcPr>
          <w:p w14:paraId="36D0DAD5" w14:textId="77777777" w:rsidR="00112E6B" w:rsidRPr="005323A8" w:rsidRDefault="00112E6B" w:rsidP="005323A8">
            <w:pPr>
              <w:rPr>
                <w:b/>
                <w:color w:val="FFFFFF" w:themeColor="background1"/>
              </w:rPr>
            </w:pPr>
            <w:r w:rsidRPr="005323A8">
              <w:rPr>
                <w:b/>
                <w:color w:val="FFFFFF" w:themeColor="background1"/>
              </w:rPr>
              <w:t>Step 3</w:t>
            </w:r>
          </w:p>
        </w:tc>
        <w:tc>
          <w:tcPr>
            <w:tcW w:w="8505" w:type="dxa"/>
            <w:shd w:val="clear" w:color="auto" w:fill="auto"/>
          </w:tcPr>
          <w:p w14:paraId="0567DFD8" w14:textId="77777777" w:rsidR="00112E6B" w:rsidRPr="00112E6B" w:rsidRDefault="00112E6B" w:rsidP="005323A8">
            <w:pPr>
              <w:spacing w:line="240" w:lineRule="auto"/>
            </w:pPr>
            <w:r w:rsidRPr="00112E6B">
              <w:t>At point of use, pre-clean dirty instruments by opening/disassembling instruments, dry or damp-wiping off gross soil and/or rinsing under gently running tepid water in the dirty sink/container.</w:t>
            </w:r>
          </w:p>
        </w:tc>
      </w:tr>
      <w:tr w:rsidR="00F833F8" w14:paraId="0DA9103D" w14:textId="77777777" w:rsidTr="00F833F8">
        <w:trPr>
          <w:cantSplit/>
          <w:tblHeader/>
        </w:trPr>
        <w:tc>
          <w:tcPr>
            <w:tcW w:w="1020" w:type="dxa"/>
            <w:shd w:val="clear" w:color="auto" w:fill="68207D"/>
          </w:tcPr>
          <w:p w14:paraId="7AF0F1F4" w14:textId="77777777" w:rsidR="00112E6B" w:rsidRPr="005323A8" w:rsidRDefault="00112E6B" w:rsidP="005323A8">
            <w:pPr>
              <w:rPr>
                <w:b/>
                <w:color w:val="FFFFFF" w:themeColor="background1"/>
              </w:rPr>
            </w:pPr>
            <w:r w:rsidRPr="005323A8">
              <w:rPr>
                <w:b/>
                <w:color w:val="FFFFFF" w:themeColor="background1"/>
              </w:rPr>
              <w:t>Step 4</w:t>
            </w:r>
          </w:p>
        </w:tc>
        <w:tc>
          <w:tcPr>
            <w:tcW w:w="8505" w:type="dxa"/>
            <w:shd w:val="clear" w:color="auto" w:fill="auto"/>
          </w:tcPr>
          <w:p w14:paraId="087F1082" w14:textId="77777777" w:rsidR="00112E6B" w:rsidRPr="00112E6B" w:rsidRDefault="00112E6B" w:rsidP="005323A8">
            <w:pPr>
              <w:spacing w:line="240" w:lineRule="auto"/>
            </w:pPr>
            <w:r w:rsidRPr="00112E6B">
              <w:t xml:space="preserve">If unable to clean the instruments immediately after pre-cleaning, open instruments and soak them in a bowl or container with tepid water and detergent until they can be cleaned. Clean instruments as soon as possible as prolonged soaking damages the instruments. </w:t>
            </w:r>
          </w:p>
        </w:tc>
      </w:tr>
      <w:tr w:rsidR="00F833F8" w14:paraId="03942491" w14:textId="77777777" w:rsidTr="00F833F8">
        <w:trPr>
          <w:cantSplit/>
          <w:tblHeader/>
        </w:trPr>
        <w:tc>
          <w:tcPr>
            <w:tcW w:w="1020" w:type="dxa"/>
            <w:shd w:val="clear" w:color="auto" w:fill="68207D"/>
          </w:tcPr>
          <w:p w14:paraId="29E0B2CD" w14:textId="77777777" w:rsidR="00112E6B" w:rsidRPr="005323A8" w:rsidRDefault="00112E6B" w:rsidP="005323A8">
            <w:pPr>
              <w:rPr>
                <w:b/>
                <w:color w:val="FFFFFF" w:themeColor="background1"/>
              </w:rPr>
            </w:pPr>
            <w:r w:rsidRPr="005323A8">
              <w:rPr>
                <w:b/>
                <w:color w:val="FFFFFF" w:themeColor="background1"/>
              </w:rPr>
              <w:t>Step 5</w:t>
            </w:r>
          </w:p>
        </w:tc>
        <w:tc>
          <w:tcPr>
            <w:tcW w:w="8505" w:type="dxa"/>
            <w:shd w:val="clear" w:color="auto" w:fill="auto"/>
          </w:tcPr>
          <w:p w14:paraId="2C38369E" w14:textId="77777777" w:rsidR="00112E6B" w:rsidRPr="00112E6B" w:rsidRDefault="00112E6B" w:rsidP="005323A8">
            <w:pPr>
              <w:spacing w:line="240" w:lineRule="auto"/>
            </w:pPr>
            <w:r w:rsidRPr="00112E6B">
              <w:t xml:space="preserve">Prepare the dirty sink/container by filling with tepid water and detergent following the manufacturer’s instructions. </w:t>
            </w:r>
          </w:p>
        </w:tc>
      </w:tr>
      <w:tr w:rsidR="00F833F8" w14:paraId="14C1CBF8" w14:textId="77777777" w:rsidTr="00F833F8">
        <w:trPr>
          <w:cantSplit/>
          <w:tblHeader/>
        </w:trPr>
        <w:tc>
          <w:tcPr>
            <w:tcW w:w="1020" w:type="dxa"/>
            <w:shd w:val="clear" w:color="auto" w:fill="68207D"/>
          </w:tcPr>
          <w:p w14:paraId="654B87FE" w14:textId="77777777" w:rsidR="00112E6B" w:rsidRPr="005323A8" w:rsidRDefault="00112E6B" w:rsidP="005323A8">
            <w:pPr>
              <w:rPr>
                <w:b/>
                <w:color w:val="FFFFFF" w:themeColor="background1"/>
              </w:rPr>
            </w:pPr>
            <w:r w:rsidRPr="005323A8">
              <w:rPr>
                <w:b/>
                <w:color w:val="FFFFFF" w:themeColor="background1"/>
              </w:rPr>
              <w:t>Step 6</w:t>
            </w:r>
          </w:p>
        </w:tc>
        <w:tc>
          <w:tcPr>
            <w:tcW w:w="8505" w:type="dxa"/>
            <w:shd w:val="clear" w:color="auto" w:fill="auto"/>
          </w:tcPr>
          <w:p w14:paraId="1DAD19C1" w14:textId="77777777" w:rsidR="00112E6B" w:rsidRPr="00112E6B" w:rsidRDefault="00112E6B" w:rsidP="005323A8">
            <w:pPr>
              <w:spacing w:line="240" w:lineRule="auto"/>
            </w:pPr>
            <w:r w:rsidRPr="00112E6B">
              <w:t>Thoroughly wash each instrument in the dirty sink/container to remove all foreign matter. Scrub instruments with a clean, firm-bristled brush and use a thin brush to push through lumens, holes or valves.</w:t>
            </w:r>
          </w:p>
        </w:tc>
      </w:tr>
      <w:tr w:rsidR="00F833F8" w14:paraId="048279D1" w14:textId="77777777" w:rsidTr="00F833F8">
        <w:trPr>
          <w:cantSplit/>
          <w:tblHeader/>
        </w:trPr>
        <w:tc>
          <w:tcPr>
            <w:tcW w:w="1020" w:type="dxa"/>
            <w:shd w:val="clear" w:color="auto" w:fill="68207D"/>
          </w:tcPr>
          <w:p w14:paraId="69BAAE2D" w14:textId="77777777" w:rsidR="00112E6B" w:rsidRPr="005323A8" w:rsidRDefault="00112E6B" w:rsidP="005323A8">
            <w:pPr>
              <w:rPr>
                <w:b/>
                <w:color w:val="FFFFFF" w:themeColor="background1"/>
              </w:rPr>
            </w:pPr>
            <w:r w:rsidRPr="005323A8">
              <w:rPr>
                <w:b/>
                <w:color w:val="FFFFFF" w:themeColor="background1"/>
              </w:rPr>
              <w:t>Step 7</w:t>
            </w:r>
          </w:p>
        </w:tc>
        <w:tc>
          <w:tcPr>
            <w:tcW w:w="8505" w:type="dxa"/>
            <w:shd w:val="clear" w:color="auto" w:fill="auto"/>
          </w:tcPr>
          <w:p w14:paraId="39B8E052" w14:textId="77777777" w:rsidR="00112E6B" w:rsidRPr="00112E6B" w:rsidRDefault="00112E6B" w:rsidP="005323A8">
            <w:pPr>
              <w:spacing w:line="240" w:lineRule="auto"/>
            </w:pPr>
            <w:r w:rsidRPr="00112E6B">
              <w:t>Rinse each washed instrument under gently running hot water in the clean sink.</w:t>
            </w:r>
          </w:p>
        </w:tc>
      </w:tr>
      <w:tr w:rsidR="00F833F8" w14:paraId="3D358B2F" w14:textId="77777777" w:rsidTr="00F833F8">
        <w:trPr>
          <w:cantSplit/>
          <w:tblHeader/>
        </w:trPr>
        <w:tc>
          <w:tcPr>
            <w:tcW w:w="1020" w:type="dxa"/>
            <w:shd w:val="clear" w:color="auto" w:fill="68207D"/>
          </w:tcPr>
          <w:p w14:paraId="1C87FA1B" w14:textId="77777777" w:rsidR="00112E6B" w:rsidRPr="005323A8" w:rsidRDefault="00112E6B" w:rsidP="005323A8">
            <w:pPr>
              <w:rPr>
                <w:b/>
                <w:color w:val="FFFFFF" w:themeColor="background1"/>
              </w:rPr>
            </w:pPr>
            <w:r w:rsidRPr="005323A8">
              <w:rPr>
                <w:b/>
                <w:color w:val="FFFFFF" w:themeColor="background1"/>
              </w:rPr>
              <w:t>Step 8</w:t>
            </w:r>
          </w:p>
        </w:tc>
        <w:tc>
          <w:tcPr>
            <w:tcW w:w="8505" w:type="dxa"/>
            <w:shd w:val="clear" w:color="auto" w:fill="auto"/>
          </w:tcPr>
          <w:p w14:paraId="2792939C" w14:textId="77777777" w:rsidR="00112E6B" w:rsidRPr="00112E6B" w:rsidRDefault="00112E6B" w:rsidP="005323A8">
            <w:pPr>
              <w:spacing w:line="240" w:lineRule="auto"/>
            </w:pPr>
            <w:r w:rsidRPr="00112E6B">
              <w:t>Inspect each instrument to ensure all foreign matter has been removed.</w:t>
            </w:r>
          </w:p>
        </w:tc>
      </w:tr>
      <w:tr w:rsidR="00F833F8" w14:paraId="5A8B5EBC" w14:textId="77777777" w:rsidTr="00F833F8">
        <w:trPr>
          <w:cantSplit/>
          <w:tblHeader/>
        </w:trPr>
        <w:tc>
          <w:tcPr>
            <w:tcW w:w="1020" w:type="dxa"/>
            <w:shd w:val="clear" w:color="auto" w:fill="68207D"/>
          </w:tcPr>
          <w:p w14:paraId="4A2956CD" w14:textId="77777777" w:rsidR="00112E6B" w:rsidRPr="005323A8" w:rsidRDefault="00112E6B" w:rsidP="005323A8">
            <w:pPr>
              <w:rPr>
                <w:b/>
                <w:color w:val="FFFFFF" w:themeColor="background1"/>
              </w:rPr>
            </w:pPr>
            <w:r w:rsidRPr="005323A8">
              <w:rPr>
                <w:b/>
                <w:color w:val="FFFFFF" w:themeColor="background1"/>
              </w:rPr>
              <w:t>Step 9</w:t>
            </w:r>
          </w:p>
        </w:tc>
        <w:tc>
          <w:tcPr>
            <w:tcW w:w="8505" w:type="dxa"/>
            <w:shd w:val="clear" w:color="auto" w:fill="auto"/>
          </w:tcPr>
          <w:p w14:paraId="2EF3D050" w14:textId="77777777" w:rsidR="00112E6B" w:rsidRPr="00112E6B" w:rsidRDefault="00112E6B" w:rsidP="005C7A4A">
            <w:pPr>
              <w:spacing w:line="240" w:lineRule="auto"/>
            </w:pPr>
            <w:r w:rsidRPr="00112E6B">
              <w:t>Place each instrument on a lint free cloth and repeat Step</w:t>
            </w:r>
            <w:r w:rsidR="005C7A4A">
              <w:t>s</w:t>
            </w:r>
            <w:r w:rsidRPr="00112E6B">
              <w:t xml:space="preserve"> 6 to 8 until all instruments have been cleaned and rinsed.</w:t>
            </w:r>
          </w:p>
        </w:tc>
      </w:tr>
      <w:tr w:rsidR="00F833F8" w14:paraId="40319003" w14:textId="77777777" w:rsidTr="00F833F8">
        <w:trPr>
          <w:cantSplit/>
          <w:tblHeader/>
        </w:trPr>
        <w:tc>
          <w:tcPr>
            <w:tcW w:w="1020" w:type="dxa"/>
            <w:shd w:val="clear" w:color="auto" w:fill="68207D"/>
          </w:tcPr>
          <w:p w14:paraId="2FBE2BB0" w14:textId="77777777" w:rsidR="00112E6B" w:rsidRPr="005323A8" w:rsidRDefault="00112E6B" w:rsidP="005323A8">
            <w:pPr>
              <w:rPr>
                <w:b/>
                <w:color w:val="FFFFFF" w:themeColor="background1"/>
              </w:rPr>
            </w:pPr>
            <w:r w:rsidRPr="005323A8">
              <w:rPr>
                <w:b/>
                <w:color w:val="FFFFFF" w:themeColor="background1"/>
              </w:rPr>
              <w:t>Step 10</w:t>
            </w:r>
          </w:p>
        </w:tc>
        <w:tc>
          <w:tcPr>
            <w:tcW w:w="8505" w:type="dxa"/>
            <w:shd w:val="clear" w:color="auto" w:fill="auto"/>
          </w:tcPr>
          <w:p w14:paraId="2D9ECD2A" w14:textId="77777777" w:rsidR="00112E6B" w:rsidRPr="00112E6B" w:rsidRDefault="00112E6B" w:rsidP="005323A8">
            <w:pPr>
              <w:spacing w:line="240" w:lineRule="auto"/>
            </w:pPr>
            <w:r w:rsidRPr="00112E6B">
              <w:t xml:space="preserve">Carefully discard the water from the dirty sink/container. If using a container, aim to pour the dirty water directly down the plughole. </w:t>
            </w:r>
          </w:p>
        </w:tc>
      </w:tr>
      <w:tr w:rsidR="00F833F8" w14:paraId="6938F3F7" w14:textId="77777777" w:rsidTr="00F833F8">
        <w:trPr>
          <w:cantSplit/>
          <w:tblHeader/>
        </w:trPr>
        <w:tc>
          <w:tcPr>
            <w:tcW w:w="1020" w:type="dxa"/>
            <w:shd w:val="clear" w:color="auto" w:fill="68207D"/>
          </w:tcPr>
          <w:p w14:paraId="486E8F11" w14:textId="77777777" w:rsidR="00112E6B" w:rsidRPr="005323A8" w:rsidRDefault="00112E6B" w:rsidP="005323A8">
            <w:pPr>
              <w:rPr>
                <w:b/>
                <w:color w:val="FFFFFF" w:themeColor="background1"/>
              </w:rPr>
            </w:pPr>
            <w:r w:rsidRPr="005323A8">
              <w:rPr>
                <w:b/>
                <w:color w:val="FFFFFF" w:themeColor="background1"/>
              </w:rPr>
              <w:t>Step 11</w:t>
            </w:r>
          </w:p>
        </w:tc>
        <w:tc>
          <w:tcPr>
            <w:tcW w:w="8505" w:type="dxa"/>
            <w:shd w:val="clear" w:color="auto" w:fill="auto"/>
          </w:tcPr>
          <w:p w14:paraId="5473600F" w14:textId="77777777" w:rsidR="00112E6B" w:rsidRPr="00112E6B" w:rsidRDefault="00112E6B" w:rsidP="005323A8">
            <w:pPr>
              <w:spacing w:line="240" w:lineRule="auto"/>
            </w:pPr>
            <w:r w:rsidRPr="00112E6B">
              <w:t xml:space="preserve">Wash the cleaning brushes and reusable cloths with detergent and tepid water after every use. In the last load of the day, run the brushes and cloths through a sterilisation cycle to disinfect them. </w:t>
            </w:r>
          </w:p>
        </w:tc>
      </w:tr>
      <w:tr w:rsidR="00F833F8" w14:paraId="6CDFABA6" w14:textId="77777777" w:rsidTr="00F833F8">
        <w:trPr>
          <w:cantSplit/>
          <w:tblHeader/>
        </w:trPr>
        <w:tc>
          <w:tcPr>
            <w:tcW w:w="1020" w:type="dxa"/>
            <w:shd w:val="clear" w:color="auto" w:fill="68207D"/>
          </w:tcPr>
          <w:p w14:paraId="48F446BD" w14:textId="77777777" w:rsidR="00112E6B" w:rsidRPr="005323A8" w:rsidRDefault="00112E6B" w:rsidP="005323A8">
            <w:pPr>
              <w:rPr>
                <w:b/>
                <w:color w:val="FFFFFF" w:themeColor="background1"/>
              </w:rPr>
            </w:pPr>
            <w:r w:rsidRPr="005323A8">
              <w:rPr>
                <w:b/>
                <w:color w:val="FFFFFF" w:themeColor="background1"/>
              </w:rPr>
              <w:t>Step 12</w:t>
            </w:r>
          </w:p>
        </w:tc>
        <w:tc>
          <w:tcPr>
            <w:tcW w:w="8505" w:type="dxa"/>
            <w:shd w:val="clear" w:color="auto" w:fill="auto"/>
          </w:tcPr>
          <w:p w14:paraId="5E4A8BBD" w14:textId="77777777" w:rsidR="00112E6B" w:rsidRPr="00112E6B" w:rsidRDefault="00112E6B" w:rsidP="005323A8">
            <w:pPr>
              <w:spacing w:line="240" w:lineRule="auto"/>
            </w:pPr>
            <w:r w:rsidRPr="00112E6B">
              <w:t>Wash the dirty sink/container and the clean sink by rinsing with tepid water and detergent. Wipe down the sinks/container with a disposable towel.</w:t>
            </w:r>
          </w:p>
        </w:tc>
      </w:tr>
      <w:tr w:rsidR="00F833F8" w14:paraId="15A03582" w14:textId="77777777" w:rsidTr="00F833F8">
        <w:trPr>
          <w:cantSplit/>
          <w:tblHeader/>
        </w:trPr>
        <w:tc>
          <w:tcPr>
            <w:tcW w:w="1020" w:type="dxa"/>
            <w:shd w:val="clear" w:color="auto" w:fill="68207D"/>
          </w:tcPr>
          <w:p w14:paraId="5BC8DEE9" w14:textId="77777777" w:rsidR="00112E6B" w:rsidRPr="005323A8" w:rsidRDefault="00112E6B" w:rsidP="005323A8">
            <w:pPr>
              <w:rPr>
                <w:b/>
                <w:color w:val="FFFFFF" w:themeColor="background1"/>
              </w:rPr>
            </w:pPr>
            <w:r w:rsidRPr="005323A8">
              <w:rPr>
                <w:b/>
                <w:color w:val="FFFFFF" w:themeColor="background1"/>
              </w:rPr>
              <w:t>Step 13</w:t>
            </w:r>
          </w:p>
        </w:tc>
        <w:tc>
          <w:tcPr>
            <w:tcW w:w="8505" w:type="dxa"/>
            <w:shd w:val="clear" w:color="auto" w:fill="auto"/>
          </w:tcPr>
          <w:p w14:paraId="441C8828" w14:textId="77777777" w:rsidR="00112E6B" w:rsidRPr="00112E6B" w:rsidRDefault="00112E6B" w:rsidP="005323A8">
            <w:pPr>
              <w:spacing w:line="240" w:lineRule="auto"/>
            </w:pPr>
            <w:r w:rsidRPr="00112E6B">
              <w:t xml:space="preserve">Remove gloves, goggles and apron. Clean reusable personal protective equipment by washing with detergent and water, and then wipe dry. </w:t>
            </w:r>
          </w:p>
        </w:tc>
      </w:tr>
      <w:tr w:rsidR="00F833F8" w14:paraId="18AC480F" w14:textId="77777777" w:rsidTr="00F833F8">
        <w:trPr>
          <w:cantSplit/>
          <w:tblHeader/>
        </w:trPr>
        <w:tc>
          <w:tcPr>
            <w:tcW w:w="1020" w:type="dxa"/>
            <w:shd w:val="clear" w:color="auto" w:fill="68207D"/>
          </w:tcPr>
          <w:p w14:paraId="3E3180F0" w14:textId="77777777" w:rsidR="00112E6B" w:rsidRPr="005323A8" w:rsidRDefault="00112E6B" w:rsidP="005323A8">
            <w:pPr>
              <w:rPr>
                <w:b/>
                <w:color w:val="FFFFFF" w:themeColor="background1"/>
              </w:rPr>
            </w:pPr>
            <w:r w:rsidRPr="005323A8">
              <w:rPr>
                <w:b/>
                <w:color w:val="FFFFFF" w:themeColor="background1"/>
              </w:rPr>
              <w:t>Step 14</w:t>
            </w:r>
          </w:p>
        </w:tc>
        <w:tc>
          <w:tcPr>
            <w:tcW w:w="8505" w:type="dxa"/>
            <w:shd w:val="clear" w:color="auto" w:fill="auto"/>
          </w:tcPr>
          <w:p w14:paraId="0C2C4052" w14:textId="77777777" w:rsidR="00112E6B" w:rsidRPr="00112E6B" w:rsidRDefault="00112E6B" w:rsidP="005323A8">
            <w:pPr>
              <w:spacing w:line="240" w:lineRule="auto"/>
            </w:pPr>
            <w:r w:rsidRPr="00112E6B">
              <w:t>With dry vinyl gloves on, carefully dry each instrument with a clean, lint free cloth shortly after being cleaned. Do not allow to air dry.</w:t>
            </w:r>
          </w:p>
        </w:tc>
      </w:tr>
      <w:tr w:rsidR="00F833F8" w14:paraId="6B60AB20" w14:textId="77777777" w:rsidTr="00F833F8">
        <w:trPr>
          <w:cantSplit/>
          <w:tblHeader/>
        </w:trPr>
        <w:tc>
          <w:tcPr>
            <w:tcW w:w="1020" w:type="dxa"/>
            <w:shd w:val="clear" w:color="auto" w:fill="68207D"/>
          </w:tcPr>
          <w:p w14:paraId="245518C1" w14:textId="77777777" w:rsidR="00112E6B" w:rsidRPr="005323A8" w:rsidRDefault="00112E6B" w:rsidP="005323A8">
            <w:pPr>
              <w:rPr>
                <w:b/>
                <w:color w:val="FFFFFF" w:themeColor="background1"/>
              </w:rPr>
            </w:pPr>
            <w:r w:rsidRPr="005323A8">
              <w:rPr>
                <w:b/>
                <w:color w:val="FFFFFF" w:themeColor="background1"/>
              </w:rPr>
              <w:t>Step 15</w:t>
            </w:r>
          </w:p>
        </w:tc>
        <w:tc>
          <w:tcPr>
            <w:tcW w:w="8505" w:type="dxa"/>
            <w:shd w:val="clear" w:color="auto" w:fill="auto"/>
          </w:tcPr>
          <w:p w14:paraId="6FA36B84" w14:textId="77777777" w:rsidR="00112E6B" w:rsidRPr="00112E6B" w:rsidRDefault="00112E6B" w:rsidP="005323A8">
            <w:pPr>
              <w:spacing w:line="240" w:lineRule="auto"/>
            </w:pPr>
            <w:r w:rsidRPr="00112E6B">
              <w:t>Remove gloves.</w:t>
            </w:r>
          </w:p>
        </w:tc>
      </w:tr>
      <w:tr w:rsidR="00F833F8" w14:paraId="466F3A13" w14:textId="77777777" w:rsidTr="00F833F8">
        <w:trPr>
          <w:cantSplit/>
          <w:tblHeader/>
        </w:trPr>
        <w:tc>
          <w:tcPr>
            <w:tcW w:w="1020" w:type="dxa"/>
            <w:shd w:val="clear" w:color="auto" w:fill="68207D"/>
          </w:tcPr>
          <w:p w14:paraId="7691D459" w14:textId="77777777" w:rsidR="00112E6B" w:rsidRPr="005323A8" w:rsidRDefault="00112E6B" w:rsidP="005323A8">
            <w:pPr>
              <w:rPr>
                <w:b/>
                <w:color w:val="FFFFFF" w:themeColor="background1"/>
              </w:rPr>
            </w:pPr>
            <w:r w:rsidRPr="005323A8">
              <w:rPr>
                <w:b/>
                <w:color w:val="FFFFFF" w:themeColor="background1"/>
              </w:rPr>
              <w:t>Step 16</w:t>
            </w:r>
          </w:p>
        </w:tc>
        <w:tc>
          <w:tcPr>
            <w:tcW w:w="8505" w:type="dxa"/>
            <w:shd w:val="clear" w:color="auto" w:fill="auto"/>
          </w:tcPr>
          <w:p w14:paraId="538C3F8F" w14:textId="77777777" w:rsidR="00112E6B" w:rsidRPr="00112E6B" w:rsidRDefault="00112E6B" w:rsidP="005323A8">
            <w:pPr>
              <w:spacing w:line="240" w:lineRule="auto"/>
            </w:pPr>
            <w:r w:rsidRPr="00112E6B">
              <w:t xml:space="preserve">Wash hands with liquid soap and dry thoroughly with </w:t>
            </w:r>
            <w:r w:rsidR="007A27AF">
              <w:t>paper or single use towel.</w:t>
            </w:r>
          </w:p>
        </w:tc>
      </w:tr>
    </w:tbl>
    <w:p w14:paraId="3413BEAC" w14:textId="77777777" w:rsidR="00E87B0A" w:rsidRDefault="00036CBD" w:rsidP="00E31A61">
      <w:pPr>
        <w:pStyle w:val="QIPConsultingHeading2"/>
      </w:pPr>
      <w:bookmarkStart w:id="412" w:name="_Toc55573827"/>
      <w:r>
        <w:t>Packaging of i</w:t>
      </w:r>
      <w:r w:rsidR="00E87B0A" w:rsidRPr="008E4742">
        <w:t>tems for sterilisation</w:t>
      </w:r>
      <w:bookmarkEnd w:id="412"/>
    </w:p>
    <w:p w14:paraId="7486A92B" w14:textId="77777777" w:rsidR="001D2635" w:rsidRPr="001D2635" w:rsidRDefault="001D2635" w:rsidP="001D2635">
      <w:pPr>
        <w:rPr>
          <w:i/>
          <w:color w:val="68207D"/>
        </w:rPr>
      </w:pPr>
      <w:r w:rsidRPr="001D2635">
        <w:rPr>
          <w:i/>
          <w:color w:val="68207D"/>
        </w:rPr>
        <w:t>&lt;</w:t>
      </w:r>
      <w:r w:rsidR="005D363E" w:rsidRPr="001D2635">
        <w:rPr>
          <w:i/>
          <w:color w:val="68207D"/>
        </w:rPr>
        <w:t>Keep</w:t>
      </w:r>
      <w:r w:rsidRPr="001D2635">
        <w:rPr>
          <w:i/>
          <w:color w:val="68207D"/>
        </w:rPr>
        <w:t xml:space="preserve"> this section if reusable instruments and equipment are used by the practice</w:t>
      </w:r>
      <w:r w:rsidR="003D4D16">
        <w:rPr>
          <w:i/>
          <w:color w:val="68207D"/>
        </w:rPr>
        <w:t xml:space="preserve"> or, in the case of off-site sterilisation, if your practice is responsible for packaging instruments prior to transportation</w:t>
      </w:r>
      <w:r w:rsidRPr="001D2635">
        <w:rPr>
          <w:i/>
          <w:color w:val="68207D"/>
        </w:rPr>
        <w:t>&gt;</w:t>
      </w:r>
    </w:p>
    <w:p w14:paraId="6D14CAE8" w14:textId="77777777" w:rsidR="00E87B0A" w:rsidRPr="00E36B6D" w:rsidRDefault="00E87B0A" w:rsidP="00E31A61">
      <w:pPr>
        <w:pStyle w:val="QIPConsultingHeadingLevel3"/>
      </w:pPr>
      <w:bookmarkStart w:id="413" w:name="_Toc55573828"/>
      <w:r w:rsidRPr="00E36B6D">
        <w:t>Policy</w:t>
      </w:r>
      <w:bookmarkEnd w:id="413"/>
    </w:p>
    <w:p w14:paraId="51B922E3" w14:textId="77777777" w:rsidR="00E87B0A" w:rsidRPr="00336A64" w:rsidRDefault="00E87B0A" w:rsidP="00E31A61"/>
    <w:p w14:paraId="467C3B00" w14:textId="77777777" w:rsidR="00E87B0A" w:rsidRPr="005D7689" w:rsidRDefault="00E87B0A" w:rsidP="00E31A61">
      <w:r w:rsidRPr="005D7689">
        <w:t xml:space="preserve">Our practice ensures the packaging of items for sterilisation provides an effective barrier against sources of potential contamination in order to maintain sterility and to permit aseptic removal of the contents at point of use. </w:t>
      </w:r>
    </w:p>
    <w:p w14:paraId="26F0555B" w14:textId="77777777" w:rsidR="00E87B0A" w:rsidRPr="005D7689" w:rsidRDefault="00E87B0A" w:rsidP="00E31A61"/>
    <w:p w14:paraId="6D073C2D" w14:textId="77777777" w:rsidR="00E87B0A" w:rsidRDefault="00E87B0A" w:rsidP="00E31A61">
      <w:r w:rsidRPr="005D7689">
        <w:t xml:space="preserve">A copy of the procedure for packaging items is located with the packaging materials so all </w:t>
      </w:r>
      <w:r w:rsidR="00B441E7">
        <w:t>members of the practice team responsible for packing instruments</w:t>
      </w:r>
      <w:r w:rsidRPr="005D7689">
        <w:t xml:space="preserve"> can readily refer to these instructions. </w:t>
      </w:r>
    </w:p>
    <w:p w14:paraId="499C8C6C" w14:textId="77777777" w:rsidR="00B441E7" w:rsidRPr="005D7689" w:rsidRDefault="00B441E7" w:rsidP="00E31A61"/>
    <w:p w14:paraId="15C3F1AA" w14:textId="77777777" w:rsidR="00E87B0A" w:rsidRPr="009574AC" w:rsidRDefault="00E87B0A" w:rsidP="00E31A61">
      <w:r w:rsidRPr="005D7689">
        <w:t>The designat</w:t>
      </w:r>
      <w:r w:rsidR="00B441E7">
        <w:t xml:space="preserve">ed area for packaging items is </w:t>
      </w:r>
      <w:r w:rsidR="00B441E7" w:rsidRPr="00B441E7">
        <w:rPr>
          <w:i/>
          <w:color w:val="68207D"/>
        </w:rPr>
        <w:t>&lt;i</w:t>
      </w:r>
      <w:r w:rsidRPr="00B441E7">
        <w:rPr>
          <w:i/>
          <w:color w:val="68207D"/>
        </w:rPr>
        <w:t>nsert description in accordance with your w</w:t>
      </w:r>
      <w:r w:rsidR="00B441E7" w:rsidRPr="00B441E7">
        <w:rPr>
          <w:i/>
          <w:color w:val="68207D"/>
        </w:rPr>
        <w:t>ork flow</w:t>
      </w:r>
      <w:r w:rsidR="00FE51DD">
        <w:rPr>
          <w:i/>
          <w:color w:val="68207D"/>
        </w:rPr>
        <w:t>,</w:t>
      </w:r>
      <w:r w:rsidR="00B441E7" w:rsidRPr="00B441E7">
        <w:rPr>
          <w:i/>
          <w:color w:val="68207D"/>
        </w:rPr>
        <w:t xml:space="preserve"> e.g. the bench on the l</w:t>
      </w:r>
      <w:r w:rsidRPr="00B441E7">
        <w:rPr>
          <w:i/>
          <w:color w:val="68207D"/>
        </w:rPr>
        <w:t>eft side of the instrument washing area</w:t>
      </w:r>
      <w:r w:rsidR="00B441E7" w:rsidRPr="00B441E7">
        <w:rPr>
          <w:i/>
          <w:color w:val="68207D"/>
        </w:rPr>
        <w:t>&gt;</w:t>
      </w:r>
      <w:r w:rsidRPr="00B441E7">
        <w:rPr>
          <w:i/>
          <w:color w:val="68207D"/>
        </w:rPr>
        <w:t>.</w:t>
      </w:r>
    </w:p>
    <w:p w14:paraId="191AC5DA" w14:textId="77777777" w:rsidR="00445E0F" w:rsidRDefault="00445E0F" w:rsidP="00445E0F">
      <w:pPr>
        <w:pStyle w:val="QIPConsultingHeadingLevel3"/>
      </w:pPr>
      <w:bookmarkStart w:id="414" w:name="_Toc55573829"/>
      <w:r w:rsidRPr="00464CF0">
        <w:t>Procedure</w:t>
      </w:r>
      <w:bookmarkEnd w:id="414"/>
    </w:p>
    <w:p w14:paraId="3324ED6D" w14:textId="77777777" w:rsidR="00B441E7" w:rsidRPr="00464CF0" w:rsidRDefault="00B441E7" w:rsidP="00B441E7"/>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505"/>
      </w:tblGrid>
      <w:tr w:rsidR="00445E0F" w:rsidRPr="005D7689" w14:paraId="68F6E3E0" w14:textId="77777777" w:rsidTr="00B836FA">
        <w:tc>
          <w:tcPr>
            <w:tcW w:w="993" w:type="dxa"/>
            <w:shd w:val="clear" w:color="auto" w:fill="68207D"/>
          </w:tcPr>
          <w:p w14:paraId="2AB52F0A" w14:textId="77777777" w:rsidR="00445E0F" w:rsidRPr="00B441E7" w:rsidRDefault="00445E0F" w:rsidP="005323A8">
            <w:pPr>
              <w:spacing w:line="240" w:lineRule="auto"/>
              <w:rPr>
                <w:b/>
                <w:color w:val="FFFFFF" w:themeColor="background1"/>
              </w:rPr>
            </w:pPr>
            <w:r w:rsidRPr="00B441E7">
              <w:rPr>
                <w:b/>
                <w:color w:val="FFFFFF" w:themeColor="background1"/>
              </w:rPr>
              <w:t>Step 1</w:t>
            </w:r>
          </w:p>
        </w:tc>
        <w:tc>
          <w:tcPr>
            <w:tcW w:w="8505" w:type="dxa"/>
            <w:shd w:val="clear" w:color="auto" w:fill="auto"/>
          </w:tcPr>
          <w:p w14:paraId="03DA4E34" w14:textId="77777777" w:rsidR="00445E0F" w:rsidRPr="005D7689" w:rsidRDefault="00445E0F" w:rsidP="005323A8">
            <w:pPr>
              <w:spacing w:line="240" w:lineRule="auto"/>
            </w:pPr>
            <w:r w:rsidRPr="005D7689">
              <w:t>Visually check items have been cleaned and dried, and are in good working condition and free of rust or surface damage</w:t>
            </w:r>
            <w:r>
              <w:t>.</w:t>
            </w:r>
          </w:p>
        </w:tc>
      </w:tr>
      <w:tr w:rsidR="00445E0F" w:rsidRPr="005D7689" w14:paraId="5517AB68" w14:textId="77777777" w:rsidTr="00B836FA">
        <w:tc>
          <w:tcPr>
            <w:tcW w:w="993" w:type="dxa"/>
            <w:shd w:val="clear" w:color="auto" w:fill="68207D"/>
          </w:tcPr>
          <w:p w14:paraId="6290F10C" w14:textId="77777777" w:rsidR="00445E0F" w:rsidRPr="00B441E7" w:rsidRDefault="00445E0F" w:rsidP="005323A8">
            <w:pPr>
              <w:spacing w:line="240" w:lineRule="auto"/>
              <w:rPr>
                <w:b/>
                <w:color w:val="FFFFFF" w:themeColor="background1"/>
              </w:rPr>
            </w:pPr>
            <w:r w:rsidRPr="00B441E7">
              <w:rPr>
                <w:b/>
                <w:color w:val="FFFFFF" w:themeColor="background1"/>
              </w:rPr>
              <w:t xml:space="preserve">Step 2 </w:t>
            </w:r>
          </w:p>
        </w:tc>
        <w:tc>
          <w:tcPr>
            <w:tcW w:w="8505" w:type="dxa"/>
            <w:shd w:val="clear" w:color="auto" w:fill="auto"/>
          </w:tcPr>
          <w:p w14:paraId="6D7C500B" w14:textId="20AC4E3D" w:rsidR="00445E0F" w:rsidRPr="005D7689" w:rsidRDefault="001D0D86" w:rsidP="005323A8">
            <w:pPr>
              <w:spacing w:line="240" w:lineRule="auto"/>
            </w:pPr>
            <w:r>
              <w:t>G</w:t>
            </w:r>
            <w:r w:rsidR="00445E0F" w:rsidRPr="005D7689">
              <w:t xml:space="preserve">roup items </w:t>
            </w:r>
            <w:r w:rsidR="00D319D2">
              <w:t xml:space="preserve">are </w:t>
            </w:r>
            <w:r>
              <w:t xml:space="preserve">to be packaged </w:t>
            </w:r>
            <w:r w:rsidR="00445E0F" w:rsidRPr="005D7689">
              <w:t xml:space="preserve">according to protocols.   </w:t>
            </w:r>
          </w:p>
        </w:tc>
      </w:tr>
      <w:tr w:rsidR="00445E0F" w:rsidRPr="005D7689" w14:paraId="2CDF57D2" w14:textId="77777777" w:rsidTr="00B836FA">
        <w:tc>
          <w:tcPr>
            <w:tcW w:w="993" w:type="dxa"/>
            <w:shd w:val="clear" w:color="auto" w:fill="68207D"/>
          </w:tcPr>
          <w:p w14:paraId="0817A6E7" w14:textId="77777777" w:rsidR="00445E0F" w:rsidRPr="00B441E7" w:rsidRDefault="00445E0F" w:rsidP="005323A8">
            <w:pPr>
              <w:spacing w:line="240" w:lineRule="auto"/>
              <w:rPr>
                <w:b/>
                <w:color w:val="FFFFFF" w:themeColor="background1"/>
              </w:rPr>
            </w:pPr>
            <w:r w:rsidRPr="00B441E7">
              <w:rPr>
                <w:b/>
                <w:color w:val="FFFFFF" w:themeColor="background1"/>
              </w:rPr>
              <w:t>Step 3</w:t>
            </w:r>
          </w:p>
        </w:tc>
        <w:tc>
          <w:tcPr>
            <w:tcW w:w="8505" w:type="dxa"/>
            <w:shd w:val="clear" w:color="auto" w:fill="auto"/>
          </w:tcPr>
          <w:p w14:paraId="0E6A9189" w14:textId="77777777" w:rsidR="00445E0F" w:rsidRPr="005D7689" w:rsidRDefault="00445E0F" w:rsidP="005323A8">
            <w:pPr>
              <w:spacing w:line="240" w:lineRule="auto"/>
            </w:pPr>
            <w:r w:rsidRPr="005D7689">
              <w:t>Insert the item</w:t>
            </w:r>
            <w:r>
              <w:t xml:space="preserve">s into the package </w:t>
            </w:r>
            <w:r w:rsidR="0057513A">
              <w:t xml:space="preserve">whilst </w:t>
            </w:r>
            <w:r>
              <w:t>considering</w:t>
            </w:r>
            <w:r w:rsidRPr="005D7689">
              <w:t xml:space="preserve"> the following principles</w:t>
            </w:r>
            <w:r>
              <w:t>:</w:t>
            </w:r>
          </w:p>
          <w:p w14:paraId="295DEF4A" w14:textId="77777777" w:rsidR="00445E0F" w:rsidRPr="005D7689" w:rsidRDefault="00445E0F" w:rsidP="005323A8">
            <w:pPr>
              <w:pStyle w:val="QIPbullet"/>
              <w:spacing w:line="240" w:lineRule="auto"/>
            </w:pPr>
            <w:r w:rsidRPr="005D7689">
              <w:t>Ensure package is the appropriate size for required items</w:t>
            </w:r>
            <w:r>
              <w:t>.</w:t>
            </w:r>
          </w:p>
          <w:p w14:paraId="13B1BE68" w14:textId="77777777" w:rsidR="00445E0F" w:rsidRPr="005D7689" w:rsidRDefault="00445E0F" w:rsidP="005323A8">
            <w:pPr>
              <w:pStyle w:val="QIPbullet"/>
              <w:spacing w:line="240" w:lineRule="auto"/>
            </w:pPr>
            <w:r w:rsidRPr="005D7689">
              <w:t>Open and unlock items with hinges or ratchets</w:t>
            </w:r>
            <w:r>
              <w:t>.</w:t>
            </w:r>
          </w:p>
          <w:p w14:paraId="24E24B10" w14:textId="77777777" w:rsidR="00445E0F" w:rsidRPr="005D7689" w:rsidRDefault="00445E0F" w:rsidP="005323A8">
            <w:pPr>
              <w:pStyle w:val="QIPbullet"/>
              <w:spacing w:line="240" w:lineRule="auto"/>
            </w:pPr>
            <w:r w:rsidRPr="005D7689">
              <w:t>Package in a manner that prevents d</w:t>
            </w:r>
            <w:r w:rsidR="0057513A">
              <w:t>amage to items or injury to the end-</w:t>
            </w:r>
            <w:r w:rsidRPr="005D7689">
              <w:t>user and facilitates steam movement across the surface of items</w:t>
            </w:r>
            <w:r>
              <w:t>.</w:t>
            </w:r>
          </w:p>
          <w:p w14:paraId="18666FE5" w14:textId="77777777" w:rsidR="00445E0F" w:rsidRPr="005D7689" w:rsidRDefault="00445E0F" w:rsidP="005323A8">
            <w:pPr>
              <w:pStyle w:val="QIPbullet"/>
              <w:spacing w:line="240" w:lineRule="auto"/>
            </w:pPr>
            <w:r w:rsidRPr="005D7689">
              <w:t>Use tip protectors if necessary to prevent sharp instruments from perforating the packaging</w:t>
            </w:r>
            <w:r>
              <w:t>.</w:t>
            </w:r>
            <w:r w:rsidRPr="005D7689">
              <w:t xml:space="preserve"> </w:t>
            </w:r>
          </w:p>
        </w:tc>
      </w:tr>
      <w:tr w:rsidR="00445E0F" w:rsidRPr="005D7689" w14:paraId="7F125D0A" w14:textId="77777777" w:rsidTr="00B836FA">
        <w:tc>
          <w:tcPr>
            <w:tcW w:w="993" w:type="dxa"/>
            <w:shd w:val="clear" w:color="auto" w:fill="68207D"/>
          </w:tcPr>
          <w:p w14:paraId="0F38CC8A" w14:textId="77777777" w:rsidR="00445E0F" w:rsidRPr="00B441E7" w:rsidRDefault="00445E0F" w:rsidP="005323A8">
            <w:pPr>
              <w:spacing w:line="240" w:lineRule="auto"/>
              <w:rPr>
                <w:b/>
                <w:color w:val="FFFFFF" w:themeColor="background1"/>
              </w:rPr>
            </w:pPr>
            <w:r w:rsidRPr="00B441E7">
              <w:rPr>
                <w:b/>
                <w:color w:val="FFFFFF" w:themeColor="background1"/>
              </w:rPr>
              <w:t>Step 4</w:t>
            </w:r>
          </w:p>
        </w:tc>
        <w:tc>
          <w:tcPr>
            <w:tcW w:w="8505" w:type="dxa"/>
            <w:shd w:val="clear" w:color="auto" w:fill="auto"/>
          </w:tcPr>
          <w:p w14:paraId="110B74EC" w14:textId="77777777" w:rsidR="00445E0F" w:rsidRPr="005D7689" w:rsidRDefault="00445E0F" w:rsidP="005323A8">
            <w:pPr>
              <w:spacing w:line="240" w:lineRule="auto"/>
            </w:pPr>
            <w:r w:rsidRPr="005D7689">
              <w:t xml:space="preserve">Check each package has a </w:t>
            </w:r>
            <w:r w:rsidR="0057513A">
              <w:t>C</w:t>
            </w:r>
            <w:r w:rsidRPr="005D7689">
              <w:t xml:space="preserve">lass 1 </w:t>
            </w:r>
            <w:r w:rsidR="0057513A">
              <w:t>Chemical I</w:t>
            </w:r>
            <w:r w:rsidRPr="005D7689">
              <w:t xml:space="preserve">ndicator integrated on the packaging. </w:t>
            </w:r>
          </w:p>
          <w:p w14:paraId="7F912A58" w14:textId="77777777" w:rsidR="00445E0F" w:rsidRPr="0057513A" w:rsidRDefault="0057513A" w:rsidP="005323A8">
            <w:pPr>
              <w:spacing w:line="240" w:lineRule="auto"/>
              <w:rPr>
                <w:i/>
              </w:rPr>
            </w:pPr>
            <w:r w:rsidRPr="0057513A">
              <w:rPr>
                <w:i/>
              </w:rPr>
              <w:t>(s</w:t>
            </w:r>
            <w:r w:rsidR="00445E0F" w:rsidRPr="0057513A">
              <w:rPr>
                <w:i/>
              </w:rPr>
              <w:t xml:space="preserve">teriliser indicator tape or a separate </w:t>
            </w:r>
            <w:r>
              <w:rPr>
                <w:i/>
              </w:rPr>
              <w:t>C</w:t>
            </w:r>
            <w:r w:rsidR="00445E0F" w:rsidRPr="0057513A">
              <w:rPr>
                <w:i/>
              </w:rPr>
              <w:t xml:space="preserve">lass 1 </w:t>
            </w:r>
            <w:r>
              <w:rPr>
                <w:i/>
              </w:rPr>
              <w:t>Chemical I</w:t>
            </w:r>
            <w:r w:rsidR="00445E0F" w:rsidRPr="0057513A">
              <w:rPr>
                <w:i/>
              </w:rPr>
              <w:t>ndicator must be used if absent on the packaging material)</w:t>
            </w:r>
          </w:p>
        </w:tc>
      </w:tr>
      <w:tr w:rsidR="00445E0F" w:rsidRPr="005D7689" w14:paraId="0ABDD597" w14:textId="77777777" w:rsidTr="00B836FA">
        <w:tc>
          <w:tcPr>
            <w:tcW w:w="993" w:type="dxa"/>
            <w:shd w:val="clear" w:color="auto" w:fill="68207D"/>
          </w:tcPr>
          <w:p w14:paraId="7E883833" w14:textId="77777777" w:rsidR="00445E0F" w:rsidRPr="00B441E7" w:rsidRDefault="00445E0F" w:rsidP="005323A8">
            <w:pPr>
              <w:spacing w:line="240" w:lineRule="auto"/>
              <w:rPr>
                <w:b/>
                <w:color w:val="FFFFFF" w:themeColor="background1"/>
              </w:rPr>
            </w:pPr>
            <w:r w:rsidRPr="00B441E7">
              <w:rPr>
                <w:b/>
                <w:color w:val="FFFFFF" w:themeColor="background1"/>
              </w:rPr>
              <w:t>Step 5</w:t>
            </w:r>
          </w:p>
        </w:tc>
        <w:tc>
          <w:tcPr>
            <w:tcW w:w="8505" w:type="dxa"/>
            <w:shd w:val="clear" w:color="auto" w:fill="auto"/>
          </w:tcPr>
          <w:p w14:paraId="4AE0E833" w14:textId="77777777" w:rsidR="0057513A" w:rsidRPr="0057513A" w:rsidRDefault="0057513A" w:rsidP="005323A8">
            <w:pPr>
              <w:spacing w:line="240" w:lineRule="auto"/>
              <w:rPr>
                <w:i/>
                <w:color w:val="68207D"/>
              </w:rPr>
            </w:pPr>
            <w:r w:rsidRPr="0057513A">
              <w:rPr>
                <w:i/>
                <w:color w:val="68207D"/>
              </w:rPr>
              <w:t>&lt;Amend the following as appropriate&gt;</w:t>
            </w:r>
          </w:p>
          <w:p w14:paraId="3138C71E" w14:textId="77777777" w:rsidR="00445E0F" w:rsidRPr="005D7689" w:rsidRDefault="0057513A" w:rsidP="005323A8">
            <w:pPr>
              <w:spacing w:line="240" w:lineRule="auto"/>
            </w:pPr>
            <w:r w:rsidRPr="0057513A">
              <w:rPr>
                <w:i/>
                <w:color w:val="68207D"/>
              </w:rPr>
              <w:t>&lt;</w:t>
            </w:r>
            <w:r w:rsidR="00445E0F" w:rsidRPr="0057513A">
              <w:rPr>
                <w:i/>
                <w:color w:val="68207D"/>
              </w:rPr>
              <w:t>Option 1</w:t>
            </w:r>
            <w:r w:rsidRPr="0057513A">
              <w:rPr>
                <w:i/>
                <w:color w:val="68207D"/>
              </w:rPr>
              <w:t xml:space="preserve">&gt; </w:t>
            </w:r>
            <w:r w:rsidR="00445E0F" w:rsidRPr="005D7689">
              <w:t>Remove peel-off strip from pouch, and fold precisely along the marked line to seal the pouch</w:t>
            </w:r>
            <w:r w:rsidR="00445E0F">
              <w:t>.</w:t>
            </w:r>
          </w:p>
          <w:p w14:paraId="6A3B9486" w14:textId="77777777" w:rsidR="00445E0F" w:rsidRPr="000528BD" w:rsidRDefault="0057513A" w:rsidP="005323A8">
            <w:pPr>
              <w:spacing w:line="240" w:lineRule="auto"/>
              <w:rPr>
                <w:b/>
              </w:rPr>
            </w:pPr>
            <w:r w:rsidRPr="0057513A">
              <w:rPr>
                <w:i/>
                <w:color w:val="68207D"/>
              </w:rPr>
              <w:t>&lt;</w:t>
            </w:r>
            <w:r w:rsidR="00445E0F" w:rsidRPr="0057513A">
              <w:rPr>
                <w:i/>
                <w:color w:val="68207D"/>
              </w:rPr>
              <w:t>Option 2</w:t>
            </w:r>
            <w:r w:rsidRPr="0057513A">
              <w:rPr>
                <w:i/>
                <w:color w:val="68207D"/>
              </w:rPr>
              <w:t>&gt;</w:t>
            </w:r>
            <w:r w:rsidR="00445E0F" w:rsidRPr="005D7689">
              <w:rPr>
                <w:b/>
              </w:rPr>
              <w:t xml:space="preserve"> </w:t>
            </w:r>
            <w:r w:rsidR="00445E0F" w:rsidRPr="005D7689">
              <w:t xml:space="preserve">Cut packaging from </w:t>
            </w:r>
            <w:r w:rsidR="007B6C76">
              <w:t xml:space="preserve">the </w:t>
            </w:r>
            <w:r w:rsidR="00445E0F" w:rsidRPr="005D7689">
              <w:t xml:space="preserve">roll and fold each end over </w:t>
            </w:r>
            <w:r w:rsidR="007B6C76">
              <w:t xml:space="preserve">twice. Apply sterilisation tape </w:t>
            </w:r>
            <w:r w:rsidR="00445E0F" w:rsidRPr="005D7689">
              <w:t>to seal over the fold</w:t>
            </w:r>
            <w:r w:rsidR="007B6C76">
              <w:t xml:space="preserve"> and extend</w:t>
            </w:r>
            <w:r w:rsidR="00445E0F" w:rsidRPr="005D7689">
              <w:t xml:space="preserve"> it around the edge of the package.</w:t>
            </w:r>
          </w:p>
        </w:tc>
      </w:tr>
      <w:tr w:rsidR="00445E0F" w:rsidRPr="005D7689" w14:paraId="166DCF86" w14:textId="77777777" w:rsidTr="00B836FA">
        <w:tc>
          <w:tcPr>
            <w:tcW w:w="993" w:type="dxa"/>
            <w:shd w:val="clear" w:color="auto" w:fill="68207D"/>
          </w:tcPr>
          <w:p w14:paraId="2FB7AD77" w14:textId="77777777" w:rsidR="00445E0F" w:rsidRPr="00B441E7" w:rsidRDefault="00445E0F" w:rsidP="005323A8">
            <w:pPr>
              <w:spacing w:line="240" w:lineRule="auto"/>
              <w:rPr>
                <w:b/>
                <w:color w:val="FFFFFF" w:themeColor="background1"/>
              </w:rPr>
            </w:pPr>
            <w:r w:rsidRPr="00B441E7">
              <w:rPr>
                <w:b/>
                <w:color w:val="FFFFFF" w:themeColor="background1"/>
              </w:rPr>
              <w:t>Step 6</w:t>
            </w:r>
          </w:p>
        </w:tc>
        <w:tc>
          <w:tcPr>
            <w:tcW w:w="8505" w:type="dxa"/>
            <w:shd w:val="clear" w:color="auto" w:fill="auto"/>
          </w:tcPr>
          <w:p w14:paraId="34867D22" w14:textId="77777777" w:rsidR="00445E0F" w:rsidRPr="005D7689" w:rsidRDefault="00445E0F" w:rsidP="005323A8">
            <w:pPr>
              <w:spacing w:line="240" w:lineRule="auto"/>
            </w:pPr>
            <w:r w:rsidRPr="005D7689">
              <w:t>Use a felt-tip, non-toxic, solvent-based marker pen to label the pack with</w:t>
            </w:r>
            <w:r>
              <w:t>:</w:t>
            </w:r>
          </w:p>
          <w:p w14:paraId="267B3F18" w14:textId="77777777" w:rsidR="00445E0F" w:rsidRPr="005D7689" w:rsidRDefault="005C7A4A" w:rsidP="005323A8">
            <w:pPr>
              <w:pStyle w:val="QIPbullet"/>
              <w:spacing w:line="240" w:lineRule="auto"/>
            </w:pPr>
            <w:r>
              <w:t>I</w:t>
            </w:r>
            <w:r w:rsidRPr="005D7689">
              <w:t xml:space="preserve">nitials </w:t>
            </w:r>
            <w:r w:rsidR="00445E0F" w:rsidRPr="005D7689">
              <w:t>of the person packaging the item</w:t>
            </w:r>
          </w:p>
          <w:p w14:paraId="613048F8" w14:textId="77777777" w:rsidR="00445E0F" w:rsidRPr="005D7689" w:rsidRDefault="005C7A4A" w:rsidP="005323A8">
            <w:pPr>
              <w:pStyle w:val="QIPbullet"/>
              <w:spacing w:line="240" w:lineRule="auto"/>
            </w:pPr>
            <w:r>
              <w:t xml:space="preserve">Date </w:t>
            </w:r>
            <w:r w:rsidR="007B6C76">
              <w:t>of sterilisation and</w:t>
            </w:r>
            <w:r w:rsidR="00445E0F" w:rsidRPr="005D7689">
              <w:t xml:space="preserve"> load number</w:t>
            </w:r>
            <w:r w:rsidR="00445E0F" w:rsidRPr="007B6C76">
              <w:rPr>
                <w:i/>
              </w:rPr>
              <w:t xml:space="preserve"> (this may be added prior to loading the steriliser if not </w:t>
            </w:r>
            <w:r w:rsidR="007B6C76" w:rsidRPr="007B6C76">
              <w:rPr>
                <w:i/>
              </w:rPr>
              <w:t xml:space="preserve">yet </w:t>
            </w:r>
            <w:r w:rsidR="00445E0F" w:rsidRPr="007B6C76">
              <w:rPr>
                <w:i/>
              </w:rPr>
              <w:t>known)</w:t>
            </w:r>
            <w:r>
              <w:rPr>
                <w:i/>
              </w:rPr>
              <w:t xml:space="preserve">, </w:t>
            </w:r>
            <w:r w:rsidRPr="00E14D73">
              <w:t>and</w:t>
            </w:r>
          </w:p>
          <w:p w14:paraId="146C365A" w14:textId="77777777" w:rsidR="00445E0F" w:rsidRPr="005D7689" w:rsidRDefault="005C7A4A" w:rsidP="005323A8">
            <w:pPr>
              <w:pStyle w:val="QIPbullet"/>
              <w:spacing w:line="240" w:lineRule="auto"/>
            </w:pPr>
            <w:r>
              <w:t xml:space="preserve">Contents </w:t>
            </w:r>
            <w:r w:rsidR="007B6C76">
              <w:t xml:space="preserve">of the package </w:t>
            </w:r>
            <w:r w:rsidR="00445E0F" w:rsidRPr="005D7689">
              <w:t>if opaque packaging</w:t>
            </w:r>
            <w:r w:rsidR="007B6C76">
              <w:t xml:space="preserve"> is used</w:t>
            </w:r>
            <w:r>
              <w:t>.</w:t>
            </w:r>
          </w:p>
        </w:tc>
      </w:tr>
      <w:tr w:rsidR="00445E0F" w:rsidRPr="005D7689" w14:paraId="4906461C" w14:textId="77777777" w:rsidTr="00B836FA">
        <w:tc>
          <w:tcPr>
            <w:tcW w:w="993" w:type="dxa"/>
            <w:shd w:val="clear" w:color="auto" w:fill="68207D"/>
          </w:tcPr>
          <w:p w14:paraId="0DBEFD55" w14:textId="77777777" w:rsidR="00445E0F" w:rsidRPr="00B441E7" w:rsidRDefault="00445E0F" w:rsidP="005323A8">
            <w:pPr>
              <w:spacing w:line="240" w:lineRule="auto"/>
              <w:rPr>
                <w:b/>
                <w:color w:val="FFFFFF" w:themeColor="background1"/>
              </w:rPr>
            </w:pPr>
            <w:r w:rsidRPr="00B441E7">
              <w:rPr>
                <w:b/>
                <w:color w:val="FFFFFF" w:themeColor="background1"/>
              </w:rPr>
              <w:t>Step 6</w:t>
            </w:r>
          </w:p>
        </w:tc>
        <w:tc>
          <w:tcPr>
            <w:tcW w:w="8505" w:type="dxa"/>
            <w:shd w:val="clear" w:color="auto" w:fill="auto"/>
          </w:tcPr>
          <w:p w14:paraId="73095B73" w14:textId="77777777" w:rsidR="00445E0F" w:rsidRPr="005D7689" w:rsidRDefault="00445E0F" w:rsidP="005323A8">
            <w:pPr>
              <w:spacing w:line="240" w:lineRule="auto"/>
            </w:pPr>
            <w:r w:rsidRPr="005D7689">
              <w:t xml:space="preserve">Inspect </w:t>
            </w:r>
            <w:r w:rsidR="007B6C76">
              <w:t xml:space="preserve">the instrument </w:t>
            </w:r>
            <w:r w:rsidRPr="005D7689">
              <w:t>pack to ensure</w:t>
            </w:r>
            <w:r w:rsidR="007B6C76">
              <w:t xml:space="preserve"> the</w:t>
            </w:r>
            <w:r w:rsidR="00102645">
              <w:t xml:space="preserve"> packaging material is intact.</w:t>
            </w:r>
          </w:p>
        </w:tc>
      </w:tr>
      <w:tr w:rsidR="00445E0F" w:rsidRPr="005D7689" w14:paraId="74246531" w14:textId="77777777" w:rsidTr="00B836FA">
        <w:tc>
          <w:tcPr>
            <w:tcW w:w="993" w:type="dxa"/>
            <w:shd w:val="clear" w:color="auto" w:fill="68207D"/>
          </w:tcPr>
          <w:p w14:paraId="10BC796A" w14:textId="77777777" w:rsidR="00445E0F" w:rsidRPr="00B441E7" w:rsidRDefault="00445E0F" w:rsidP="005323A8">
            <w:pPr>
              <w:spacing w:line="240" w:lineRule="auto"/>
              <w:rPr>
                <w:b/>
                <w:color w:val="FFFFFF" w:themeColor="background1"/>
              </w:rPr>
            </w:pPr>
            <w:r w:rsidRPr="00B441E7">
              <w:rPr>
                <w:b/>
                <w:color w:val="FFFFFF" w:themeColor="background1"/>
              </w:rPr>
              <w:t>Step 7</w:t>
            </w:r>
          </w:p>
        </w:tc>
        <w:tc>
          <w:tcPr>
            <w:tcW w:w="8505" w:type="dxa"/>
            <w:shd w:val="clear" w:color="auto" w:fill="auto"/>
          </w:tcPr>
          <w:p w14:paraId="298A97CC" w14:textId="77777777" w:rsidR="00112F11" w:rsidRPr="0057513A" w:rsidRDefault="00112F11" w:rsidP="005323A8">
            <w:pPr>
              <w:spacing w:line="240" w:lineRule="auto"/>
              <w:rPr>
                <w:i/>
                <w:color w:val="68207D"/>
              </w:rPr>
            </w:pPr>
            <w:r w:rsidRPr="0057513A">
              <w:rPr>
                <w:i/>
                <w:color w:val="68207D"/>
              </w:rPr>
              <w:t>&lt;Amend the following as appropriate&gt;</w:t>
            </w:r>
          </w:p>
          <w:p w14:paraId="44EE411B" w14:textId="77777777" w:rsidR="00112F11" w:rsidRPr="005D7689" w:rsidRDefault="00112F11" w:rsidP="005323A8">
            <w:pPr>
              <w:spacing w:line="240" w:lineRule="auto"/>
            </w:pPr>
            <w:r w:rsidRPr="0057513A">
              <w:rPr>
                <w:i/>
                <w:color w:val="68207D"/>
              </w:rPr>
              <w:t xml:space="preserve">&lt;Option 1&gt; </w:t>
            </w:r>
            <w:r>
              <w:t>Store item</w:t>
            </w:r>
            <w:r w:rsidR="005C7A4A">
              <w:t>(</w:t>
            </w:r>
            <w:r>
              <w:t>s</w:t>
            </w:r>
            <w:r w:rsidR="005C7A4A">
              <w:t>)</w:t>
            </w:r>
            <w:r>
              <w:t xml:space="preserve"> in the</w:t>
            </w:r>
            <w:r w:rsidRPr="005D7689">
              <w:t xml:space="preserve"> </w:t>
            </w:r>
            <w:r>
              <w:t xml:space="preserve">lidded </w:t>
            </w:r>
            <w:r w:rsidRPr="005D7689">
              <w:t xml:space="preserve">container </w:t>
            </w:r>
            <w:r>
              <w:t>marked as ‘unsterile items’</w:t>
            </w:r>
            <w:r w:rsidRPr="005D7689">
              <w:t xml:space="preserve"> until ready to load into the steriliser.</w:t>
            </w:r>
          </w:p>
          <w:p w14:paraId="0344740A" w14:textId="77777777" w:rsidR="00445E0F" w:rsidRPr="005D7689" w:rsidRDefault="00112F11" w:rsidP="005C7A4A">
            <w:pPr>
              <w:spacing w:line="240" w:lineRule="auto"/>
            </w:pPr>
            <w:r w:rsidRPr="0057513A">
              <w:rPr>
                <w:i/>
                <w:color w:val="68207D"/>
              </w:rPr>
              <w:t>&lt;Option 2&gt;</w:t>
            </w:r>
            <w:r w:rsidRPr="005D7689">
              <w:rPr>
                <w:b/>
              </w:rPr>
              <w:t xml:space="preserve"> </w:t>
            </w:r>
            <w:r>
              <w:t>Store item</w:t>
            </w:r>
            <w:r w:rsidR="005C7A4A">
              <w:t>(</w:t>
            </w:r>
            <w:r>
              <w:t>s</w:t>
            </w:r>
            <w:r w:rsidR="005C7A4A">
              <w:t>)</w:t>
            </w:r>
            <w:r>
              <w:t xml:space="preserve"> in the</w:t>
            </w:r>
            <w:r w:rsidR="00445E0F" w:rsidRPr="005D7689">
              <w:t xml:space="preserve"> </w:t>
            </w:r>
            <w:r>
              <w:t xml:space="preserve">lidded </w:t>
            </w:r>
            <w:r w:rsidR="00445E0F" w:rsidRPr="005D7689">
              <w:t xml:space="preserve">container </w:t>
            </w:r>
            <w:r w:rsidR="00445E0F">
              <w:t>marked as ‘</w:t>
            </w:r>
            <w:r>
              <w:t xml:space="preserve">contaminated’ in readiness to transport to the off-site sterilisation facility. </w:t>
            </w:r>
            <w:r w:rsidR="00445E0F" w:rsidRPr="005D7689">
              <w:t xml:space="preserve"> </w:t>
            </w:r>
          </w:p>
        </w:tc>
      </w:tr>
    </w:tbl>
    <w:p w14:paraId="334B0689" w14:textId="77777777" w:rsidR="00445E0F" w:rsidRDefault="00445E0F" w:rsidP="00FF5C7E">
      <w:pPr>
        <w:pStyle w:val="QIPConsultingHeading2"/>
      </w:pPr>
      <w:bookmarkStart w:id="415" w:name="_Toc24917830"/>
      <w:bookmarkStart w:id="416" w:name="_Toc25989872"/>
      <w:bookmarkStart w:id="417" w:name="_Toc25990637"/>
      <w:bookmarkStart w:id="418" w:name="_Toc98587071"/>
      <w:bookmarkStart w:id="419" w:name="_Toc103664781"/>
      <w:bookmarkStart w:id="420" w:name="_Toc104029978"/>
      <w:bookmarkStart w:id="421" w:name="_Toc292955568"/>
      <w:bookmarkStart w:id="422" w:name="_Toc482698383"/>
      <w:bookmarkStart w:id="423" w:name="_Toc55573830"/>
      <w:r w:rsidRPr="007F6222">
        <w:t>Loading the steriliser</w:t>
      </w:r>
      <w:bookmarkEnd w:id="415"/>
      <w:bookmarkEnd w:id="416"/>
      <w:bookmarkEnd w:id="417"/>
      <w:bookmarkEnd w:id="418"/>
      <w:bookmarkEnd w:id="419"/>
      <w:bookmarkEnd w:id="420"/>
      <w:bookmarkEnd w:id="421"/>
      <w:bookmarkEnd w:id="422"/>
      <w:bookmarkEnd w:id="423"/>
    </w:p>
    <w:p w14:paraId="60467861" w14:textId="77777777" w:rsidR="00D0544F" w:rsidRPr="00D0544F" w:rsidRDefault="00D0544F" w:rsidP="00D0544F">
      <w:pPr>
        <w:rPr>
          <w:i/>
          <w:color w:val="68207D"/>
        </w:rPr>
      </w:pPr>
      <w:r w:rsidRPr="00D0544F">
        <w:rPr>
          <w:i/>
          <w:color w:val="68207D"/>
        </w:rPr>
        <w:t>&lt;</w:t>
      </w:r>
      <w:r w:rsidR="005D363E" w:rsidRPr="00D0544F">
        <w:rPr>
          <w:i/>
          <w:color w:val="68207D"/>
        </w:rPr>
        <w:t>Keep</w:t>
      </w:r>
      <w:r w:rsidRPr="00D0544F">
        <w:rPr>
          <w:i/>
          <w:color w:val="68207D"/>
        </w:rPr>
        <w:t xml:space="preserve"> this section if </w:t>
      </w:r>
      <w:r w:rsidR="00645ADF">
        <w:rPr>
          <w:i/>
          <w:color w:val="68207D"/>
        </w:rPr>
        <w:t>on</w:t>
      </w:r>
      <w:r w:rsidR="000E45B8">
        <w:rPr>
          <w:i/>
          <w:color w:val="68207D"/>
        </w:rPr>
        <w:t>-</w:t>
      </w:r>
      <w:r w:rsidR="00645ADF">
        <w:rPr>
          <w:i/>
          <w:color w:val="68207D"/>
        </w:rPr>
        <w:t>site</w:t>
      </w:r>
      <w:r w:rsidR="00DB47F6">
        <w:rPr>
          <w:i/>
          <w:color w:val="68207D"/>
        </w:rPr>
        <w:t xml:space="preserve"> sterilisation is undertaken</w:t>
      </w:r>
      <w:r w:rsidRPr="00D0544F">
        <w:rPr>
          <w:i/>
          <w:color w:val="68207D"/>
        </w:rPr>
        <w:t>&gt;</w:t>
      </w:r>
    </w:p>
    <w:p w14:paraId="0A850D70" w14:textId="77777777" w:rsidR="00445E0F" w:rsidRPr="00E36B6D" w:rsidRDefault="00445E0F" w:rsidP="00FF5C7E">
      <w:pPr>
        <w:pStyle w:val="QIPConsultingHeadingLevel3"/>
      </w:pPr>
      <w:bookmarkStart w:id="424" w:name="_Toc55573831"/>
      <w:r w:rsidRPr="00E36B6D">
        <w:t>Policy</w:t>
      </w:r>
      <w:bookmarkEnd w:id="424"/>
    </w:p>
    <w:p w14:paraId="2D614041" w14:textId="77777777" w:rsidR="008B51E9" w:rsidRDefault="008B51E9" w:rsidP="00FF5C7E"/>
    <w:p w14:paraId="06EACACB" w14:textId="77777777" w:rsidR="00445E0F" w:rsidRPr="005D7689" w:rsidRDefault="00DB47F6" w:rsidP="00FF5C7E">
      <w:r>
        <w:t xml:space="preserve">In order to achieve successful sterilisation, it is important the steriliser is loaded correctly </w:t>
      </w:r>
      <w:r w:rsidR="00445E0F" w:rsidRPr="005D7689">
        <w:t>to:</w:t>
      </w:r>
    </w:p>
    <w:p w14:paraId="787284AA" w14:textId="0D423EA6" w:rsidR="00445E0F" w:rsidRPr="005D7689" w:rsidRDefault="005C7A4A" w:rsidP="00FF5C7E">
      <w:pPr>
        <w:pStyle w:val="QIPbullet"/>
      </w:pPr>
      <w:r>
        <w:t>A</w:t>
      </w:r>
      <w:r w:rsidRPr="005D7689">
        <w:t xml:space="preserve">llow </w:t>
      </w:r>
      <w:r w:rsidR="00445E0F" w:rsidRPr="005D7689">
        <w:t>efficient air removal</w:t>
      </w:r>
      <w:r w:rsidR="00D319D2">
        <w:t>,</w:t>
      </w:r>
    </w:p>
    <w:p w14:paraId="5C58736E" w14:textId="416A1A88" w:rsidR="00445E0F" w:rsidRPr="005D7689" w:rsidRDefault="005C7A4A" w:rsidP="00FF5C7E">
      <w:pPr>
        <w:pStyle w:val="QIPbullet"/>
      </w:pPr>
      <w:r>
        <w:t>P</w:t>
      </w:r>
      <w:r w:rsidRPr="005D7689">
        <w:t xml:space="preserve">ermit </w:t>
      </w:r>
      <w:r w:rsidR="00445E0F" w:rsidRPr="005D7689">
        <w:t>total steam penetration of the load</w:t>
      </w:r>
      <w:r w:rsidR="00D319D2">
        <w:t>,</w:t>
      </w:r>
    </w:p>
    <w:p w14:paraId="48511E99" w14:textId="1E889E0A" w:rsidR="00445E0F" w:rsidRPr="005D7689" w:rsidRDefault="005C7A4A" w:rsidP="00FF5C7E">
      <w:pPr>
        <w:pStyle w:val="QIPbullet"/>
      </w:pPr>
      <w:r>
        <w:lastRenderedPageBreak/>
        <w:t>A</w:t>
      </w:r>
      <w:r w:rsidRPr="005D7689">
        <w:t xml:space="preserve">llow </w:t>
      </w:r>
      <w:r w:rsidR="00445E0F" w:rsidRPr="005D7689">
        <w:t>proper drainage of condensation and to prevent wet loads</w:t>
      </w:r>
      <w:r w:rsidR="00D319D2">
        <w:t>,</w:t>
      </w:r>
    </w:p>
    <w:p w14:paraId="6B0FB30A" w14:textId="7A2395CF" w:rsidR="00445E0F" w:rsidRPr="005D7689" w:rsidRDefault="005C7A4A" w:rsidP="00FF5C7E">
      <w:pPr>
        <w:pStyle w:val="QIPbullet"/>
      </w:pPr>
      <w:r>
        <w:t>P</w:t>
      </w:r>
      <w:r w:rsidRPr="005D7689">
        <w:t xml:space="preserve">revent </w:t>
      </w:r>
      <w:r w:rsidR="00445E0F" w:rsidRPr="005D7689">
        <w:t>damage to items in the load</w:t>
      </w:r>
      <w:r w:rsidR="00D319D2">
        <w:t>,</w:t>
      </w:r>
    </w:p>
    <w:p w14:paraId="54547035" w14:textId="77777777" w:rsidR="00445E0F" w:rsidRPr="003B35C8" w:rsidRDefault="005C7A4A" w:rsidP="00FF5C7E">
      <w:pPr>
        <w:pStyle w:val="QIPbullet"/>
      </w:pPr>
      <w:r>
        <w:t>M</w:t>
      </w:r>
      <w:r w:rsidRPr="003B35C8">
        <w:t xml:space="preserve">aximise </w:t>
      </w:r>
      <w:r w:rsidR="00445E0F" w:rsidRPr="003B35C8">
        <w:t xml:space="preserve">efficient utilisation of </w:t>
      </w:r>
      <w:r w:rsidR="001D2635">
        <w:t>the steriliser space</w:t>
      </w:r>
      <w:r>
        <w:t>, and</w:t>
      </w:r>
    </w:p>
    <w:p w14:paraId="4661788C" w14:textId="77777777" w:rsidR="00445E0F" w:rsidRPr="001F5A30" w:rsidRDefault="005C7A4A" w:rsidP="00FF5C7E">
      <w:pPr>
        <w:pStyle w:val="QIPbullet"/>
      </w:pPr>
      <w:r>
        <w:t xml:space="preserve">Never </w:t>
      </w:r>
      <w:r w:rsidR="00445E0F">
        <w:t xml:space="preserve">exceed the validated load </w:t>
      </w:r>
      <w:r w:rsidR="001D2635">
        <w:t xml:space="preserve">– details of the validated load are located </w:t>
      </w:r>
      <w:r w:rsidR="001D2635" w:rsidRPr="001D2635">
        <w:rPr>
          <w:i/>
          <w:color w:val="68207D"/>
        </w:rPr>
        <w:t>&lt;i</w:t>
      </w:r>
      <w:r w:rsidR="00445E0F" w:rsidRPr="001D2635">
        <w:rPr>
          <w:i/>
          <w:color w:val="68207D"/>
        </w:rPr>
        <w:t>nsert location where details of the validated load can be found</w:t>
      </w:r>
      <w:r w:rsidR="00FE51DD">
        <w:rPr>
          <w:i/>
          <w:color w:val="68207D"/>
        </w:rPr>
        <w:t>,</w:t>
      </w:r>
      <w:r w:rsidR="00445E0F" w:rsidRPr="001D2635">
        <w:rPr>
          <w:i/>
          <w:color w:val="68207D"/>
        </w:rPr>
        <w:t xml:space="preserve"> e.g. o</w:t>
      </w:r>
      <w:r w:rsidR="001D2635" w:rsidRPr="001D2635">
        <w:rPr>
          <w:i/>
          <w:color w:val="68207D"/>
        </w:rPr>
        <w:t>n the wall near the steriliser&gt;</w:t>
      </w:r>
      <w:r>
        <w:rPr>
          <w:i/>
          <w:color w:val="68207D"/>
        </w:rPr>
        <w:t>.</w:t>
      </w:r>
    </w:p>
    <w:p w14:paraId="245A5DCA" w14:textId="77777777" w:rsidR="00445E0F" w:rsidRPr="00334635" w:rsidRDefault="00445E0F" w:rsidP="00FF5C7E">
      <w:pPr>
        <w:pStyle w:val="QIPConsultingHeadingLevel3"/>
      </w:pPr>
      <w:bookmarkStart w:id="425" w:name="_Toc55573832"/>
      <w:r w:rsidRPr="00334635">
        <w:t>Procedure</w:t>
      </w:r>
      <w:bookmarkEnd w:id="425"/>
    </w:p>
    <w:p w14:paraId="39CCDA70" w14:textId="77777777" w:rsidR="00445E0F" w:rsidRPr="005D7689" w:rsidRDefault="00445E0F" w:rsidP="00FF5C7E"/>
    <w:p w14:paraId="02E4BC2E" w14:textId="77777777" w:rsidR="00445E0F" w:rsidRDefault="00445E0F" w:rsidP="00FF5C7E">
      <w:r w:rsidRPr="005D7689">
        <w:t>Our practice follows this process when loading the steriliser:</w:t>
      </w:r>
    </w:p>
    <w:p w14:paraId="1C13DAC0" w14:textId="77777777" w:rsidR="001D2635" w:rsidRPr="005D7689" w:rsidRDefault="001D2635" w:rsidP="00FF5C7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8313"/>
      </w:tblGrid>
      <w:tr w:rsidR="00445E0F" w:rsidRPr="005D7689" w14:paraId="77342582" w14:textId="77777777" w:rsidTr="001D2635">
        <w:tc>
          <w:tcPr>
            <w:tcW w:w="993" w:type="dxa"/>
            <w:shd w:val="clear" w:color="auto" w:fill="68207D"/>
          </w:tcPr>
          <w:p w14:paraId="40BBA768" w14:textId="77777777" w:rsidR="00445E0F" w:rsidRPr="001D2635" w:rsidRDefault="00445E0F" w:rsidP="005323A8">
            <w:pPr>
              <w:spacing w:line="240" w:lineRule="auto"/>
              <w:rPr>
                <w:b/>
                <w:color w:val="FFFFFF" w:themeColor="background1"/>
              </w:rPr>
            </w:pPr>
            <w:r w:rsidRPr="001D2635">
              <w:rPr>
                <w:b/>
                <w:color w:val="FFFFFF" w:themeColor="background1"/>
              </w:rPr>
              <w:t>Step 1</w:t>
            </w:r>
          </w:p>
        </w:tc>
        <w:tc>
          <w:tcPr>
            <w:tcW w:w="8505" w:type="dxa"/>
            <w:shd w:val="clear" w:color="auto" w:fill="auto"/>
          </w:tcPr>
          <w:p w14:paraId="7A121F56" w14:textId="77777777" w:rsidR="00445E0F" w:rsidRPr="005D7689" w:rsidRDefault="00445E0F" w:rsidP="005323A8">
            <w:pPr>
              <w:spacing w:line="240" w:lineRule="auto"/>
            </w:pPr>
            <w:r w:rsidRPr="005D7689">
              <w:t>Load items into the steriliser following these points:</w:t>
            </w:r>
          </w:p>
          <w:p w14:paraId="24492F4A" w14:textId="56CE6486" w:rsidR="00445E0F" w:rsidRPr="005D7689" w:rsidRDefault="00236802" w:rsidP="005323A8">
            <w:pPr>
              <w:pStyle w:val="QIPbullet"/>
              <w:spacing w:line="240" w:lineRule="auto"/>
            </w:pPr>
            <w:r>
              <w:t>A</w:t>
            </w:r>
            <w:r w:rsidRPr="005D7689">
              <w:t xml:space="preserve">llow </w:t>
            </w:r>
            <w:r w:rsidR="00445E0F" w:rsidRPr="005D7689">
              <w:t>enough space between e</w:t>
            </w:r>
            <w:r w:rsidR="00445E0F">
              <w:t xml:space="preserve">ach item to allow air removal, </w:t>
            </w:r>
            <w:r w:rsidR="00445E0F" w:rsidRPr="005D7689">
              <w:t>steam penetration and drying to occur</w:t>
            </w:r>
            <w:r w:rsidR="00783465">
              <w:t>,</w:t>
            </w:r>
          </w:p>
          <w:p w14:paraId="26A7E5E7" w14:textId="46F343CB" w:rsidR="00445E0F" w:rsidRPr="005D7689" w:rsidRDefault="00236802" w:rsidP="005323A8">
            <w:pPr>
              <w:pStyle w:val="QIPbullet"/>
              <w:spacing w:line="240" w:lineRule="auto"/>
            </w:pPr>
            <w:r>
              <w:t>D</w:t>
            </w:r>
            <w:r w:rsidRPr="005D7689">
              <w:t xml:space="preserve">o </w:t>
            </w:r>
            <w:r w:rsidR="00445E0F" w:rsidRPr="005D7689">
              <w:t>not crush items together</w:t>
            </w:r>
            <w:r w:rsidR="00783465">
              <w:t>,</w:t>
            </w:r>
          </w:p>
          <w:p w14:paraId="122B955B" w14:textId="77777777" w:rsidR="00445E0F" w:rsidRPr="005D7689" w:rsidRDefault="00236802" w:rsidP="005323A8">
            <w:pPr>
              <w:pStyle w:val="QIPbullet"/>
              <w:spacing w:line="240" w:lineRule="auto"/>
            </w:pPr>
            <w:r>
              <w:t>D</w:t>
            </w:r>
            <w:r w:rsidRPr="005D7689">
              <w:t xml:space="preserve">o </w:t>
            </w:r>
            <w:r w:rsidR="00445E0F" w:rsidRPr="005D7689">
              <w:t xml:space="preserve">not allow items to touch </w:t>
            </w:r>
            <w:r w:rsidR="00445E0F">
              <w:t xml:space="preserve">the </w:t>
            </w:r>
            <w:r w:rsidR="001D2635">
              <w:t>bottom</w:t>
            </w:r>
            <w:r w:rsidR="00445E0F">
              <w:t xml:space="preserve">, top or walls of the </w:t>
            </w:r>
            <w:r w:rsidR="00445E0F" w:rsidRPr="005D7689">
              <w:t>chamber</w:t>
            </w:r>
            <w:r>
              <w:t>, and</w:t>
            </w:r>
          </w:p>
          <w:p w14:paraId="2D0D6DA5" w14:textId="77777777" w:rsidR="00445E0F" w:rsidRPr="005D7689" w:rsidRDefault="00236802" w:rsidP="005323A8">
            <w:pPr>
              <w:pStyle w:val="QIPbullet"/>
              <w:spacing w:line="240" w:lineRule="auto"/>
            </w:pPr>
            <w:r>
              <w:t>F</w:t>
            </w:r>
            <w:r w:rsidRPr="005D7689">
              <w:t xml:space="preserve">ollow </w:t>
            </w:r>
            <w:r w:rsidR="00445E0F" w:rsidRPr="005D7689">
              <w:t>the pattern of lo</w:t>
            </w:r>
            <w:r w:rsidR="001D2635">
              <w:t xml:space="preserve">ading described in the practice </w:t>
            </w:r>
            <w:r w:rsidR="00445E0F" w:rsidRPr="005D7689">
              <w:t xml:space="preserve">validation </w:t>
            </w:r>
            <w:r w:rsidR="001D2635">
              <w:t>protocol when processing a full load</w:t>
            </w:r>
            <w:r>
              <w:t>.</w:t>
            </w:r>
          </w:p>
        </w:tc>
      </w:tr>
      <w:tr w:rsidR="00445E0F" w:rsidRPr="005D7689" w14:paraId="761ED7B5" w14:textId="77777777" w:rsidTr="001D2635">
        <w:tc>
          <w:tcPr>
            <w:tcW w:w="993" w:type="dxa"/>
            <w:shd w:val="clear" w:color="auto" w:fill="68207D"/>
          </w:tcPr>
          <w:p w14:paraId="268FF2E0" w14:textId="77777777" w:rsidR="00445E0F" w:rsidRPr="001D2635" w:rsidRDefault="00445E0F" w:rsidP="005323A8">
            <w:pPr>
              <w:spacing w:line="240" w:lineRule="auto"/>
              <w:rPr>
                <w:b/>
                <w:color w:val="FFFFFF" w:themeColor="background1"/>
              </w:rPr>
            </w:pPr>
            <w:r w:rsidRPr="001D2635">
              <w:rPr>
                <w:b/>
                <w:color w:val="FFFFFF" w:themeColor="background1"/>
              </w:rPr>
              <w:t>Step 2</w:t>
            </w:r>
          </w:p>
        </w:tc>
        <w:tc>
          <w:tcPr>
            <w:tcW w:w="8505" w:type="dxa"/>
            <w:shd w:val="clear" w:color="auto" w:fill="auto"/>
          </w:tcPr>
          <w:p w14:paraId="7B653E95" w14:textId="77777777" w:rsidR="00445E0F" w:rsidRPr="005D7689" w:rsidRDefault="00445E0F" w:rsidP="005323A8">
            <w:pPr>
              <w:spacing w:line="240" w:lineRule="auto"/>
            </w:pPr>
            <w:r w:rsidRPr="005D7689">
              <w:t xml:space="preserve">Fill the chamber with or ensure reservoir has sufficient deionised/demineralised water </w:t>
            </w:r>
            <w:r w:rsidR="001D2635">
              <w:t xml:space="preserve">in accordance with </w:t>
            </w:r>
            <w:r w:rsidRPr="005D7689">
              <w:t xml:space="preserve">the </w:t>
            </w:r>
            <w:r w:rsidR="001D2635">
              <w:t xml:space="preserve">steriliser </w:t>
            </w:r>
            <w:r w:rsidRPr="005D7689">
              <w:t>manufacturer’s instructions.</w:t>
            </w:r>
          </w:p>
        </w:tc>
      </w:tr>
      <w:tr w:rsidR="00445E0F" w:rsidRPr="005D7689" w14:paraId="3BFCD009" w14:textId="77777777" w:rsidTr="001D2635">
        <w:tc>
          <w:tcPr>
            <w:tcW w:w="993" w:type="dxa"/>
            <w:shd w:val="clear" w:color="auto" w:fill="68207D"/>
          </w:tcPr>
          <w:p w14:paraId="18462514" w14:textId="77777777" w:rsidR="00445E0F" w:rsidRPr="001D2635" w:rsidRDefault="00445E0F" w:rsidP="005323A8">
            <w:pPr>
              <w:spacing w:line="240" w:lineRule="auto"/>
              <w:rPr>
                <w:b/>
                <w:color w:val="FFFFFF" w:themeColor="background1"/>
              </w:rPr>
            </w:pPr>
            <w:r w:rsidRPr="001D2635">
              <w:rPr>
                <w:b/>
                <w:color w:val="FFFFFF" w:themeColor="background1"/>
              </w:rPr>
              <w:t>Step 3</w:t>
            </w:r>
          </w:p>
        </w:tc>
        <w:tc>
          <w:tcPr>
            <w:tcW w:w="8505" w:type="dxa"/>
            <w:shd w:val="clear" w:color="auto" w:fill="auto"/>
          </w:tcPr>
          <w:p w14:paraId="56094083" w14:textId="77777777" w:rsidR="00445E0F" w:rsidRPr="005D7689" w:rsidRDefault="001D2635" w:rsidP="005323A8">
            <w:pPr>
              <w:spacing w:line="240" w:lineRule="auto"/>
            </w:pPr>
            <w:r>
              <w:t xml:space="preserve">Where </w:t>
            </w:r>
            <w:r w:rsidR="00445E0F" w:rsidRPr="005D7689">
              <w:t xml:space="preserve">the steriliser allows </w:t>
            </w:r>
            <w:r>
              <w:t>users to select different load types,</w:t>
            </w:r>
            <w:r w:rsidR="00445E0F" w:rsidRPr="005D7689">
              <w:t xml:space="preserve"> check that the appropriate</w:t>
            </w:r>
            <w:r>
              <w:t xml:space="preserve"> load parameters are selected.</w:t>
            </w:r>
          </w:p>
        </w:tc>
      </w:tr>
      <w:tr w:rsidR="00445E0F" w:rsidRPr="005D7689" w14:paraId="232EFC83" w14:textId="77777777" w:rsidTr="001D2635">
        <w:tc>
          <w:tcPr>
            <w:tcW w:w="993" w:type="dxa"/>
            <w:shd w:val="clear" w:color="auto" w:fill="68207D"/>
          </w:tcPr>
          <w:p w14:paraId="6CC5B911" w14:textId="77777777" w:rsidR="00445E0F" w:rsidRPr="001D2635" w:rsidRDefault="00445E0F" w:rsidP="005323A8">
            <w:pPr>
              <w:spacing w:line="240" w:lineRule="auto"/>
              <w:rPr>
                <w:b/>
                <w:color w:val="FFFFFF" w:themeColor="background1"/>
              </w:rPr>
            </w:pPr>
            <w:r w:rsidRPr="001D2635">
              <w:rPr>
                <w:b/>
                <w:color w:val="FFFFFF" w:themeColor="background1"/>
              </w:rPr>
              <w:t>Step 4</w:t>
            </w:r>
          </w:p>
        </w:tc>
        <w:tc>
          <w:tcPr>
            <w:tcW w:w="8505" w:type="dxa"/>
            <w:shd w:val="clear" w:color="auto" w:fill="auto"/>
          </w:tcPr>
          <w:p w14:paraId="7859AC2C" w14:textId="7DB2FA43" w:rsidR="00445E0F" w:rsidRPr="005D7689" w:rsidRDefault="00445E0F" w:rsidP="005323A8">
            <w:pPr>
              <w:spacing w:line="240" w:lineRule="auto"/>
            </w:pPr>
            <w:r w:rsidRPr="005D7689">
              <w:t xml:space="preserve">Monitor </w:t>
            </w:r>
            <w:r w:rsidR="001D2635">
              <w:t>each</w:t>
            </w:r>
            <w:r w:rsidRPr="005D7689">
              <w:t xml:space="preserve"> sterilisation </w:t>
            </w:r>
            <w:r w:rsidR="001D2635">
              <w:t>cycle</w:t>
            </w:r>
            <w:r w:rsidRPr="005D7689">
              <w:t xml:space="preserve"> </w:t>
            </w:r>
            <w:r w:rsidR="001D2635">
              <w:t xml:space="preserve">through the </w:t>
            </w:r>
            <w:r w:rsidR="001D2635">
              <w:rPr>
                <w:i/>
                <w:color w:val="68207D"/>
              </w:rPr>
              <w:t>&lt;a</w:t>
            </w:r>
            <w:r w:rsidR="001D2635" w:rsidRPr="0057513A">
              <w:rPr>
                <w:i/>
                <w:color w:val="68207D"/>
              </w:rPr>
              <w:t>mend the following as appropriate&gt;</w:t>
            </w:r>
            <w:r w:rsidR="001D2635">
              <w:rPr>
                <w:i/>
                <w:color w:val="68207D"/>
              </w:rPr>
              <w:t xml:space="preserve"> </w:t>
            </w:r>
            <w:r w:rsidR="001D2635" w:rsidRPr="0057513A">
              <w:rPr>
                <w:i/>
                <w:color w:val="68207D"/>
              </w:rPr>
              <w:t>&lt;Option 1&gt;</w:t>
            </w:r>
            <w:r w:rsidR="001D2635">
              <w:rPr>
                <w:i/>
                <w:color w:val="68207D"/>
              </w:rPr>
              <w:t xml:space="preserve"> </w:t>
            </w:r>
            <w:r w:rsidRPr="005D7689">
              <w:t>automatic printout</w:t>
            </w:r>
            <w:r w:rsidR="001D2635">
              <w:t>/</w:t>
            </w:r>
            <w:r w:rsidRPr="005D7689">
              <w:t>com</w:t>
            </w:r>
            <w:r>
              <w:t xml:space="preserve">puterised data logger download </w:t>
            </w:r>
            <w:r w:rsidR="001D2635" w:rsidRPr="0057513A">
              <w:rPr>
                <w:i/>
                <w:color w:val="68207D"/>
              </w:rPr>
              <w:t xml:space="preserve">&lt;Option </w:t>
            </w:r>
            <w:r w:rsidR="001D2635">
              <w:rPr>
                <w:i/>
                <w:color w:val="68207D"/>
              </w:rPr>
              <w:t>2</w:t>
            </w:r>
            <w:r w:rsidR="001D2635" w:rsidRPr="0057513A">
              <w:rPr>
                <w:i/>
                <w:color w:val="68207D"/>
              </w:rPr>
              <w:t>&gt;</w:t>
            </w:r>
            <w:r w:rsidR="001D2635">
              <w:rPr>
                <w:i/>
                <w:color w:val="68207D"/>
              </w:rPr>
              <w:t xml:space="preserve"> </w:t>
            </w:r>
            <w:r w:rsidRPr="005D7689">
              <w:t xml:space="preserve">use of a </w:t>
            </w:r>
            <w:r w:rsidR="001D2635">
              <w:t>C</w:t>
            </w:r>
            <w:r w:rsidRPr="005D7689">
              <w:t>lass 4</w:t>
            </w:r>
            <w:r w:rsidR="001D2635">
              <w:t>/</w:t>
            </w:r>
            <w:r w:rsidRPr="005D7689">
              <w:t>5</w:t>
            </w:r>
            <w:r w:rsidR="001D2635">
              <w:t>/</w:t>
            </w:r>
            <w:r w:rsidRPr="005D7689">
              <w:t xml:space="preserve">6 </w:t>
            </w:r>
            <w:r w:rsidR="001D2635">
              <w:t>C</w:t>
            </w:r>
            <w:r w:rsidRPr="005D7689">
              <w:t xml:space="preserve">hemical </w:t>
            </w:r>
            <w:r w:rsidR="001D2635">
              <w:t>I</w:t>
            </w:r>
            <w:r w:rsidRPr="005D7689">
              <w:t xml:space="preserve">ndicator </w:t>
            </w:r>
            <w:r w:rsidR="001D2635">
              <w:rPr>
                <w:i/>
                <w:color w:val="68207D"/>
              </w:rPr>
              <w:t>&lt;Option 3</w:t>
            </w:r>
            <w:r w:rsidR="001D2635" w:rsidRPr="0057513A">
              <w:rPr>
                <w:i/>
                <w:color w:val="68207D"/>
              </w:rPr>
              <w:t>&gt;</w:t>
            </w:r>
            <w:r w:rsidR="001D2635">
              <w:rPr>
                <w:i/>
                <w:color w:val="68207D"/>
              </w:rPr>
              <w:t xml:space="preserve"> </w:t>
            </w:r>
            <w:r>
              <w:t>m</w:t>
            </w:r>
            <w:r w:rsidR="00AA03B4">
              <w:t>anual</w:t>
            </w:r>
            <w:r w:rsidRPr="005D7689">
              <w:t xml:space="preserve"> record</w:t>
            </w:r>
            <w:r w:rsidR="00AA03B4">
              <w:t>ing of</w:t>
            </w:r>
            <w:r w:rsidRPr="005D7689">
              <w:t xml:space="preserve"> </w:t>
            </w:r>
            <w:r w:rsidR="00AA03B4">
              <w:t xml:space="preserve">the </w:t>
            </w:r>
            <w:r w:rsidRPr="005D7689">
              <w:t>time and temperature throughout the cycle</w:t>
            </w:r>
            <w:r w:rsidR="00AA03B4">
              <w:t xml:space="preserve"> (</w:t>
            </w:r>
            <w:r w:rsidRPr="005D7689">
              <w:t>at least every 30 seconds</w:t>
            </w:r>
            <w:r w:rsidR="00AA03B4">
              <w:t>)</w:t>
            </w:r>
            <w:r w:rsidRPr="005D7689">
              <w:t>.</w:t>
            </w:r>
          </w:p>
        </w:tc>
      </w:tr>
      <w:tr w:rsidR="00445E0F" w:rsidRPr="005D7689" w14:paraId="0D818A5C" w14:textId="77777777" w:rsidTr="001D2635">
        <w:tc>
          <w:tcPr>
            <w:tcW w:w="993" w:type="dxa"/>
            <w:shd w:val="clear" w:color="auto" w:fill="68207D"/>
          </w:tcPr>
          <w:p w14:paraId="5C99F00D" w14:textId="77777777" w:rsidR="00445E0F" w:rsidRPr="001D2635" w:rsidRDefault="00445E0F" w:rsidP="005323A8">
            <w:pPr>
              <w:spacing w:line="240" w:lineRule="auto"/>
              <w:rPr>
                <w:b/>
                <w:color w:val="FFFFFF" w:themeColor="background1"/>
              </w:rPr>
            </w:pPr>
            <w:r w:rsidRPr="001D2635">
              <w:rPr>
                <w:b/>
                <w:color w:val="FFFFFF" w:themeColor="background1"/>
              </w:rPr>
              <w:t>Step 5</w:t>
            </w:r>
          </w:p>
        </w:tc>
        <w:tc>
          <w:tcPr>
            <w:tcW w:w="8505" w:type="dxa"/>
            <w:shd w:val="clear" w:color="auto" w:fill="auto"/>
          </w:tcPr>
          <w:p w14:paraId="189B00FC" w14:textId="77777777" w:rsidR="00445E0F" w:rsidRPr="005D7689" w:rsidRDefault="00445E0F" w:rsidP="005323A8">
            <w:pPr>
              <w:spacing w:line="240" w:lineRule="auto"/>
            </w:pPr>
            <w:r w:rsidRPr="005D7689">
              <w:t xml:space="preserve">Close and secure </w:t>
            </w:r>
            <w:r w:rsidR="00AA03B4">
              <w:t xml:space="preserve">the steriliser </w:t>
            </w:r>
            <w:r w:rsidRPr="005D7689">
              <w:t xml:space="preserve">chamber door </w:t>
            </w:r>
            <w:r w:rsidR="00AA03B4">
              <w:t>in accordance with</w:t>
            </w:r>
            <w:r w:rsidRPr="005D7689">
              <w:t xml:space="preserve"> manufacturer’s instructions.</w:t>
            </w:r>
          </w:p>
        </w:tc>
      </w:tr>
      <w:tr w:rsidR="00445E0F" w:rsidRPr="005D7689" w14:paraId="738C1307" w14:textId="77777777" w:rsidTr="001D2635">
        <w:tc>
          <w:tcPr>
            <w:tcW w:w="993" w:type="dxa"/>
            <w:shd w:val="clear" w:color="auto" w:fill="68207D"/>
          </w:tcPr>
          <w:p w14:paraId="3DA5917C" w14:textId="77777777" w:rsidR="00445E0F" w:rsidRPr="001D2635" w:rsidRDefault="00445E0F" w:rsidP="005323A8">
            <w:pPr>
              <w:spacing w:line="240" w:lineRule="auto"/>
              <w:rPr>
                <w:b/>
                <w:color w:val="FFFFFF" w:themeColor="background1"/>
              </w:rPr>
            </w:pPr>
            <w:r w:rsidRPr="001D2635">
              <w:rPr>
                <w:b/>
                <w:color w:val="FFFFFF" w:themeColor="background1"/>
              </w:rPr>
              <w:t>Step 6</w:t>
            </w:r>
          </w:p>
        </w:tc>
        <w:tc>
          <w:tcPr>
            <w:tcW w:w="8505" w:type="dxa"/>
            <w:shd w:val="clear" w:color="auto" w:fill="auto"/>
          </w:tcPr>
          <w:p w14:paraId="13CB2661" w14:textId="77777777" w:rsidR="00445E0F" w:rsidRPr="005D7689" w:rsidRDefault="00AA03B4" w:rsidP="005323A8">
            <w:pPr>
              <w:spacing w:line="240" w:lineRule="auto"/>
            </w:pPr>
            <w:r>
              <w:t xml:space="preserve">Press the </w:t>
            </w:r>
            <w:r w:rsidR="00445E0F" w:rsidRPr="005D7689">
              <w:t xml:space="preserve">relevant button to commence the </w:t>
            </w:r>
            <w:r>
              <w:t xml:space="preserve">sterilisation </w:t>
            </w:r>
            <w:r w:rsidR="00445E0F" w:rsidRPr="005D7689">
              <w:t xml:space="preserve">cycle </w:t>
            </w:r>
            <w:r>
              <w:t>in accordance with</w:t>
            </w:r>
            <w:r w:rsidR="00445E0F" w:rsidRPr="005D7689">
              <w:t xml:space="preserve"> manufacturer’s instructions.</w:t>
            </w:r>
          </w:p>
        </w:tc>
      </w:tr>
    </w:tbl>
    <w:p w14:paraId="5FC2F1CC" w14:textId="77777777" w:rsidR="00445E0F" w:rsidRPr="00247D92" w:rsidRDefault="00445E0F" w:rsidP="00FF5C7E">
      <w:pPr>
        <w:pStyle w:val="QIPConsultingHeading2"/>
      </w:pPr>
      <w:bookmarkStart w:id="426" w:name="_Toc292955569"/>
      <w:bookmarkStart w:id="427" w:name="_Toc482698384"/>
      <w:bookmarkStart w:id="428" w:name="_Toc24917831"/>
      <w:bookmarkStart w:id="429" w:name="_Toc25989873"/>
      <w:bookmarkStart w:id="430" w:name="_Toc25990638"/>
      <w:bookmarkStart w:id="431" w:name="_Toc98587072"/>
      <w:bookmarkStart w:id="432" w:name="_Toc103664782"/>
      <w:bookmarkStart w:id="433" w:name="_Toc104029979"/>
      <w:bookmarkStart w:id="434" w:name="_Toc55573833"/>
      <w:r w:rsidRPr="00247D92">
        <w:t>Sterilisation cycle parameters</w:t>
      </w:r>
      <w:bookmarkEnd w:id="426"/>
      <w:bookmarkEnd w:id="427"/>
      <w:bookmarkEnd w:id="434"/>
    </w:p>
    <w:p w14:paraId="54C2FB7F" w14:textId="77777777" w:rsidR="008A5B8D" w:rsidRPr="008A5B8D" w:rsidRDefault="008A5B8D" w:rsidP="008A5B8D">
      <w:pPr>
        <w:rPr>
          <w:i/>
          <w:color w:val="68207D"/>
        </w:rPr>
      </w:pPr>
      <w:r w:rsidRPr="008A5B8D">
        <w:rPr>
          <w:i/>
          <w:color w:val="68207D"/>
        </w:rPr>
        <w:t>&lt;</w:t>
      </w:r>
      <w:r w:rsidR="005D363E" w:rsidRPr="008A5B8D">
        <w:rPr>
          <w:i/>
          <w:color w:val="68207D"/>
        </w:rPr>
        <w:t>Keep</w:t>
      </w:r>
      <w:r w:rsidRPr="008A5B8D">
        <w:rPr>
          <w:i/>
          <w:color w:val="68207D"/>
        </w:rPr>
        <w:t xml:space="preserve"> this section if </w:t>
      </w:r>
      <w:r w:rsidR="00645ADF">
        <w:rPr>
          <w:i/>
          <w:color w:val="68207D"/>
        </w:rPr>
        <w:t>on</w:t>
      </w:r>
      <w:r w:rsidR="000E45B8">
        <w:rPr>
          <w:i/>
          <w:color w:val="68207D"/>
        </w:rPr>
        <w:t>-</w:t>
      </w:r>
      <w:r w:rsidR="00645ADF">
        <w:rPr>
          <w:i/>
          <w:color w:val="68207D"/>
        </w:rPr>
        <w:t>site</w:t>
      </w:r>
      <w:r w:rsidRPr="008A5B8D">
        <w:rPr>
          <w:i/>
          <w:color w:val="68207D"/>
        </w:rPr>
        <w:t xml:space="preserve"> sterilisation is undertaken&gt;</w:t>
      </w:r>
    </w:p>
    <w:p w14:paraId="57370F8D" w14:textId="77777777" w:rsidR="00600EB5" w:rsidRDefault="00600EB5" w:rsidP="00600EB5">
      <w:pPr>
        <w:pStyle w:val="QIPConsultingHeadingLevel3"/>
      </w:pPr>
      <w:bookmarkStart w:id="435" w:name="_Toc55573834"/>
      <w:r>
        <w:t>Policy</w:t>
      </w:r>
      <w:bookmarkEnd w:id="435"/>
    </w:p>
    <w:p w14:paraId="765C7AF2" w14:textId="77777777" w:rsidR="00600EB5" w:rsidRDefault="00600EB5" w:rsidP="00FF5C7E"/>
    <w:p w14:paraId="54E5973D" w14:textId="77777777" w:rsidR="00445E0F" w:rsidRPr="005D7689" w:rsidRDefault="00445E0F" w:rsidP="00FF5C7E">
      <w:r w:rsidRPr="005D7689">
        <w:t>The steriliser settings used at our practice are based on man</w:t>
      </w:r>
      <w:r w:rsidR="00752AB3">
        <w:t>ufacturer recommendations and i</w:t>
      </w:r>
      <w:r w:rsidRPr="005D7689">
        <w:t>nstructions for use, and the results of the validation of the sterilisation process.</w:t>
      </w:r>
    </w:p>
    <w:p w14:paraId="06E7ECC9" w14:textId="77777777" w:rsidR="00445E0F" w:rsidRDefault="00445E0F" w:rsidP="00FF5C7E"/>
    <w:p w14:paraId="0A738489" w14:textId="77777777" w:rsidR="00445E0F" w:rsidRDefault="00445E0F" w:rsidP="00FF5C7E">
      <w:r w:rsidRPr="005D7689">
        <w:t xml:space="preserve">All </w:t>
      </w:r>
      <w:r w:rsidR="00752AB3">
        <w:t>members of the practice team involved in</w:t>
      </w:r>
      <w:r w:rsidRPr="005D7689">
        <w:t xml:space="preserve"> operating the steriliser are conversant with the sterilisation cycle parameters required to yield sterile items </w:t>
      </w:r>
      <w:r>
        <w:t>and the settings/</w:t>
      </w:r>
      <w:r w:rsidRPr="005D7689">
        <w:t>operation of our steriliser required to achieve this.</w:t>
      </w:r>
    </w:p>
    <w:p w14:paraId="0CB02103" w14:textId="77777777" w:rsidR="00600EB5" w:rsidRPr="005D7689" w:rsidRDefault="00600EB5" w:rsidP="00600EB5">
      <w:pPr>
        <w:pStyle w:val="QIPConsultingHeadingLevel3"/>
      </w:pPr>
      <w:bookmarkStart w:id="436" w:name="_Toc55573835"/>
      <w:r>
        <w:t>Procedure</w:t>
      </w:r>
      <w:bookmarkEnd w:id="436"/>
    </w:p>
    <w:p w14:paraId="5BEF2E21" w14:textId="77777777" w:rsidR="00600EB5" w:rsidRDefault="00600EB5" w:rsidP="008B51E9"/>
    <w:p w14:paraId="01C9911E" w14:textId="77777777" w:rsidR="00445E0F" w:rsidRPr="004614CE" w:rsidRDefault="004614CE" w:rsidP="00FF5C7E">
      <w:pPr>
        <w:rPr>
          <w:i/>
          <w:color w:val="68207D"/>
        </w:rPr>
      </w:pPr>
      <w:r w:rsidRPr="004614CE">
        <w:rPr>
          <w:i/>
          <w:color w:val="68207D"/>
        </w:rPr>
        <w:t xml:space="preserve">&lt;Amend the following to be specific to </w:t>
      </w:r>
      <w:r w:rsidR="00445E0F" w:rsidRPr="004614CE">
        <w:rPr>
          <w:i/>
          <w:color w:val="68207D"/>
        </w:rPr>
        <w:t xml:space="preserve">the parameter settings used at your practice (refer to the validation documentation) and </w:t>
      </w:r>
      <w:r w:rsidRPr="004614CE">
        <w:rPr>
          <w:i/>
          <w:color w:val="68207D"/>
        </w:rPr>
        <w:t xml:space="preserve">include </w:t>
      </w:r>
      <w:r w:rsidR="00445E0F" w:rsidRPr="004614CE">
        <w:rPr>
          <w:i/>
          <w:color w:val="68207D"/>
        </w:rPr>
        <w:t>any instructions if these need to be manually set by the operator</w:t>
      </w:r>
      <w:r w:rsidRPr="004614CE">
        <w:rPr>
          <w:i/>
          <w:color w:val="68207D"/>
        </w:rPr>
        <w:t>&gt;</w:t>
      </w:r>
      <w:r w:rsidR="00445E0F" w:rsidRPr="004614CE">
        <w:rPr>
          <w:i/>
          <w:color w:val="68207D"/>
        </w:rPr>
        <w:t xml:space="preserve"> </w:t>
      </w:r>
    </w:p>
    <w:p w14:paraId="2CD0D94E" w14:textId="77777777" w:rsidR="00D0544F" w:rsidRDefault="00D0544F" w:rsidP="00FF5C7E"/>
    <w:p w14:paraId="632D6206" w14:textId="77777777" w:rsidR="00D0544F" w:rsidRDefault="00D0544F" w:rsidP="00D0544F">
      <w:pPr>
        <w:rPr>
          <w:b/>
        </w:rPr>
      </w:pPr>
      <w:r w:rsidRPr="00445E0F">
        <w:rPr>
          <w:b/>
        </w:rPr>
        <w:t>Holding times for steam sterilisation</w:t>
      </w:r>
    </w:p>
    <w:p w14:paraId="5F16651B" w14:textId="77777777" w:rsidR="00D0544F" w:rsidRPr="00445E0F" w:rsidRDefault="00D0544F" w:rsidP="00D0544F">
      <w:pPr>
        <w:rPr>
          <w:b/>
        </w:rPr>
      </w:pPr>
    </w:p>
    <w:p w14:paraId="7931B058" w14:textId="77777777" w:rsidR="00D0544F" w:rsidRPr="005D7689" w:rsidRDefault="00D0544F" w:rsidP="00D0544F">
      <w:r w:rsidRPr="005D7689">
        <w:t>All times are based on the assumption that the items to be sterilised are thoroughly clean.</w:t>
      </w:r>
    </w:p>
    <w:p w14:paraId="0247239F" w14:textId="77777777" w:rsidR="00D0544F" w:rsidRDefault="00D0544F" w:rsidP="00D0544F">
      <w:pPr>
        <w:rPr>
          <w:lang w:eastAsia="en-A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9"/>
        <w:gridCol w:w="672"/>
        <w:gridCol w:w="586"/>
        <w:gridCol w:w="2013"/>
        <w:gridCol w:w="2014"/>
        <w:gridCol w:w="2014"/>
      </w:tblGrid>
      <w:tr w:rsidR="004614CE" w:rsidRPr="004614CE" w14:paraId="53B63501" w14:textId="77777777" w:rsidTr="00055737">
        <w:trPr>
          <w:cantSplit/>
        </w:trPr>
        <w:tc>
          <w:tcPr>
            <w:tcW w:w="2199" w:type="dxa"/>
            <w:vMerge w:val="restart"/>
            <w:shd w:val="clear" w:color="auto" w:fill="68207D"/>
          </w:tcPr>
          <w:p w14:paraId="7E2E43C7" w14:textId="77777777" w:rsidR="00D0544F" w:rsidRPr="004614CE" w:rsidRDefault="00A63788" w:rsidP="005323A8">
            <w:pPr>
              <w:spacing w:line="240" w:lineRule="auto"/>
              <w:rPr>
                <w:b/>
                <w:color w:val="FFFFFF" w:themeColor="background1"/>
              </w:rPr>
            </w:pPr>
            <w:r>
              <w:rPr>
                <w:b/>
                <w:color w:val="FFFFFF" w:themeColor="background1"/>
              </w:rPr>
              <w:t>Temperature (</w:t>
            </w:r>
            <w:r w:rsidR="00D0544F" w:rsidRPr="004614CE">
              <w:rPr>
                <w:b/>
                <w:color w:val="FFFFFF" w:themeColor="background1"/>
              </w:rPr>
              <w:sym w:font="Symbol" w:char="F0B0"/>
            </w:r>
            <w:r w:rsidR="00D0544F" w:rsidRPr="004614CE">
              <w:rPr>
                <w:b/>
                <w:color w:val="FFFFFF" w:themeColor="background1"/>
              </w:rPr>
              <w:t>C</w:t>
            </w:r>
            <w:r>
              <w:rPr>
                <w:b/>
                <w:color w:val="FFFFFF" w:themeColor="background1"/>
              </w:rPr>
              <w:t>)</w:t>
            </w:r>
          </w:p>
        </w:tc>
        <w:tc>
          <w:tcPr>
            <w:tcW w:w="1258" w:type="dxa"/>
            <w:gridSpan w:val="2"/>
            <w:shd w:val="clear" w:color="auto" w:fill="68207D"/>
          </w:tcPr>
          <w:p w14:paraId="4FEB3243" w14:textId="77777777" w:rsidR="00D0544F" w:rsidRPr="004614CE" w:rsidRDefault="00D0544F" w:rsidP="005323A8">
            <w:pPr>
              <w:spacing w:line="240" w:lineRule="auto"/>
              <w:rPr>
                <w:b/>
                <w:color w:val="FFFFFF" w:themeColor="background1"/>
              </w:rPr>
            </w:pPr>
            <w:r w:rsidRPr="004614CE">
              <w:rPr>
                <w:b/>
                <w:color w:val="FFFFFF" w:themeColor="background1"/>
              </w:rPr>
              <w:t>Pressure</w:t>
            </w:r>
          </w:p>
        </w:tc>
        <w:tc>
          <w:tcPr>
            <w:tcW w:w="2013" w:type="dxa"/>
            <w:vMerge w:val="restart"/>
            <w:shd w:val="clear" w:color="auto" w:fill="68207D"/>
          </w:tcPr>
          <w:p w14:paraId="0CF426C2" w14:textId="77777777" w:rsidR="00D0544F" w:rsidRPr="004614CE" w:rsidRDefault="00055737" w:rsidP="005323A8">
            <w:pPr>
              <w:spacing w:line="240" w:lineRule="auto"/>
              <w:rPr>
                <w:b/>
                <w:color w:val="FFFFFF" w:themeColor="background1"/>
              </w:rPr>
            </w:pPr>
            <w:r w:rsidRPr="004614CE">
              <w:rPr>
                <w:b/>
                <w:color w:val="FFFFFF" w:themeColor="background1"/>
              </w:rPr>
              <w:t xml:space="preserve">Penetration time if applicable (as determined by </w:t>
            </w:r>
            <w:r>
              <w:rPr>
                <w:b/>
                <w:color w:val="FFFFFF" w:themeColor="background1"/>
              </w:rPr>
              <w:t xml:space="preserve">the </w:t>
            </w:r>
            <w:r w:rsidRPr="004614CE">
              <w:rPr>
                <w:b/>
                <w:color w:val="FFFFFF" w:themeColor="background1"/>
              </w:rPr>
              <w:t>technician)</w:t>
            </w:r>
          </w:p>
        </w:tc>
        <w:tc>
          <w:tcPr>
            <w:tcW w:w="2014" w:type="dxa"/>
            <w:vMerge w:val="restart"/>
            <w:shd w:val="clear" w:color="auto" w:fill="68207D"/>
          </w:tcPr>
          <w:p w14:paraId="0D7FA1F8" w14:textId="77777777" w:rsidR="00D0544F" w:rsidRPr="004614CE" w:rsidRDefault="00055737" w:rsidP="005323A8">
            <w:pPr>
              <w:spacing w:line="240" w:lineRule="auto"/>
              <w:rPr>
                <w:b/>
                <w:color w:val="FFFFFF" w:themeColor="background1"/>
              </w:rPr>
            </w:pPr>
            <w:r w:rsidRPr="004614CE">
              <w:rPr>
                <w:b/>
                <w:color w:val="FFFFFF" w:themeColor="background1"/>
              </w:rPr>
              <w:t>Holding time for steam sterilisation (</w:t>
            </w:r>
            <w:r>
              <w:rPr>
                <w:b/>
                <w:color w:val="FFFFFF" w:themeColor="background1"/>
              </w:rPr>
              <w:t>including</w:t>
            </w:r>
            <w:r w:rsidRPr="004614CE">
              <w:rPr>
                <w:b/>
                <w:color w:val="FFFFFF" w:themeColor="background1"/>
              </w:rPr>
              <w:t xml:space="preserve"> safety factor)</w:t>
            </w:r>
          </w:p>
        </w:tc>
        <w:tc>
          <w:tcPr>
            <w:tcW w:w="2014" w:type="dxa"/>
            <w:vMerge w:val="restart"/>
            <w:shd w:val="clear" w:color="auto" w:fill="68207D"/>
          </w:tcPr>
          <w:p w14:paraId="74755120" w14:textId="77777777" w:rsidR="00D0544F" w:rsidRPr="004614CE" w:rsidRDefault="00D0544F" w:rsidP="005323A8">
            <w:pPr>
              <w:spacing w:line="240" w:lineRule="auto"/>
              <w:rPr>
                <w:b/>
                <w:color w:val="FFFFFF" w:themeColor="background1"/>
              </w:rPr>
            </w:pPr>
            <w:r w:rsidRPr="004614CE">
              <w:rPr>
                <w:b/>
                <w:color w:val="FFFFFF" w:themeColor="background1"/>
              </w:rPr>
              <w:t>Total</w:t>
            </w:r>
            <w:r w:rsidRPr="004614CE">
              <w:rPr>
                <w:b/>
                <w:color w:val="FFFFFF" w:themeColor="background1"/>
              </w:rPr>
              <w:br/>
            </w:r>
            <w:r w:rsidR="002535E3">
              <w:rPr>
                <w:b/>
                <w:color w:val="FFFFFF" w:themeColor="background1"/>
              </w:rPr>
              <w:t>sterilisation</w:t>
            </w:r>
            <w:r w:rsidR="002535E3">
              <w:rPr>
                <w:b/>
                <w:color w:val="FFFFFF" w:themeColor="background1"/>
              </w:rPr>
              <w:br/>
              <w:t>t</w:t>
            </w:r>
            <w:r w:rsidRPr="004614CE">
              <w:rPr>
                <w:b/>
                <w:color w:val="FFFFFF" w:themeColor="background1"/>
              </w:rPr>
              <w:t>ime</w:t>
            </w:r>
          </w:p>
        </w:tc>
      </w:tr>
      <w:tr w:rsidR="00D0544F" w:rsidRPr="008E4742" w14:paraId="5D4CCFB7" w14:textId="77777777" w:rsidTr="00055737">
        <w:trPr>
          <w:cantSplit/>
        </w:trPr>
        <w:tc>
          <w:tcPr>
            <w:tcW w:w="2199" w:type="dxa"/>
            <w:vMerge/>
          </w:tcPr>
          <w:p w14:paraId="101C5549" w14:textId="77777777" w:rsidR="00D0544F" w:rsidRPr="005D7689" w:rsidRDefault="00D0544F" w:rsidP="005323A8">
            <w:pPr>
              <w:pStyle w:val="BodyText"/>
              <w:keepNext/>
              <w:ind w:left="360"/>
              <w:rPr>
                <w:rFonts w:ascii="Arial" w:hAnsi="Arial" w:cs="Arial"/>
                <w:i/>
                <w:sz w:val="21"/>
                <w:szCs w:val="21"/>
              </w:rPr>
            </w:pPr>
          </w:p>
        </w:tc>
        <w:tc>
          <w:tcPr>
            <w:tcW w:w="672" w:type="dxa"/>
            <w:shd w:val="clear" w:color="auto" w:fill="68207D"/>
          </w:tcPr>
          <w:p w14:paraId="2A0096E8" w14:textId="77777777" w:rsidR="00D0544F" w:rsidRPr="004614CE" w:rsidRDefault="00D0544F" w:rsidP="005323A8">
            <w:pPr>
              <w:spacing w:line="240" w:lineRule="auto"/>
              <w:rPr>
                <w:b/>
                <w:color w:val="FFFFFF" w:themeColor="background1"/>
              </w:rPr>
            </w:pPr>
            <w:r w:rsidRPr="004614CE">
              <w:rPr>
                <w:b/>
                <w:color w:val="FFFFFF" w:themeColor="background1"/>
              </w:rPr>
              <w:t>KPa</w:t>
            </w:r>
          </w:p>
        </w:tc>
        <w:tc>
          <w:tcPr>
            <w:tcW w:w="586" w:type="dxa"/>
            <w:shd w:val="clear" w:color="auto" w:fill="68207D"/>
          </w:tcPr>
          <w:p w14:paraId="73A9FD66" w14:textId="77777777" w:rsidR="00D0544F" w:rsidRPr="004614CE" w:rsidRDefault="00D0544F" w:rsidP="005323A8">
            <w:pPr>
              <w:spacing w:line="240" w:lineRule="auto"/>
              <w:rPr>
                <w:b/>
                <w:color w:val="FFFFFF" w:themeColor="background1"/>
              </w:rPr>
            </w:pPr>
            <w:r w:rsidRPr="004614CE">
              <w:rPr>
                <w:b/>
                <w:color w:val="FFFFFF" w:themeColor="background1"/>
              </w:rPr>
              <w:t>psi</w:t>
            </w:r>
          </w:p>
        </w:tc>
        <w:tc>
          <w:tcPr>
            <w:tcW w:w="2013" w:type="dxa"/>
            <w:vMerge/>
          </w:tcPr>
          <w:p w14:paraId="5B6B17F5" w14:textId="77777777" w:rsidR="00D0544F" w:rsidRPr="008E4742" w:rsidRDefault="00D0544F" w:rsidP="005323A8">
            <w:pPr>
              <w:pStyle w:val="BodyText"/>
              <w:keepNext/>
              <w:ind w:left="360"/>
              <w:rPr>
                <w:rFonts w:ascii="Arial" w:hAnsi="Arial" w:cs="Arial"/>
                <w:i/>
                <w:sz w:val="21"/>
                <w:szCs w:val="21"/>
              </w:rPr>
            </w:pPr>
          </w:p>
        </w:tc>
        <w:tc>
          <w:tcPr>
            <w:tcW w:w="2014" w:type="dxa"/>
            <w:vMerge/>
          </w:tcPr>
          <w:p w14:paraId="3682ED0B" w14:textId="77777777" w:rsidR="00D0544F" w:rsidRPr="008E4742" w:rsidRDefault="00D0544F" w:rsidP="005323A8">
            <w:pPr>
              <w:pStyle w:val="BodyText"/>
              <w:keepNext/>
              <w:ind w:left="360"/>
              <w:rPr>
                <w:rFonts w:ascii="Arial" w:hAnsi="Arial" w:cs="Arial"/>
                <w:i/>
                <w:sz w:val="21"/>
                <w:szCs w:val="21"/>
              </w:rPr>
            </w:pPr>
          </w:p>
        </w:tc>
        <w:tc>
          <w:tcPr>
            <w:tcW w:w="2014" w:type="dxa"/>
            <w:vMerge/>
          </w:tcPr>
          <w:p w14:paraId="57CC8D12" w14:textId="77777777" w:rsidR="00D0544F" w:rsidRPr="008E4742" w:rsidRDefault="00D0544F" w:rsidP="005323A8">
            <w:pPr>
              <w:pStyle w:val="BodyText"/>
              <w:keepNext/>
              <w:ind w:left="360"/>
              <w:rPr>
                <w:rFonts w:ascii="Arial" w:hAnsi="Arial" w:cs="Arial"/>
                <w:i/>
                <w:sz w:val="21"/>
                <w:szCs w:val="21"/>
              </w:rPr>
            </w:pPr>
          </w:p>
        </w:tc>
      </w:tr>
      <w:tr w:rsidR="00D0544F" w:rsidRPr="005D7689" w14:paraId="621884D3" w14:textId="77777777" w:rsidTr="00055737">
        <w:tc>
          <w:tcPr>
            <w:tcW w:w="2199" w:type="dxa"/>
          </w:tcPr>
          <w:p w14:paraId="66C99A10" w14:textId="77777777" w:rsidR="00D0544F" w:rsidRPr="008E4742" w:rsidRDefault="00D0544F" w:rsidP="005323A8">
            <w:pPr>
              <w:spacing w:line="240" w:lineRule="auto"/>
              <w:jc w:val="center"/>
            </w:pPr>
            <w:r w:rsidRPr="008E4742">
              <w:t>121</w:t>
            </w:r>
            <w:r w:rsidRPr="005D7689">
              <w:sym w:font="Symbol" w:char="F0B0"/>
            </w:r>
            <w:r w:rsidRPr="008E4742">
              <w:t>C</w:t>
            </w:r>
          </w:p>
        </w:tc>
        <w:tc>
          <w:tcPr>
            <w:tcW w:w="672" w:type="dxa"/>
          </w:tcPr>
          <w:p w14:paraId="5F2837F2" w14:textId="77777777" w:rsidR="00D0544F" w:rsidRPr="005D7689" w:rsidRDefault="00D0544F" w:rsidP="005323A8">
            <w:pPr>
              <w:spacing w:line="240" w:lineRule="auto"/>
              <w:jc w:val="center"/>
            </w:pPr>
            <w:r w:rsidRPr="005D7689">
              <w:t>103</w:t>
            </w:r>
          </w:p>
        </w:tc>
        <w:tc>
          <w:tcPr>
            <w:tcW w:w="586" w:type="dxa"/>
          </w:tcPr>
          <w:p w14:paraId="24F71A7A" w14:textId="77777777" w:rsidR="00D0544F" w:rsidRPr="005D7689" w:rsidRDefault="00D0544F" w:rsidP="005323A8">
            <w:pPr>
              <w:spacing w:line="240" w:lineRule="auto"/>
              <w:jc w:val="center"/>
            </w:pPr>
            <w:r w:rsidRPr="005D7689">
              <w:t>15</w:t>
            </w:r>
          </w:p>
        </w:tc>
        <w:tc>
          <w:tcPr>
            <w:tcW w:w="2013" w:type="dxa"/>
          </w:tcPr>
          <w:p w14:paraId="36BF92D0" w14:textId="77777777" w:rsidR="00D0544F" w:rsidRPr="005D7689" w:rsidRDefault="00D0544F" w:rsidP="005323A8">
            <w:pPr>
              <w:spacing w:line="240" w:lineRule="auto"/>
              <w:jc w:val="center"/>
            </w:pPr>
          </w:p>
        </w:tc>
        <w:tc>
          <w:tcPr>
            <w:tcW w:w="2014" w:type="dxa"/>
          </w:tcPr>
          <w:p w14:paraId="6E6FFCE4" w14:textId="77777777" w:rsidR="00D0544F" w:rsidRPr="005D7689" w:rsidRDefault="00055737" w:rsidP="005323A8">
            <w:pPr>
              <w:spacing w:line="240" w:lineRule="auto"/>
              <w:jc w:val="center"/>
              <w:rPr>
                <w:i/>
              </w:rPr>
            </w:pPr>
            <w:r w:rsidRPr="005D7689">
              <w:t>15 minutes</w:t>
            </w:r>
          </w:p>
        </w:tc>
        <w:tc>
          <w:tcPr>
            <w:tcW w:w="2014" w:type="dxa"/>
            <w:shd w:val="clear" w:color="auto" w:fill="F2F2F2" w:themeFill="background1" w:themeFillShade="F2"/>
          </w:tcPr>
          <w:p w14:paraId="5945B408" w14:textId="77777777" w:rsidR="00D0544F" w:rsidRPr="005D7689" w:rsidRDefault="00D0544F" w:rsidP="005323A8">
            <w:pPr>
              <w:spacing w:line="240" w:lineRule="auto"/>
              <w:jc w:val="center"/>
              <w:rPr>
                <w:i/>
              </w:rPr>
            </w:pPr>
          </w:p>
        </w:tc>
      </w:tr>
      <w:tr w:rsidR="00D0544F" w:rsidRPr="005D7689" w14:paraId="7BA56576" w14:textId="77777777" w:rsidTr="00055737">
        <w:tc>
          <w:tcPr>
            <w:tcW w:w="2199" w:type="dxa"/>
          </w:tcPr>
          <w:p w14:paraId="61AC7E66" w14:textId="77777777" w:rsidR="00D0544F" w:rsidRPr="005D7689" w:rsidRDefault="00D0544F" w:rsidP="005323A8">
            <w:pPr>
              <w:spacing w:line="240" w:lineRule="auto"/>
              <w:jc w:val="center"/>
            </w:pPr>
            <w:r w:rsidRPr="005D7689">
              <w:t>126</w:t>
            </w:r>
            <w:r w:rsidRPr="005D7689">
              <w:sym w:font="Symbol" w:char="F0B0"/>
            </w:r>
            <w:r w:rsidRPr="005D7689">
              <w:t>C</w:t>
            </w:r>
          </w:p>
        </w:tc>
        <w:tc>
          <w:tcPr>
            <w:tcW w:w="672" w:type="dxa"/>
          </w:tcPr>
          <w:p w14:paraId="3179F08A" w14:textId="77777777" w:rsidR="00D0544F" w:rsidRPr="005D7689" w:rsidRDefault="00D0544F" w:rsidP="005323A8">
            <w:pPr>
              <w:spacing w:line="240" w:lineRule="auto"/>
              <w:jc w:val="center"/>
            </w:pPr>
            <w:r w:rsidRPr="005D7689">
              <w:t>138</w:t>
            </w:r>
          </w:p>
        </w:tc>
        <w:tc>
          <w:tcPr>
            <w:tcW w:w="586" w:type="dxa"/>
          </w:tcPr>
          <w:p w14:paraId="2E0D9DAC" w14:textId="77777777" w:rsidR="00D0544F" w:rsidRPr="005D7689" w:rsidRDefault="00D0544F" w:rsidP="005323A8">
            <w:pPr>
              <w:spacing w:line="240" w:lineRule="auto"/>
              <w:jc w:val="center"/>
            </w:pPr>
            <w:r w:rsidRPr="005D7689">
              <w:t>20</w:t>
            </w:r>
          </w:p>
        </w:tc>
        <w:tc>
          <w:tcPr>
            <w:tcW w:w="2013" w:type="dxa"/>
          </w:tcPr>
          <w:p w14:paraId="5B66AA85" w14:textId="77777777" w:rsidR="00D0544F" w:rsidRPr="005D7689" w:rsidRDefault="00D0544F" w:rsidP="005323A8">
            <w:pPr>
              <w:spacing w:line="240" w:lineRule="auto"/>
              <w:jc w:val="center"/>
            </w:pPr>
          </w:p>
        </w:tc>
        <w:tc>
          <w:tcPr>
            <w:tcW w:w="2014" w:type="dxa"/>
          </w:tcPr>
          <w:p w14:paraId="0CA8A4C2" w14:textId="77777777" w:rsidR="00D0544F" w:rsidRPr="005D7689" w:rsidRDefault="00055737" w:rsidP="005323A8">
            <w:pPr>
              <w:spacing w:line="240" w:lineRule="auto"/>
              <w:jc w:val="center"/>
              <w:rPr>
                <w:i/>
              </w:rPr>
            </w:pPr>
            <w:r w:rsidRPr="005D7689">
              <w:t>10 minutes</w:t>
            </w:r>
          </w:p>
        </w:tc>
        <w:tc>
          <w:tcPr>
            <w:tcW w:w="2014" w:type="dxa"/>
            <w:shd w:val="clear" w:color="auto" w:fill="F2F2F2" w:themeFill="background1" w:themeFillShade="F2"/>
          </w:tcPr>
          <w:p w14:paraId="3CC5644B" w14:textId="77777777" w:rsidR="00D0544F" w:rsidRPr="005D7689" w:rsidRDefault="00D0544F" w:rsidP="005323A8">
            <w:pPr>
              <w:spacing w:line="240" w:lineRule="auto"/>
              <w:jc w:val="center"/>
              <w:rPr>
                <w:i/>
              </w:rPr>
            </w:pPr>
          </w:p>
        </w:tc>
      </w:tr>
      <w:tr w:rsidR="00D0544F" w:rsidRPr="005D7689" w14:paraId="7FF3FA72" w14:textId="77777777" w:rsidTr="00055737">
        <w:tc>
          <w:tcPr>
            <w:tcW w:w="2199" w:type="dxa"/>
            <w:shd w:val="clear" w:color="auto" w:fill="auto"/>
          </w:tcPr>
          <w:p w14:paraId="1332665E" w14:textId="77777777" w:rsidR="00D0544F" w:rsidRPr="005D7689" w:rsidRDefault="00D0544F" w:rsidP="005323A8">
            <w:pPr>
              <w:spacing w:line="240" w:lineRule="auto"/>
              <w:jc w:val="center"/>
            </w:pPr>
            <w:r w:rsidRPr="005D7689">
              <w:t>134</w:t>
            </w:r>
            <w:r w:rsidRPr="005D7689">
              <w:sym w:font="Symbol" w:char="F0B0"/>
            </w:r>
            <w:r w:rsidRPr="005D7689">
              <w:t>C</w:t>
            </w:r>
          </w:p>
          <w:p w14:paraId="0F8DD96D" w14:textId="77777777" w:rsidR="00D0544F" w:rsidRPr="005D7689" w:rsidRDefault="00D0544F" w:rsidP="005323A8">
            <w:pPr>
              <w:spacing w:line="240" w:lineRule="auto"/>
              <w:jc w:val="center"/>
            </w:pPr>
            <w:r w:rsidRPr="005D7689">
              <w:t>(wrapped items)</w:t>
            </w:r>
          </w:p>
        </w:tc>
        <w:tc>
          <w:tcPr>
            <w:tcW w:w="672" w:type="dxa"/>
            <w:shd w:val="clear" w:color="auto" w:fill="auto"/>
          </w:tcPr>
          <w:p w14:paraId="4FDAE3B1" w14:textId="77777777" w:rsidR="00D0544F" w:rsidRPr="005D7689" w:rsidRDefault="00D0544F" w:rsidP="005323A8">
            <w:pPr>
              <w:spacing w:line="240" w:lineRule="auto"/>
              <w:jc w:val="center"/>
            </w:pPr>
            <w:r w:rsidRPr="005D7689">
              <w:t>203</w:t>
            </w:r>
          </w:p>
        </w:tc>
        <w:tc>
          <w:tcPr>
            <w:tcW w:w="586" w:type="dxa"/>
            <w:shd w:val="clear" w:color="auto" w:fill="auto"/>
          </w:tcPr>
          <w:p w14:paraId="1B5DE6E1" w14:textId="77777777" w:rsidR="00D0544F" w:rsidRPr="005D7689" w:rsidRDefault="00D0544F" w:rsidP="005323A8">
            <w:pPr>
              <w:spacing w:line="240" w:lineRule="auto"/>
              <w:jc w:val="center"/>
            </w:pPr>
            <w:r w:rsidRPr="005D7689">
              <w:t>30</w:t>
            </w:r>
          </w:p>
        </w:tc>
        <w:tc>
          <w:tcPr>
            <w:tcW w:w="2013" w:type="dxa"/>
            <w:shd w:val="clear" w:color="auto" w:fill="auto"/>
          </w:tcPr>
          <w:p w14:paraId="7C6EF697" w14:textId="77777777" w:rsidR="00D0544F" w:rsidRPr="005D7689" w:rsidRDefault="00D0544F" w:rsidP="005323A8">
            <w:pPr>
              <w:spacing w:line="240" w:lineRule="auto"/>
              <w:jc w:val="center"/>
            </w:pPr>
          </w:p>
        </w:tc>
        <w:tc>
          <w:tcPr>
            <w:tcW w:w="2014" w:type="dxa"/>
            <w:shd w:val="clear" w:color="auto" w:fill="auto"/>
          </w:tcPr>
          <w:p w14:paraId="47F6E92E" w14:textId="77777777" w:rsidR="00D0544F" w:rsidRPr="005D7689" w:rsidRDefault="00055737" w:rsidP="005323A8">
            <w:pPr>
              <w:spacing w:line="240" w:lineRule="auto"/>
              <w:jc w:val="center"/>
              <w:rPr>
                <w:i/>
              </w:rPr>
            </w:pPr>
            <w:r w:rsidRPr="005D7689">
              <w:t>3 minutes</w:t>
            </w:r>
          </w:p>
        </w:tc>
        <w:tc>
          <w:tcPr>
            <w:tcW w:w="2014" w:type="dxa"/>
            <w:shd w:val="clear" w:color="auto" w:fill="F2F2F2" w:themeFill="background1" w:themeFillShade="F2"/>
          </w:tcPr>
          <w:p w14:paraId="665C59F5" w14:textId="77777777" w:rsidR="00D0544F" w:rsidRPr="005D7689" w:rsidRDefault="00D0544F" w:rsidP="005323A8">
            <w:pPr>
              <w:spacing w:line="240" w:lineRule="auto"/>
              <w:jc w:val="center"/>
              <w:rPr>
                <w:b/>
                <w:i/>
              </w:rPr>
            </w:pPr>
          </w:p>
        </w:tc>
      </w:tr>
    </w:tbl>
    <w:p w14:paraId="4DDBDD93" w14:textId="77777777" w:rsidR="00D0544F" w:rsidRDefault="00D0544F" w:rsidP="00D0544F">
      <w:pPr>
        <w:rPr>
          <w:lang w:eastAsia="en-AU"/>
        </w:rPr>
      </w:pPr>
    </w:p>
    <w:p w14:paraId="06D03B7B" w14:textId="77777777" w:rsidR="00055737" w:rsidRDefault="00146E6C" w:rsidP="00D0544F">
      <w:r>
        <w:rPr>
          <w:b/>
        </w:rPr>
        <w:t>Note:</w:t>
      </w:r>
    </w:p>
    <w:p w14:paraId="7D868072" w14:textId="77777777" w:rsidR="00D0544F" w:rsidRPr="005D7689" w:rsidRDefault="00D0544F" w:rsidP="00D0544F">
      <w:r>
        <w:t>The ‘</w:t>
      </w:r>
      <w:r w:rsidRPr="005D7689">
        <w:t>holding time</w:t>
      </w:r>
      <w:r>
        <w:t>’</w:t>
      </w:r>
      <w:r w:rsidRPr="005D7689">
        <w:t xml:space="preserve"> does not include:</w:t>
      </w:r>
    </w:p>
    <w:p w14:paraId="2BFAA068" w14:textId="77777777" w:rsidR="00D0544F" w:rsidRPr="005D7689" w:rsidRDefault="00236802" w:rsidP="00D0544F">
      <w:pPr>
        <w:pStyle w:val="QIPbullet"/>
      </w:pPr>
      <w:r>
        <w:t>T</w:t>
      </w:r>
      <w:r w:rsidRPr="005D7689">
        <w:t xml:space="preserve">he </w:t>
      </w:r>
      <w:r w:rsidR="00D0544F" w:rsidRPr="005D7689">
        <w:t>time taken for heating the load to the desired temperature</w:t>
      </w:r>
    </w:p>
    <w:p w14:paraId="48E88D86" w14:textId="77777777" w:rsidR="00D0544F" w:rsidRPr="005D7689" w:rsidRDefault="00236802" w:rsidP="00D0544F">
      <w:pPr>
        <w:pStyle w:val="QIPbullet"/>
      </w:pPr>
      <w:r>
        <w:t xml:space="preserve">Any </w:t>
      </w:r>
      <w:r w:rsidR="00D0544F" w:rsidRPr="005D7689">
        <w:t xml:space="preserve">large volumes of material or heavily wrapped/packaged </w:t>
      </w:r>
      <w:r w:rsidR="00A63788">
        <w:t>items included in a given load</w:t>
      </w:r>
      <w:r>
        <w:t>, and</w:t>
      </w:r>
    </w:p>
    <w:p w14:paraId="1C8A1C0F" w14:textId="77777777" w:rsidR="00D0544F" w:rsidRPr="005D7689" w:rsidRDefault="00236802" w:rsidP="00D0544F">
      <w:pPr>
        <w:pStyle w:val="QIPbullet"/>
      </w:pPr>
      <w:r>
        <w:t>T</w:t>
      </w:r>
      <w:r w:rsidRPr="005D7689">
        <w:t xml:space="preserve">ime </w:t>
      </w:r>
      <w:r w:rsidR="00D0544F" w:rsidRPr="005D7689">
        <w:t>taken to allow the inside of the packs to a</w:t>
      </w:r>
      <w:r w:rsidR="00A63788">
        <w:t>chieve the desired temperature</w:t>
      </w:r>
      <w:r>
        <w:t>.</w:t>
      </w:r>
    </w:p>
    <w:p w14:paraId="79631EC6" w14:textId="77777777" w:rsidR="00D0544F" w:rsidRDefault="00D0544F" w:rsidP="00D0544F"/>
    <w:p w14:paraId="6AA07C07" w14:textId="77777777" w:rsidR="00146E6C" w:rsidRDefault="00D0544F" w:rsidP="00146E6C">
      <w:r>
        <w:t>This is the ‘</w:t>
      </w:r>
      <w:r w:rsidR="00055737">
        <w:t>p</w:t>
      </w:r>
      <w:r>
        <w:t>enetration time’</w:t>
      </w:r>
      <w:r w:rsidRPr="005D7689">
        <w:t xml:space="preserve"> and must be added to the holding time.</w:t>
      </w:r>
    </w:p>
    <w:p w14:paraId="29C2FA2D" w14:textId="77777777" w:rsidR="00CF4530" w:rsidRDefault="00CF4530" w:rsidP="008B51E9"/>
    <w:p w14:paraId="38045DD3" w14:textId="77777777" w:rsidR="00146E6C" w:rsidRPr="00055737" w:rsidRDefault="00146E6C" w:rsidP="00146E6C">
      <w:pPr>
        <w:rPr>
          <w:b/>
        </w:rPr>
      </w:pPr>
      <w:r w:rsidRPr="00055737">
        <w:rPr>
          <w:b/>
        </w:rPr>
        <w:t>STERILISATION TIME = PENETRATION TIME + HOLDING TIME</w:t>
      </w:r>
    </w:p>
    <w:p w14:paraId="1A903A73" w14:textId="77777777" w:rsidR="00D0544F" w:rsidRDefault="00D0544F" w:rsidP="00D0544F"/>
    <w:p w14:paraId="2A1F1C9B" w14:textId="77777777" w:rsidR="00D0544F" w:rsidRDefault="000D707C" w:rsidP="00D0544F">
      <w:r>
        <w:t>A</w:t>
      </w:r>
      <w:r w:rsidRPr="005D7689">
        <w:t xml:space="preserve"> minimum of </w:t>
      </w:r>
      <w:r w:rsidR="00F45138">
        <w:t xml:space="preserve">three </w:t>
      </w:r>
      <w:r w:rsidR="00F76444">
        <w:t xml:space="preserve">(3) </w:t>
      </w:r>
      <w:r w:rsidRPr="005D7689">
        <w:t>minutes at 134</w:t>
      </w:r>
      <w:r w:rsidRPr="005D7689">
        <w:sym w:font="Symbol" w:char="F0B0"/>
      </w:r>
      <w:r>
        <w:t>C</w:t>
      </w:r>
      <w:r w:rsidRPr="005D7689">
        <w:t xml:space="preserve"> is required for unwrapped </w:t>
      </w:r>
      <w:r>
        <w:t>items</w:t>
      </w:r>
      <w:r w:rsidRPr="005D7689">
        <w:t xml:space="preserve">. For wrapped, packed or pouched items, these measurements need </w:t>
      </w:r>
      <w:r>
        <w:t xml:space="preserve">to be confirmed by a technician during the validation process. </w:t>
      </w:r>
    </w:p>
    <w:p w14:paraId="06991D16" w14:textId="77777777" w:rsidR="00D0544F" w:rsidRPr="003B35C8" w:rsidRDefault="00D0544F" w:rsidP="00FF5C7E"/>
    <w:p w14:paraId="3AFD8000" w14:textId="375C9A85" w:rsidR="00445E0F" w:rsidRDefault="00445E0F" w:rsidP="00FF5C7E">
      <w:r w:rsidRPr="005D7689">
        <w:t>Staff members are able to interpret</w:t>
      </w:r>
      <w:r w:rsidR="00CD0515">
        <w:t xml:space="preserve"> the steriliser</w:t>
      </w:r>
      <w:r w:rsidRPr="005D7689">
        <w:t xml:space="preserve"> printouts</w:t>
      </w:r>
      <w:r w:rsidR="00CD0515">
        <w:t>/data logger results</w:t>
      </w:r>
      <w:r w:rsidRPr="005D7689">
        <w:t xml:space="preserve"> and other monitoring requirements to ensure these required parameters have been met for every cycle.</w:t>
      </w:r>
      <w:r>
        <w:t xml:space="preserve"> </w:t>
      </w:r>
    </w:p>
    <w:p w14:paraId="2A2463E2" w14:textId="77777777" w:rsidR="00445E0F" w:rsidRDefault="00445E0F" w:rsidP="00FF5C7E">
      <w:pPr>
        <w:pStyle w:val="QIPConsultingHeading2"/>
      </w:pPr>
      <w:bookmarkStart w:id="437" w:name="_Toc292955570"/>
      <w:bookmarkStart w:id="438" w:name="_Toc482698385"/>
      <w:bookmarkStart w:id="439" w:name="_Toc55573836"/>
      <w:r w:rsidRPr="00A95DE0">
        <w:t>Unloading the steriliser</w:t>
      </w:r>
      <w:bookmarkEnd w:id="428"/>
      <w:bookmarkEnd w:id="429"/>
      <w:bookmarkEnd w:id="430"/>
      <w:bookmarkEnd w:id="431"/>
      <w:bookmarkEnd w:id="432"/>
      <w:bookmarkEnd w:id="433"/>
      <w:bookmarkEnd w:id="437"/>
      <w:bookmarkEnd w:id="438"/>
      <w:bookmarkEnd w:id="439"/>
    </w:p>
    <w:p w14:paraId="51188D72" w14:textId="77777777" w:rsidR="008A5B8D" w:rsidRPr="008A5B8D" w:rsidRDefault="008A5B8D" w:rsidP="008A5B8D">
      <w:pPr>
        <w:rPr>
          <w:i/>
          <w:color w:val="68207D"/>
        </w:rPr>
      </w:pPr>
      <w:r w:rsidRPr="008A5B8D">
        <w:rPr>
          <w:i/>
          <w:color w:val="68207D"/>
        </w:rPr>
        <w:t>&lt;</w:t>
      </w:r>
      <w:r w:rsidR="005D363E" w:rsidRPr="008A5B8D">
        <w:rPr>
          <w:i/>
          <w:color w:val="68207D"/>
        </w:rPr>
        <w:t>Keep</w:t>
      </w:r>
      <w:r w:rsidRPr="008A5B8D">
        <w:rPr>
          <w:i/>
          <w:color w:val="68207D"/>
        </w:rPr>
        <w:t xml:space="preserve"> this section if </w:t>
      </w:r>
      <w:r w:rsidR="00645ADF">
        <w:rPr>
          <w:i/>
          <w:color w:val="68207D"/>
        </w:rPr>
        <w:t>on</w:t>
      </w:r>
      <w:r w:rsidR="000E45B8">
        <w:rPr>
          <w:i/>
          <w:color w:val="68207D"/>
        </w:rPr>
        <w:t>-</w:t>
      </w:r>
      <w:r w:rsidR="00645ADF">
        <w:rPr>
          <w:i/>
          <w:color w:val="68207D"/>
        </w:rPr>
        <w:t>site</w:t>
      </w:r>
      <w:r w:rsidRPr="008A5B8D">
        <w:rPr>
          <w:i/>
          <w:color w:val="68207D"/>
        </w:rPr>
        <w:t xml:space="preserve"> sterilisation is undertaken&gt;</w:t>
      </w:r>
    </w:p>
    <w:p w14:paraId="35F73F08" w14:textId="77777777" w:rsidR="00445E0F" w:rsidRPr="00E36B6D" w:rsidRDefault="00445E0F" w:rsidP="00FF5C7E">
      <w:pPr>
        <w:pStyle w:val="QIPConsultingHeadingLevel3"/>
      </w:pPr>
      <w:bookmarkStart w:id="440" w:name="_Toc55573837"/>
      <w:r w:rsidRPr="00E36B6D">
        <w:t>Policy</w:t>
      </w:r>
      <w:bookmarkEnd w:id="440"/>
    </w:p>
    <w:p w14:paraId="6939EFF8" w14:textId="77777777" w:rsidR="00FF5C7E" w:rsidRDefault="00FF5C7E" w:rsidP="00FF5C7E">
      <w:pPr>
        <w:rPr>
          <w:snapToGrid w:val="0"/>
        </w:rPr>
      </w:pPr>
    </w:p>
    <w:p w14:paraId="6EB7E3AB" w14:textId="77777777" w:rsidR="00445E0F" w:rsidRPr="005D7689" w:rsidRDefault="00445E0F" w:rsidP="00FF5C7E">
      <w:r w:rsidRPr="005D7689">
        <w:rPr>
          <w:snapToGrid w:val="0"/>
        </w:rPr>
        <w:t>For packaged items, the period of time between th</w:t>
      </w:r>
      <w:r w:rsidRPr="005D7689">
        <w:t>eir removal from a steriliser and their return to room temperature is recognised as being the most critical time with respect to assurance of sterility.</w:t>
      </w:r>
    </w:p>
    <w:p w14:paraId="1FA60A83" w14:textId="77777777" w:rsidR="00445E0F" w:rsidRPr="005D7689" w:rsidRDefault="00445E0F" w:rsidP="00FF5C7E">
      <w:pPr>
        <w:rPr>
          <w:snapToGrid w:val="0"/>
        </w:rPr>
      </w:pPr>
    </w:p>
    <w:p w14:paraId="3FEE12F0" w14:textId="77777777" w:rsidR="00445E0F" w:rsidRPr="005D7689" w:rsidRDefault="00445E0F" w:rsidP="00FF5C7E">
      <w:r w:rsidRPr="005D7689">
        <w:rPr>
          <w:snapToGrid w:val="0"/>
        </w:rPr>
        <w:lastRenderedPageBreak/>
        <w:t>Cooling generates a tiny flow of room air into the pack at flow rates demonstrated to breac</w:t>
      </w:r>
      <w:r w:rsidRPr="005D7689">
        <w:t>h porous packaging materials leading to their failure to provide a microbiological barrier.</w:t>
      </w:r>
    </w:p>
    <w:p w14:paraId="2B5968BD" w14:textId="77777777" w:rsidR="00445E0F" w:rsidRPr="005D7689" w:rsidRDefault="00445E0F" w:rsidP="00FF5C7E">
      <w:pPr>
        <w:rPr>
          <w:snapToGrid w:val="0"/>
        </w:rPr>
      </w:pPr>
    </w:p>
    <w:p w14:paraId="2013F58D" w14:textId="77777777" w:rsidR="00445E0F" w:rsidRPr="005D7689" w:rsidRDefault="00445E0F" w:rsidP="00FF5C7E">
      <w:r w:rsidRPr="005D7689">
        <w:rPr>
          <w:snapToGrid w:val="0"/>
        </w:rPr>
        <w:t>Correct cooling practice is needed to maintain sterility. When a sterile item is not cooled in the correct manner</w:t>
      </w:r>
      <w:r w:rsidR="00B03738">
        <w:rPr>
          <w:snapToGrid w:val="0"/>
        </w:rPr>
        <w:t>,</w:t>
      </w:r>
      <w:r w:rsidRPr="005D7689">
        <w:rPr>
          <w:snapToGrid w:val="0"/>
        </w:rPr>
        <w:t xml:space="preserve"> the article can have moisture build up which </w:t>
      </w:r>
      <w:r w:rsidRPr="005D7689">
        <w:t>can contaminate stock. The item must be reprocessed if the packaging is torn, punctured or wet.</w:t>
      </w:r>
    </w:p>
    <w:p w14:paraId="38BFE25D" w14:textId="77777777" w:rsidR="00445E0F" w:rsidRPr="00E36B6D" w:rsidRDefault="00445E0F" w:rsidP="00FF5C7E">
      <w:pPr>
        <w:pStyle w:val="QIPConsultingHeadingLevel3"/>
      </w:pPr>
      <w:bookmarkStart w:id="441" w:name="_Toc55573838"/>
      <w:r w:rsidRPr="00E36B6D">
        <w:t>Procedure</w:t>
      </w:r>
      <w:bookmarkEnd w:id="441"/>
    </w:p>
    <w:p w14:paraId="345BCFD8" w14:textId="77777777" w:rsidR="00445E0F" w:rsidRPr="005D7689" w:rsidRDefault="00445E0F" w:rsidP="00FF5C7E"/>
    <w:p w14:paraId="414164F0" w14:textId="77777777" w:rsidR="00445E0F" w:rsidRPr="005D7689" w:rsidRDefault="00445E0F" w:rsidP="00FF5C7E">
      <w:r w:rsidRPr="005D7689">
        <w:t>Our practice follows this process when unloading the steriliser:</w:t>
      </w:r>
    </w:p>
    <w:p w14:paraId="04CA325E" w14:textId="77777777" w:rsidR="00445E0F" w:rsidRPr="005D7689" w:rsidRDefault="00445E0F" w:rsidP="00FF5C7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8311"/>
      </w:tblGrid>
      <w:tr w:rsidR="00445E0F" w:rsidRPr="005D7689" w14:paraId="7EE230D3" w14:textId="77777777" w:rsidTr="006F56C8">
        <w:tc>
          <w:tcPr>
            <w:tcW w:w="993" w:type="dxa"/>
            <w:shd w:val="clear" w:color="auto" w:fill="68207D"/>
          </w:tcPr>
          <w:p w14:paraId="5BFAF832" w14:textId="77777777" w:rsidR="00445E0F" w:rsidRPr="006F56C8" w:rsidRDefault="00445E0F" w:rsidP="00EE5900">
            <w:pPr>
              <w:spacing w:line="240" w:lineRule="auto"/>
              <w:rPr>
                <w:b/>
                <w:color w:val="FFFFFF" w:themeColor="background1"/>
              </w:rPr>
            </w:pPr>
            <w:r w:rsidRPr="006F56C8">
              <w:rPr>
                <w:b/>
                <w:color w:val="FFFFFF" w:themeColor="background1"/>
              </w:rPr>
              <w:t>Step 1</w:t>
            </w:r>
          </w:p>
        </w:tc>
        <w:tc>
          <w:tcPr>
            <w:tcW w:w="8505" w:type="dxa"/>
            <w:shd w:val="clear" w:color="auto" w:fill="auto"/>
          </w:tcPr>
          <w:p w14:paraId="46106AE8" w14:textId="77777777" w:rsidR="00445E0F" w:rsidRPr="005D7689" w:rsidRDefault="00445E0F" w:rsidP="00D81507">
            <w:pPr>
              <w:spacing w:line="240" w:lineRule="auto"/>
            </w:pPr>
            <w:r w:rsidRPr="005D7689">
              <w:t xml:space="preserve">When </w:t>
            </w:r>
            <w:r w:rsidR="006F56C8">
              <w:t xml:space="preserve">the sterilisation </w:t>
            </w:r>
            <w:r w:rsidRPr="005D7689">
              <w:t xml:space="preserve">cycle is complete, check </w:t>
            </w:r>
            <w:r w:rsidR="006F56C8">
              <w:t xml:space="preserve">the </w:t>
            </w:r>
            <w:r w:rsidR="006F56C8" w:rsidRPr="006F56C8">
              <w:rPr>
                <w:i/>
                <w:color w:val="68207D"/>
              </w:rPr>
              <w:t>&lt;amend the following as appropriate&gt;</w:t>
            </w:r>
            <w:r w:rsidR="006F56C8" w:rsidRPr="006F56C8">
              <w:rPr>
                <w:color w:val="68207D"/>
              </w:rPr>
              <w:t xml:space="preserve"> </w:t>
            </w:r>
            <w:r w:rsidRPr="005D7689">
              <w:t>printout</w:t>
            </w:r>
            <w:r w:rsidR="006F56C8">
              <w:t xml:space="preserve"> / </w:t>
            </w:r>
            <w:r w:rsidRPr="005D7689">
              <w:t>data logger</w:t>
            </w:r>
            <w:r w:rsidR="006F56C8">
              <w:t xml:space="preserve"> / Class 4, 5 or 6 Chemical I</w:t>
            </w:r>
            <w:r w:rsidRPr="005D7689">
              <w:t xml:space="preserve">ndicator to ensure the temperature has reached the parameters of at least </w:t>
            </w:r>
            <w:r w:rsidR="000D707C" w:rsidRPr="000D707C">
              <w:rPr>
                <w:i/>
                <w:color w:val="68207D"/>
              </w:rPr>
              <w:t>&lt;amend the following to reflect the required parameters&gt;</w:t>
            </w:r>
            <w:r w:rsidR="000D707C" w:rsidRPr="000D707C">
              <w:rPr>
                <w:color w:val="68207D"/>
              </w:rPr>
              <w:t xml:space="preserve"> </w:t>
            </w:r>
            <w:r w:rsidR="00D81507">
              <w:t>three</w:t>
            </w:r>
            <w:r w:rsidR="00D81507" w:rsidRPr="005D7689">
              <w:t xml:space="preserve"> </w:t>
            </w:r>
            <w:r w:rsidR="00F76444">
              <w:t xml:space="preserve">(3) </w:t>
            </w:r>
            <w:r w:rsidRPr="005D7689">
              <w:t>minutes at 134</w:t>
            </w:r>
            <w:r w:rsidRPr="005D7689">
              <w:sym w:font="Symbol" w:char="F0B0"/>
            </w:r>
            <w:r>
              <w:t>C</w:t>
            </w:r>
            <w:r w:rsidRPr="005D7689">
              <w:t xml:space="preserve"> and </w:t>
            </w:r>
            <w:r w:rsidR="000D707C">
              <w:t xml:space="preserve">has </w:t>
            </w:r>
            <w:r w:rsidRPr="005D7689">
              <w:t>stayed above 134</w:t>
            </w:r>
            <w:r w:rsidRPr="005D7689">
              <w:sym w:font="Symbol" w:char="F0B0"/>
            </w:r>
            <w:r>
              <w:t>C</w:t>
            </w:r>
            <w:r w:rsidRPr="005D7689">
              <w:t xml:space="preserve"> for the specified period determined during </w:t>
            </w:r>
            <w:r w:rsidR="000D707C">
              <w:t xml:space="preserve">the </w:t>
            </w:r>
            <w:r w:rsidRPr="005D7689">
              <w:t>penetration study.</w:t>
            </w:r>
            <w:r w:rsidR="00146E6C">
              <w:t xml:space="preserve"> </w:t>
            </w:r>
          </w:p>
        </w:tc>
      </w:tr>
      <w:tr w:rsidR="00445E0F" w:rsidRPr="005D7689" w14:paraId="619F062E" w14:textId="77777777" w:rsidTr="006F56C8">
        <w:tc>
          <w:tcPr>
            <w:tcW w:w="993" w:type="dxa"/>
            <w:shd w:val="clear" w:color="auto" w:fill="68207D"/>
          </w:tcPr>
          <w:p w14:paraId="46781A18" w14:textId="77777777" w:rsidR="00445E0F" w:rsidRPr="006F56C8" w:rsidRDefault="00445E0F" w:rsidP="00EE5900">
            <w:pPr>
              <w:spacing w:line="240" w:lineRule="auto"/>
              <w:rPr>
                <w:b/>
                <w:color w:val="FFFFFF" w:themeColor="background1"/>
              </w:rPr>
            </w:pPr>
            <w:r w:rsidRPr="006F56C8">
              <w:rPr>
                <w:b/>
                <w:color w:val="FFFFFF" w:themeColor="background1"/>
              </w:rPr>
              <w:t>Step 2</w:t>
            </w:r>
          </w:p>
        </w:tc>
        <w:tc>
          <w:tcPr>
            <w:tcW w:w="8505" w:type="dxa"/>
            <w:shd w:val="clear" w:color="auto" w:fill="auto"/>
          </w:tcPr>
          <w:p w14:paraId="088DE5E9" w14:textId="77777777" w:rsidR="00146E6C" w:rsidRPr="00146E6C" w:rsidRDefault="00146E6C" w:rsidP="00EE5900">
            <w:pPr>
              <w:spacing w:line="240" w:lineRule="auto"/>
              <w:rPr>
                <w:i/>
                <w:color w:val="68207D"/>
              </w:rPr>
            </w:pPr>
            <w:r w:rsidRPr="00146E6C">
              <w:rPr>
                <w:i/>
                <w:color w:val="68207D"/>
              </w:rPr>
              <w:t>&lt;Include the following if a printout is used&gt;</w:t>
            </w:r>
          </w:p>
          <w:p w14:paraId="46B9D14B" w14:textId="77777777" w:rsidR="00445E0F" w:rsidRPr="005D7689" w:rsidRDefault="00146E6C" w:rsidP="00EE5900">
            <w:pPr>
              <w:spacing w:line="240" w:lineRule="auto"/>
            </w:pPr>
            <w:r w:rsidRPr="005D7689">
              <w:t>Circle and sign these parameters on the printout and attach to the sterilisation log.</w:t>
            </w:r>
          </w:p>
        </w:tc>
      </w:tr>
      <w:tr w:rsidR="00445E0F" w:rsidRPr="005D7689" w14:paraId="3BF445B5" w14:textId="77777777" w:rsidTr="006F56C8">
        <w:tc>
          <w:tcPr>
            <w:tcW w:w="993" w:type="dxa"/>
            <w:shd w:val="clear" w:color="auto" w:fill="68207D"/>
          </w:tcPr>
          <w:p w14:paraId="2CBD0E0B" w14:textId="77777777" w:rsidR="00445E0F" w:rsidRPr="006F56C8" w:rsidRDefault="00445E0F" w:rsidP="00EE5900">
            <w:pPr>
              <w:spacing w:line="240" w:lineRule="auto"/>
              <w:rPr>
                <w:b/>
                <w:color w:val="FFFFFF" w:themeColor="background1"/>
              </w:rPr>
            </w:pPr>
            <w:r w:rsidRPr="006F56C8">
              <w:rPr>
                <w:b/>
                <w:color w:val="FFFFFF" w:themeColor="background1"/>
              </w:rPr>
              <w:t>Step 3</w:t>
            </w:r>
          </w:p>
        </w:tc>
        <w:tc>
          <w:tcPr>
            <w:tcW w:w="8505" w:type="dxa"/>
            <w:shd w:val="clear" w:color="auto" w:fill="auto"/>
          </w:tcPr>
          <w:p w14:paraId="6BD09515" w14:textId="77777777" w:rsidR="00445E0F" w:rsidRPr="005D7689" w:rsidRDefault="00445E0F" w:rsidP="00EE5900">
            <w:pPr>
              <w:spacing w:line="240" w:lineRule="auto"/>
            </w:pPr>
            <w:r w:rsidRPr="005D7689">
              <w:t xml:space="preserve">Open the steriliser door to its maximum </w:t>
            </w:r>
            <w:r w:rsidR="00146E6C">
              <w:t xml:space="preserve">allowance </w:t>
            </w:r>
            <w:r w:rsidRPr="005D7689">
              <w:t>to allow contents to cool.</w:t>
            </w:r>
          </w:p>
        </w:tc>
      </w:tr>
      <w:tr w:rsidR="00445E0F" w:rsidRPr="005D7689" w14:paraId="055F52B9" w14:textId="77777777" w:rsidTr="006F56C8">
        <w:tc>
          <w:tcPr>
            <w:tcW w:w="993" w:type="dxa"/>
            <w:shd w:val="clear" w:color="auto" w:fill="68207D"/>
          </w:tcPr>
          <w:p w14:paraId="25230CFE" w14:textId="77777777" w:rsidR="00445E0F" w:rsidRPr="006F56C8" w:rsidRDefault="00445E0F" w:rsidP="00EE5900">
            <w:pPr>
              <w:spacing w:line="240" w:lineRule="auto"/>
              <w:rPr>
                <w:b/>
                <w:color w:val="FFFFFF" w:themeColor="background1"/>
              </w:rPr>
            </w:pPr>
            <w:r w:rsidRPr="006F56C8">
              <w:rPr>
                <w:b/>
                <w:color w:val="FFFFFF" w:themeColor="background1"/>
              </w:rPr>
              <w:t>Step 4</w:t>
            </w:r>
          </w:p>
        </w:tc>
        <w:tc>
          <w:tcPr>
            <w:tcW w:w="8505" w:type="dxa"/>
            <w:shd w:val="clear" w:color="auto" w:fill="auto"/>
          </w:tcPr>
          <w:p w14:paraId="4CB636C0" w14:textId="77777777" w:rsidR="00445E0F" w:rsidRPr="005D7689" w:rsidRDefault="00445E0F" w:rsidP="00EE5900">
            <w:pPr>
              <w:spacing w:line="240" w:lineRule="auto"/>
            </w:pPr>
            <w:r w:rsidRPr="005D7689">
              <w:t xml:space="preserve">Turn off electricity </w:t>
            </w:r>
            <w:r w:rsidR="00146E6C">
              <w:t>in accordance with</w:t>
            </w:r>
            <w:r w:rsidRPr="005D7689">
              <w:t xml:space="preserve"> manufacturer’s instructions.</w:t>
            </w:r>
          </w:p>
        </w:tc>
      </w:tr>
      <w:tr w:rsidR="00445E0F" w:rsidRPr="005D7689" w14:paraId="52ACC0BB" w14:textId="77777777" w:rsidTr="006F56C8">
        <w:tc>
          <w:tcPr>
            <w:tcW w:w="993" w:type="dxa"/>
            <w:shd w:val="clear" w:color="auto" w:fill="68207D"/>
          </w:tcPr>
          <w:p w14:paraId="34F5370F" w14:textId="77777777" w:rsidR="00445E0F" w:rsidRPr="006F56C8" w:rsidRDefault="00445E0F" w:rsidP="00EE5900">
            <w:pPr>
              <w:spacing w:line="240" w:lineRule="auto"/>
              <w:rPr>
                <w:b/>
                <w:color w:val="FFFFFF" w:themeColor="background1"/>
              </w:rPr>
            </w:pPr>
            <w:r w:rsidRPr="006F56C8">
              <w:rPr>
                <w:b/>
                <w:color w:val="FFFFFF" w:themeColor="background1"/>
              </w:rPr>
              <w:t>Step 5</w:t>
            </w:r>
          </w:p>
        </w:tc>
        <w:tc>
          <w:tcPr>
            <w:tcW w:w="8505" w:type="dxa"/>
            <w:shd w:val="clear" w:color="auto" w:fill="auto"/>
          </w:tcPr>
          <w:p w14:paraId="3E4E089A" w14:textId="77777777" w:rsidR="00445E0F" w:rsidRPr="005D7689" w:rsidRDefault="00445E0F" w:rsidP="00EE5900">
            <w:pPr>
              <w:spacing w:line="240" w:lineRule="auto"/>
            </w:pPr>
            <w:r w:rsidRPr="005D7689">
              <w:t>Wash hands with liquid soap and dry thoroughly with paper or single</w:t>
            </w:r>
            <w:r w:rsidR="00E544D7">
              <w:t>-</w:t>
            </w:r>
            <w:r w:rsidRPr="005D7689">
              <w:t>use</w:t>
            </w:r>
            <w:r w:rsidR="00AA6C34">
              <w:t xml:space="preserve"> cloth</w:t>
            </w:r>
            <w:r w:rsidRPr="005D7689">
              <w:t xml:space="preserve"> towel or put on clean, dry gloves. Use gloves specifically designed for removing hot sterilising racks from the chamber to prevent burns.</w:t>
            </w:r>
          </w:p>
        </w:tc>
      </w:tr>
      <w:tr w:rsidR="00AA6C34" w:rsidRPr="005D7689" w14:paraId="7C79678C" w14:textId="77777777" w:rsidTr="00F76444">
        <w:trPr>
          <w:trHeight w:val="528"/>
        </w:trPr>
        <w:tc>
          <w:tcPr>
            <w:tcW w:w="993" w:type="dxa"/>
            <w:shd w:val="clear" w:color="auto" w:fill="68207D"/>
          </w:tcPr>
          <w:p w14:paraId="486A9608" w14:textId="77777777" w:rsidR="00AA6C34" w:rsidRPr="006F56C8" w:rsidRDefault="00AA6C34" w:rsidP="00EE5900">
            <w:pPr>
              <w:spacing w:line="240" w:lineRule="auto"/>
              <w:rPr>
                <w:b/>
                <w:color w:val="FFFFFF" w:themeColor="background1"/>
              </w:rPr>
            </w:pPr>
            <w:r>
              <w:rPr>
                <w:b/>
                <w:color w:val="FFFFFF" w:themeColor="background1"/>
              </w:rPr>
              <w:t>Step 6</w:t>
            </w:r>
          </w:p>
        </w:tc>
        <w:tc>
          <w:tcPr>
            <w:tcW w:w="8505" w:type="dxa"/>
            <w:shd w:val="clear" w:color="auto" w:fill="auto"/>
          </w:tcPr>
          <w:p w14:paraId="3C0A916A" w14:textId="77777777" w:rsidR="00AA6C34" w:rsidRPr="005D7689" w:rsidRDefault="00AA6C34" w:rsidP="00EE5900">
            <w:pPr>
              <w:spacing w:line="240" w:lineRule="auto"/>
            </w:pPr>
            <w:r>
              <w:t>Remove</w:t>
            </w:r>
            <w:r w:rsidR="001F41CA">
              <w:t xml:space="preserve"> items from the steriliser</w:t>
            </w:r>
            <w:r w:rsidRPr="005D7689">
              <w:t xml:space="preserve"> chamber and place on a cool</w:t>
            </w:r>
            <w:r w:rsidR="001F41CA">
              <w:t>ing rack on a clean field to further cool and to enable an examination of the packages.</w:t>
            </w:r>
          </w:p>
        </w:tc>
      </w:tr>
      <w:tr w:rsidR="00445E0F" w:rsidRPr="005D7689" w14:paraId="7C3C985D" w14:textId="77777777" w:rsidTr="006F56C8">
        <w:tc>
          <w:tcPr>
            <w:tcW w:w="993" w:type="dxa"/>
            <w:shd w:val="clear" w:color="auto" w:fill="68207D"/>
          </w:tcPr>
          <w:p w14:paraId="5886501B" w14:textId="77777777" w:rsidR="00445E0F" w:rsidRPr="006F56C8" w:rsidRDefault="00AA6C34" w:rsidP="00EE5900">
            <w:pPr>
              <w:spacing w:line="240" w:lineRule="auto"/>
              <w:rPr>
                <w:b/>
                <w:color w:val="FFFFFF" w:themeColor="background1"/>
              </w:rPr>
            </w:pPr>
            <w:r>
              <w:rPr>
                <w:b/>
                <w:color w:val="FFFFFF" w:themeColor="background1"/>
              </w:rPr>
              <w:t>Step 7</w:t>
            </w:r>
          </w:p>
        </w:tc>
        <w:tc>
          <w:tcPr>
            <w:tcW w:w="8505" w:type="dxa"/>
            <w:shd w:val="clear" w:color="auto" w:fill="auto"/>
          </w:tcPr>
          <w:p w14:paraId="33BC0B87" w14:textId="77777777" w:rsidR="00445E0F" w:rsidRPr="005D7689" w:rsidRDefault="00445E0F" w:rsidP="00EE5900">
            <w:pPr>
              <w:spacing w:line="240" w:lineRule="auto"/>
            </w:pPr>
            <w:r w:rsidRPr="005D7689">
              <w:t>Visually examine packages to ensure that:</w:t>
            </w:r>
          </w:p>
          <w:p w14:paraId="50130D36" w14:textId="77777777" w:rsidR="00445E0F" w:rsidRPr="005D7689" w:rsidRDefault="00D81507" w:rsidP="00EE5900">
            <w:pPr>
              <w:pStyle w:val="QIPbullet"/>
              <w:spacing w:line="240" w:lineRule="auto"/>
            </w:pPr>
            <w:r>
              <w:t>T</w:t>
            </w:r>
            <w:r w:rsidRPr="005D7689">
              <w:t xml:space="preserve">he </w:t>
            </w:r>
            <w:r w:rsidR="00445E0F" w:rsidRPr="005D7689">
              <w:t>load is dry</w:t>
            </w:r>
          </w:p>
          <w:p w14:paraId="05EEC24A" w14:textId="77777777" w:rsidR="00445E0F" w:rsidRPr="005D7689" w:rsidRDefault="00D81507" w:rsidP="00EE5900">
            <w:pPr>
              <w:pStyle w:val="QIPbullet"/>
              <w:spacing w:line="240" w:lineRule="auto"/>
            </w:pPr>
            <w:r>
              <w:t>T</w:t>
            </w:r>
            <w:r w:rsidRPr="005D7689">
              <w:t xml:space="preserve">he </w:t>
            </w:r>
            <w:r w:rsidR="00445E0F" w:rsidRPr="005D7689">
              <w:t>packages are intact</w:t>
            </w:r>
            <w:r>
              <w:t>, and</w:t>
            </w:r>
          </w:p>
          <w:p w14:paraId="33A0330D" w14:textId="77777777" w:rsidR="00445E0F" w:rsidRPr="005D7689" w:rsidRDefault="00D81507" w:rsidP="00EE5900">
            <w:pPr>
              <w:pStyle w:val="QIPbullet"/>
              <w:spacing w:line="240" w:lineRule="auto"/>
            </w:pPr>
            <w:r>
              <w:t>T</w:t>
            </w:r>
            <w:r w:rsidRPr="005D7689">
              <w:t>he</w:t>
            </w:r>
            <w:r>
              <w:t xml:space="preserve"> </w:t>
            </w:r>
            <w:r w:rsidR="00AA6C34">
              <w:t>Class 1 Chemical Indicators have changed colour</w:t>
            </w:r>
            <w:r>
              <w:t>.</w:t>
            </w:r>
          </w:p>
          <w:p w14:paraId="23D34CF8" w14:textId="77777777" w:rsidR="00445E0F" w:rsidRPr="005D7689" w:rsidRDefault="00445E0F" w:rsidP="00EE5900">
            <w:pPr>
              <w:spacing w:line="240" w:lineRule="auto"/>
            </w:pPr>
            <w:r w:rsidRPr="005D7689">
              <w:t xml:space="preserve">Any items that are dropped on the floor, torn, wet or have broken or incomplete seals are </w:t>
            </w:r>
            <w:r w:rsidR="00AA6C34">
              <w:t xml:space="preserve">considered </w:t>
            </w:r>
            <w:r w:rsidRPr="005D7689">
              <w:t>contaminated and must be repackaged and reprocessed.</w:t>
            </w:r>
          </w:p>
        </w:tc>
      </w:tr>
    </w:tbl>
    <w:p w14:paraId="3BAE128F" w14:textId="77777777" w:rsidR="00445E0F" w:rsidRDefault="00445E0F" w:rsidP="00FF5C7E">
      <w:pPr>
        <w:pStyle w:val="QIPConsultingHeading2"/>
      </w:pPr>
      <w:bookmarkStart w:id="442" w:name="_Toc292955571"/>
      <w:bookmarkStart w:id="443" w:name="_Toc482698386"/>
      <w:bookmarkStart w:id="444" w:name="_Toc24917832"/>
      <w:bookmarkStart w:id="445" w:name="_Toc25989874"/>
      <w:bookmarkStart w:id="446" w:name="_Toc25990639"/>
      <w:bookmarkStart w:id="447" w:name="_Toc98587073"/>
      <w:bookmarkStart w:id="448" w:name="_Toc103664783"/>
      <w:bookmarkStart w:id="449" w:name="_Toc104029980"/>
      <w:bookmarkStart w:id="450" w:name="_Toc55573839"/>
      <w:r w:rsidRPr="00AD6B28">
        <w:t xml:space="preserve">Documentation of the </w:t>
      </w:r>
      <w:r w:rsidR="00CF4530" w:rsidRPr="00AD6B28">
        <w:t>cycle</w:t>
      </w:r>
      <w:bookmarkEnd w:id="442"/>
      <w:bookmarkEnd w:id="443"/>
      <w:bookmarkEnd w:id="450"/>
    </w:p>
    <w:p w14:paraId="200ACBA5" w14:textId="77777777" w:rsidR="0076284D" w:rsidRPr="0076284D" w:rsidRDefault="0076284D" w:rsidP="0076284D">
      <w:pPr>
        <w:rPr>
          <w:i/>
          <w:color w:val="68207D"/>
        </w:rPr>
      </w:pPr>
      <w:r w:rsidRPr="0076284D">
        <w:rPr>
          <w:i/>
          <w:color w:val="68207D"/>
        </w:rPr>
        <w:t>&lt;</w:t>
      </w:r>
      <w:r w:rsidR="005D363E" w:rsidRPr="0076284D">
        <w:rPr>
          <w:i/>
          <w:color w:val="68207D"/>
        </w:rPr>
        <w:t>Keep</w:t>
      </w:r>
      <w:r w:rsidRPr="0076284D">
        <w:rPr>
          <w:i/>
          <w:color w:val="68207D"/>
        </w:rPr>
        <w:t xml:space="preserve"> this section if reusable instruments and equipment are used by the practice&gt;</w:t>
      </w:r>
    </w:p>
    <w:p w14:paraId="59334EA8" w14:textId="77777777" w:rsidR="00EC2DF7" w:rsidRDefault="00EC2DF7" w:rsidP="008B51E9"/>
    <w:p w14:paraId="205D7B71" w14:textId="77777777" w:rsidR="00EC2DF7" w:rsidRPr="00330435" w:rsidRDefault="00EC2DF7" w:rsidP="00EC2DF7">
      <w:pPr>
        <w:rPr>
          <w:i/>
          <w:color w:val="68207D"/>
        </w:rPr>
      </w:pPr>
      <w:r w:rsidRPr="00330435">
        <w:rPr>
          <w:i/>
          <w:color w:val="68207D"/>
        </w:rPr>
        <w:t xml:space="preserve">&lt;Select the appropriate option below (and delete </w:t>
      </w:r>
      <w:r>
        <w:rPr>
          <w:i/>
          <w:color w:val="68207D"/>
        </w:rPr>
        <w:t>any that are not applicable</w:t>
      </w:r>
      <w:r w:rsidR="001F41CA">
        <w:rPr>
          <w:i/>
          <w:color w:val="68207D"/>
        </w:rPr>
        <w:t>)</w:t>
      </w:r>
      <w:r w:rsidRPr="00330435">
        <w:rPr>
          <w:i/>
          <w:color w:val="68207D"/>
        </w:rPr>
        <w:t xml:space="preserve">&gt; </w:t>
      </w:r>
    </w:p>
    <w:p w14:paraId="3D5573EB" w14:textId="77777777" w:rsidR="00EC2DF7" w:rsidRPr="005D7689" w:rsidRDefault="00EC2DF7" w:rsidP="00EC2DF7"/>
    <w:p w14:paraId="124CDE5B" w14:textId="77777777" w:rsidR="00EC2DF7" w:rsidRPr="00330435" w:rsidRDefault="00EC2DF7" w:rsidP="00EC2DF7">
      <w:pPr>
        <w:rPr>
          <w:i/>
          <w:color w:val="68207D"/>
        </w:rPr>
      </w:pPr>
      <w:r w:rsidRPr="00330435">
        <w:rPr>
          <w:i/>
          <w:color w:val="68207D"/>
        </w:rPr>
        <w:t xml:space="preserve">&lt;Option 1 </w:t>
      </w:r>
      <w:r>
        <w:rPr>
          <w:i/>
          <w:color w:val="68207D"/>
        </w:rPr>
        <w:t>below –</w:t>
      </w:r>
      <w:r w:rsidRPr="00330435">
        <w:rPr>
          <w:i/>
          <w:color w:val="68207D"/>
        </w:rPr>
        <w:t xml:space="preserve"> </w:t>
      </w:r>
      <w:r w:rsidR="00645ADF">
        <w:rPr>
          <w:i/>
          <w:color w:val="68207D"/>
        </w:rPr>
        <w:t>on</w:t>
      </w:r>
      <w:r w:rsidR="000E45B8">
        <w:rPr>
          <w:i/>
          <w:color w:val="68207D"/>
        </w:rPr>
        <w:t>-</w:t>
      </w:r>
      <w:r w:rsidR="00645ADF">
        <w:rPr>
          <w:i/>
          <w:color w:val="68207D"/>
        </w:rPr>
        <w:t>site</w:t>
      </w:r>
      <w:r>
        <w:rPr>
          <w:i/>
          <w:color w:val="68207D"/>
        </w:rPr>
        <w:t xml:space="preserve"> sterilisation</w:t>
      </w:r>
      <w:r w:rsidRPr="00330435">
        <w:rPr>
          <w:i/>
          <w:color w:val="68207D"/>
        </w:rPr>
        <w:t xml:space="preserve"> &gt;</w:t>
      </w:r>
    </w:p>
    <w:p w14:paraId="29FB16B0" w14:textId="77777777" w:rsidR="00445E0F" w:rsidRPr="008A5B8D" w:rsidRDefault="00445E0F" w:rsidP="00FF5C7E">
      <w:pPr>
        <w:pStyle w:val="QIPConsultingHeadingLevel3"/>
      </w:pPr>
      <w:bookmarkStart w:id="451" w:name="_Toc55573840"/>
      <w:r w:rsidRPr="008A5B8D">
        <w:t>Policy</w:t>
      </w:r>
      <w:bookmarkEnd w:id="451"/>
    </w:p>
    <w:p w14:paraId="20A2184F" w14:textId="77777777" w:rsidR="00445E0F" w:rsidRPr="005D7689" w:rsidRDefault="00445E0F" w:rsidP="00FF5C7E">
      <w:r w:rsidRPr="005D7689">
        <w:t>A sterilisation log is maintained which contains deta</w:t>
      </w:r>
      <w:r>
        <w:t>ils of:</w:t>
      </w:r>
    </w:p>
    <w:p w14:paraId="058B5549" w14:textId="76411B10" w:rsidR="003B15EA" w:rsidRDefault="00F47367" w:rsidP="00FF5C7E">
      <w:pPr>
        <w:pStyle w:val="QIPbullet"/>
      </w:pPr>
      <w:r>
        <w:t>D</w:t>
      </w:r>
      <w:r w:rsidRPr="005D7689">
        <w:t xml:space="preserve">ate </w:t>
      </w:r>
      <w:r w:rsidR="00445E0F" w:rsidRPr="005D7689">
        <w:t>of cycle</w:t>
      </w:r>
      <w:r w:rsidR="00034B6E">
        <w:t>,</w:t>
      </w:r>
    </w:p>
    <w:p w14:paraId="4D53890A" w14:textId="63F3B554" w:rsidR="00445E0F" w:rsidRPr="005D7689" w:rsidRDefault="00F47367" w:rsidP="00FF5C7E">
      <w:pPr>
        <w:pStyle w:val="QIPbullet"/>
      </w:pPr>
      <w:r>
        <w:t>S</w:t>
      </w:r>
      <w:r w:rsidRPr="005D7689">
        <w:t xml:space="preserve">teriliser </w:t>
      </w:r>
      <w:r w:rsidR="00445E0F" w:rsidRPr="005D7689">
        <w:t xml:space="preserve">Identification </w:t>
      </w:r>
      <w:r w:rsidR="003B15EA" w:rsidRPr="003B15EA">
        <w:rPr>
          <w:i/>
          <w:color w:val="68207D"/>
        </w:rPr>
        <w:t xml:space="preserve">&lt;keep if </w:t>
      </w:r>
      <w:r w:rsidR="00445E0F" w:rsidRPr="003B15EA">
        <w:rPr>
          <w:i/>
          <w:color w:val="68207D"/>
        </w:rPr>
        <w:t xml:space="preserve">more than </w:t>
      </w:r>
      <w:r w:rsidR="003B15EA" w:rsidRPr="003B15EA">
        <w:rPr>
          <w:i/>
          <w:color w:val="68207D"/>
        </w:rPr>
        <w:t>one</w:t>
      </w:r>
      <w:r w:rsidR="00445E0F" w:rsidRPr="003B15EA">
        <w:rPr>
          <w:i/>
          <w:color w:val="68207D"/>
        </w:rPr>
        <w:t xml:space="preserve"> steriliser</w:t>
      </w:r>
      <w:r w:rsidR="003B15EA" w:rsidRPr="003B15EA">
        <w:rPr>
          <w:i/>
          <w:color w:val="68207D"/>
        </w:rPr>
        <w:t xml:space="preserve"> is available in the practice&gt;</w:t>
      </w:r>
      <w:r w:rsidR="00034B6E">
        <w:rPr>
          <w:color w:val="auto"/>
        </w:rPr>
        <w:t>,</w:t>
      </w:r>
    </w:p>
    <w:p w14:paraId="18BD3554" w14:textId="178030C2" w:rsidR="00445E0F" w:rsidRPr="005D7689" w:rsidRDefault="00F47367" w:rsidP="00FF5C7E">
      <w:pPr>
        <w:pStyle w:val="QIPbullet"/>
      </w:pPr>
      <w:r>
        <w:lastRenderedPageBreak/>
        <w:t xml:space="preserve">Load </w:t>
      </w:r>
      <w:r w:rsidR="00445E0F">
        <w:t>n</w:t>
      </w:r>
      <w:r w:rsidR="003B15EA">
        <w:t>umber</w:t>
      </w:r>
      <w:r w:rsidR="00034B6E">
        <w:t>,</w:t>
      </w:r>
    </w:p>
    <w:p w14:paraId="2DB39230" w14:textId="2BDB42C4" w:rsidR="00445E0F" w:rsidRPr="005D7689" w:rsidRDefault="00F47367" w:rsidP="00FF5C7E">
      <w:pPr>
        <w:pStyle w:val="QIPbullet"/>
      </w:pPr>
      <w:r>
        <w:t>C</w:t>
      </w:r>
      <w:r w:rsidRPr="005D7689">
        <w:t xml:space="preserve">ontents </w:t>
      </w:r>
      <w:r w:rsidR="00445E0F" w:rsidRPr="005D7689">
        <w:t>of the load</w:t>
      </w:r>
      <w:r w:rsidR="00034B6E">
        <w:t>,</w:t>
      </w:r>
    </w:p>
    <w:p w14:paraId="5CFBF787" w14:textId="0FB17C0B" w:rsidR="00445E0F" w:rsidRPr="005D7689" w:rsidRDefault="00F47367" w:rsidP="00FF5C7E">
      <w:pPr>
        <w:pStyle w:val="QIPbullet"/>
      </w:pPr>
      <w:r>
        <w:t>I</w:t>
      </w:r>
      <w:r w:rsidRPr="005D7689">
        <w:t xml:space="preserve">dentification </w:t>
      </w:r>
      <w:r w:rsidR="00445E0F" w:rsidRPr="005D7689">
        <w:t>of the person who prepared the load</w:t>
      </w:r>
      <w:r w:rsidR="00034B6E">
        <w:t>,</w:t>
      </w:r>
    </w:p>
    <w:p w14:paraId="4953E9CF" w14:textId="26F06300" w:rsidR="00445E0F" w:rsidRPr="005D7689" w:rsidRDefault="003B15EA" w:rsidP="00FF5C7E">
      <w:pPr>
        <w:pStyle w:val="QIPbullet"/>
      </w:pPr>
      <w:r>
        <w:t>Class 1 Chemical I</w:t>
      </w:r>
      <w:r w:rsidR="00445E0F" w:rsidRPr="005D7689">
        <w:t xml:space="preserve">ndicator </w:t>
      </w:r>
      <w:r>
        <w:t>results</w:t>
      </w:r>
      <w:r w:rsidR="00034B6E">
        <w:t>,</w:t>
      </w:r>
    </w:p>
    <w:p w14:paraId="333D7607" w14:textId="6F12C8E5" w:rsidR="00445E0F" w:rsidRPr="005D7689" w:rsidRDefault="00F47367" w:rsidP="00FF5C7E">
      <w:pPr>
        <w:pStyle w:val="QIPbullet"/>
      </w:pPr>
      <w:r>
        <w:t xml:space="preserve">Condition </w:t>
      </w:r>
      <w:r w:rsidR="00445E0F">
        <w:t>of the packs</w:t>
      </w:r>
      <w:r w:rsidR="003B15EA">
        <w:t xml:space="preserve"> after processing</w:t>
      </w:r>
      <w:r w:rsidR="00034B6E">
        <w:t>,</w:t>
      </w:r>
    </w:p>
    <w:p w14:paraId="57E5BD7D" w14:textId="3EB1E77C" w:rsidR="00445E0F" w:rsidRPr="005D7689" w:rsidRDefault="00F47367" w:rsidP="002518CF">
      <w:pPr>
        <w:pStyle w:val="QIPbullet"/>
      </w:pPr>
      <w:r>
        <w:t>E</w:t>
      </w:r>
      <w:r w:rsidRPr="005D7689">
        <w:t xml:space="preserve">vidence </w:t>
      </w:r>
      <w:r w:rsidR="002518CF">
        <w:t>the</w:t>
      </w:r>
      <w:r w:rsidR="00445E0F" w:rsidRPr="005D7689">
        <w:t xml:space="preserve"> </w:t>
      </w:r>
      <w:r w:rsidR="002518CF" w:rsidRPr="002518CF">
        <w:t>sterilisation cycle parameters</w:t>
      </w:r>
      <w:r w:rsidR="002518CF">
        <w:t xml:space="preserve"> were met</w:t>
      </w:r>
      <w:r w:rsidR="00034B6E">
        <w:t>,</w:t>
      </w:r>
    </w:p>
    <w:p w14:paraId="23A3412C" w14:textId="77777777" w:rsidR="00445E0F" w:rsidRPr="005D7689" w:rsidRDefault="00F47367" w:rsidP="00FF5C7E">
      <w:pPr>
        <w:pStyle w:val="QIPbullet"/>
      </w:pPr>
      <w:r>
        <w:t>S</w:t>
      </w:r>
      <w:r w:rsidRPr="005D7689">
        <w:t xml:space="preserve">ignature </w:t>
      </w:r>
      <w:r w:rsidR="00445E0F" w:rsidRPr="005D7689">
        <w:t>of the person rel</w:t>
      </w:r>
      <w:r w:rsidR="002518CF">
        <w:t xml:space="preserve">easing the </w:t>
      </w:r>
      <w:r w:rsidR="00350CBA">
        <w:t>stock</w:t>
      </w:r>
      <w:r w:rsidR="002518CF">
        <w:t xml:space="preserve"> for use</w:t>
      </w:r>
      <w:r>
        <w:t>, and</w:t>
      </w:r>
    </w:p>
    <w:p w14:paraId="490809E1" w14:textId="4A0A6846" w:rsidR="00445E0F" w:rsidRPr="005D7689" w:rsidRDefault="00F47367" w:rsidP="00FF5C7E">
      <w:pPr>
        <w:pStyle w:val="QIPbullet"/>
      </w:pPr>
      <w:r>
        <w:t>A</w:t>
      </w:r>
      <w:r w:rsidRPr="005D7689">
        <w:t xml:space="preserve">ny </w:t>
      </w:r>
      <w:r w:rsidR="00445E0F" w:rsidRPr="005D7689">
        <w:t xml:space="preserve">comments or problems such as failed cycles and </w:t>
      </w:r>
      <w:r w:rsidR="002518CF">
        <w:t xml:space="preserve">the </w:t>
      </w:r>
      <w:r w:rsidR="00445E0F" w:rsidRPr="005D7689">
        <w:t>actions taken</w:t>
      </w:r>
      <w:r w:rsidR="00034B6E">
        <w:t>.</w:t>
      </w:r>
    </w:p>
    <w:p w14:paraId="546FCEDC" w14:textId="77777777" w:rsidR="00445E0F" w:rsidRPr="00951C9F" w:rsidRDefault="00445E0F" w:rsidP="00FF5C7E">
      <w:pPr>
        <w:pStyle w:val="QIPConsultingHeadingLevel3"/>
      </w:pPr>
      <w:bookmarkStart w:id="452" w:name="_Toc55573841"/>
      <w:r w:rsidRPr="00951C9F">
        <w:t>Procedure</w:t>
      </w:r>
      <w:bookmarkEnd w:id="452"/>
    </w:p>
    <w:p w14:paraId="605FAAC2" w14:textId="77777777" w:rsidR="00445E0F" w:rsidRPr="00AD6B28" w:rsidRDefault="00445E0F" w:rsidP="00FF5C7E"/>
    <w:p w14:paraId="5126B057" w14:textId="77777777" w:rsidR="00445E0F" w:rsidRDefault="002518CF" w:rsidP="00FF5C7E">
      <w:r>
        <w:t>The l</w:t>
      </w:r>
      <w:r w:rsidR="00445E0F" w:rsidRPr="005D7689">
        <w:t xml:space="preserve">oading section of the </w:t>
      </w:r>
      <w:r w:rsidR="00445E0F">
        <w:t xml:space="preserve">sterilisation </w:t>
      </w:r>
      <w:r w:rsidR="00445E0F" w:rsidRPr="005D7689">
        <w:t>log is completed and signed when the steriliser is loaded.</w:t>
      </w:r>
      <w:r>
        <w:t xml:space="preserve"> T</w:t>
      </w:r>
      <w:r w:rsidR="00445E0F" w:rsidRPr="005D7689">
        <w:t xml:space="preserve">he unloading section of the </w:t>
      </w:r>
      <w:r w:rsidR="00445E0F">
        <w:t xml:space="preserve">sterilisation </w:t>
      </w:r>
      <w:r w:rsidR="00445E0F" w:rsidRPr="005D7689">
        <w:t>log is completed and signed when the steriliser is unloaded.</w:t>
      </w:r>
      <w:r>
        <w:t xml:space="preserve"> S</w:t>
      </w:r>
      <w:r w:rsidR="00445E0F" w:rsidRPr="005D7689">
        <w:t xml:space="preserve">terilisation log sheets are retained </w:t>
      </w:r>
      <w:r>
        <w:t xml:space="preserve">for </w:t>
      </w:r>
      <w:r w:rsidR="00E11D03">
        <w:t xml:space="preserve">the same timeframe as is done </w:t>
      </w:r>
      <w:r w:rsidR="00445E0F" w:rsidRPr="005D7689">
        <w:t>for</w:t>
      </w:r>
      <w:r>
        <w:t xml:space="preserve"> </w:t>
      </w:r>
      <w:r w:rsidR="00E11D03">
        <w:t xml:space="preserve">the </w:t>
      </w:r>
      <w:r>
        <w:t>retention of</w:t>
      </w:r>
      <w:r w:rsidR="00D77BA3">
        <w:t xml:space="preserve"> </w:t>
      </w:r>
      <w:r w:rsidR="00E11D03">
        <w:t xml:space="preserve">our </w:t>
      </w:r>
      <w:r>
        <w:t xml:space="preserve">patient health records. </w:t>
      </w:r>
    </w:p>
    <w:p w14:paraId="5447C79B" w14:textId="77777777" w:rsidR="002518CF" w:rsidRPr="005D7689" w:rsidRDefault="002518CF" w:rsidP="00FF5C7E"/>
    <w:p w14:paraId="60C16285" w14:textId="77777777" w:rsidR="00445E0F" w:rsidRPr="005D7689" w:rsidRDefault="00445E0F" w:rsidP="00FF5C7E">
      <w:r w:rsidRPr="005D7689">
        <w:t>In the event of a failed cycle:</w:t>
      </w:r>
    </w:p>
    <w:p w14:paraId="75ED60A7" w14:textId="5A5D72DE" w:rsidR="00445E0F" w:rsidRPr="005D7689" w:rsidRDefault="006C23A7" w:rsidP="00FF5C7E">
      <w:pPr>
        <w:pStyle w:val="QIPbullet"/>
        <w:rPr>
          <w:u w:val="single"/>
        </w:rPr>
      </w:pPr>
      <w:r>
        <w:t>D</w:t>
      </w:r>
      <w:r w:rsidRPr="005D7689">
        <w:t xml:space="preserve">ocument </w:t>
      </w:r>
      <w:r w:rsidR="0089622E">
        <w:t xml:space="preserve">the </w:t>
      </w:r>
      <w:r w:rsidR="00445E0F" w:rsidRPr="005D7689">
        <w:t xml:space="preserve">failed cycle with a brief summary of the problem in the </w:t>
      </w:r>
      <w:r w:rsidR="0089622E">
        <w:t xml:space="preserve">sterilisation </w:t>
      </w:r>
      <w:r w:rsidR="0089622E" w:rsidRPr="005D7689">
        <w:t>log</w:t>
      </w:r>
      <w:r w:rsidR="00CD44A3">
        <w:t>,</w:t>
      </w:r>
    </w:p>
    <w:p w14:paraId="2EA1ECCA" w14:textId="716D21C0" w:rsidR="00445E0F" w:rsidRPr="005D7689" w:rsidRDefault="006C23A7" w:rsidP="00FF5C7E">
      <w:pPr>
        <w:pStyle w:val="QIPbullet"/>
        <w:rPr>
          <w:u w:val="single"/>
        </w:rPr>
      </w:pPr>
      <w:r>
        <w:t xml:space="preserve">Report </w:t>
      </w:r>
      <w:r w:rsidR="0089622E">
        <w:t>the failed cycle to the person with designated responsibility for managing the practice’s sterilisation processes</w:t>
      </w:r>
      <w:r w:rsidR="00CD44A3">
        <w:t>,</w:t>
      </w:r>
    </w:p>
    <w:p w14:paraId="1505E09F" w14:textId="02B4C5F4" w:rsidR="00445E0F" w:rsidRPr="005D7689" w:rsidRDefault="006C23A7" w:rsidP="00FF5C7E">
      <w:pPr>
        <w:pStyle w:val="QIPbullet"/>
        <w:rPr>
          <w:u w:val="single"/>
        </w:rPr>
      </w:pPr>
      <w:r>
        <w:t>D</w:t>
      </w:r>
      <w:r w:rsidRPr="005D7689">
        <w:t xml:space="preserve">o </w:t>
      </w:r>
      <w:r w:rsidR="00445E0F" w:rsidRPr="005D7689">
        <w:t xml:space="preserve">not use </w:t>
      </w:r>
      <w:r w:rsidR="0089622E">
        <w:t xml:space="preserve">any </w:t>
      </w:r>
      <w:r w:rsidR="00445E0F" w:rsidRPr="005D7689">
        <w:t xml:space="preserve">items from </w:t>
      </w:r>
      <w:r w:rsidR="0071307B">
        <w:t>the load</w:t>
      </w:r>
      <w:r w:rsidR="00445E0F" w:rsidRPr="005D7689">
        <w:t xml:space="preserve"> until the </w:t>
      </w:r>
      <w:r w:rsidR="0089622E">
        <w:t>issue is identified and resolved</w:t>
      </w:r>
      <w:r w:rsidR="00CD44A3">
        <w:t>,</w:t>
      </w:r>
    </w:p>
    <w:p w14:paraId="1D86E212" w14:textId="6C1AD736" w:rsidR="00445E0F" w:rsidRPr="005D7689" w:rsidRDefault="006C23A7" w:rsidP="00FF5C7E">
      <w:pPr>
        <w:pStyle w:val="QIPbullet"/>
        <w:rPr>
          <w:u w:val="single"/>
        </w:rPr>
      </w:pPr>
      <w:r>
        <w:t>R</w:t>
      </w:r>
      <w:r w:rsidRPr="005D7689">
        <w:t xml:space="preserve">efer </w:t>
      </w:r>
      <w:r w:rsidR="00445E0F" w:rsidRPr="005D7689">
        <w:t>to the troubleshooting guide on the operating instructions</w:t>
      </w:r>
      <w:r w:rsidR="0071307B">
        <w:t xml:space="preserve"> as required</w:t>
      </w:r>
      <w:r w:rsidR="00CD44A3">
        <w:t>,</w:t>
      </w:r>
    </w:p>
    <w:p w14:paraId="5A9B89C1" w14:textId="77777777" w:rsidR="00445E0F" w:rsidRPr="005D7689" w:rsidRDefault="006C23A7" w:rsidP="00FF5C7E">
      <w:pPr>
        <w:pStyle w:val="QIPbullet"/>
        <w:rPr>
          <w:u w:val="single"/>
        </w:rPr>
      </w:pPr>
      <w:r>
        <w:t xml:space="preserve">Repackage </w:t>
      </w:r>
      <w:r w:rsidR="0071307B">
        <w:t>and re</w:t>
      </w:r>
      <w:r w:rsidR="00445E0F" w:rsidRPr="005D7689">
        <w:t>process the instruments</w:t>
      </w:r>
      <w:r>
        <w:t>, and</w:t>
      </w:r>
    </w:p>
    <w:p w14:paraId="1C009A51" w14:textId="77777777" w:rsidR="00445E0F" w:rsidRDefault="006C23A7" w:rsidP="00FF5C7E">
      <w:pPr>
        <w:pStyle w:val="QIPbullet"/>
      </w:pPr>
      <w:r>
        <w:t xml:space="preserve">Identify </w:t>
      </w:r>
      <w:r w:rsidR="00445E0F">
        <w:t>i</w:t>
      </w:r>
      <w:r w:rsidR="00445E0F" w:rsidRPr="005D7689">
        <w:t>f</w:t>
      </w:r>
      <w:r w:rsidR="0071307B">
        <w:t xml:space="preserve"> the</w:t>
      </w:r>
      <w:r w:rsidR="00445E0F" w:rsidRPr="005D7689">
        <w:t xml:space="preserve"> fault </w:t>
      </w:r>
      <w:r w:rsidR="0071307B">
        <w:t>continues</w:t>
      </w:r>
      <w:r>
        <w:t xml:space="preserve"> </w:t>
      </w:r>
      <w:r w:rsidR="00445E0F" w:rsidRPr="005D7689">
        <w:t>contact</w:t>
      </w:r>
      <w:r>
        <w:t>ing</w:t>
      </w:r>
      <w:r w:rsidR="00445E0F" w:rsidRPr="005D7689">
        <w:t xml:space="preserve"> the </w:t>
      </w:r>
      <w:r w:rsidR="0071307B">
        <w:t xml:space="preserve">steriliser </w:t>
      </w:r>
      <w:r w:rsidR="00445E0F" w:rsidRPr="005D7689">
        <w:t xml:space="preserve">service technician for advice and record any actions in the </w:t>
      </w:r>
      <w:r w:rsidR="0071307B">
        <w:t xml:space="preserve">sterilisation </w:t>
      </w:r>
      <w:r w:rsidR="0071307B" w:rsidRPr="005D7689">
        <w:t>log</w:t>
      </w:r>
      <w:r>
        <w:t>.</w:t>
      </w:r>
    </w:p>
    <w:p w14:paraId="5E2CC9CD" w14:textId="77777777" w:rsidR="00EC2DF7" w:rsidRDefault="00EC2DF7" w:rsidP="00EC2DF7">
      <w:pPr>
        <w:rPr>
          <w:lang w:eastAsia="en-AU"/>
        </w:rPr>
      </w:pPr>
    </w:p>
    <w:p w14:paraId="77469609" w14:textId="77777777" w:rsidR="00EC2DF7" w:rsidRDefault="00EC2DF7" w:rsidP="00EC2DF7">
      <w:pPr>
        <w:rPr>
          <w:i/>
          <w:color w:val="68207D"/>
        </w:rPr>
      </w:pPr>
      <w:r w:rsidRPr="00330435">
        <w:rPr>
          <w:i/>
          <w:color w:val="68207D"/>
        </w:rPr>
        <w:t xml:space="preserve">&lt;Option </w:t>
      </w:r>
      <w:r>
        <w:rPr>
          <w:i/>
          <w:color w:val="68207D"/>
        </w:rPr>
        <w:t>2</w:t>
      </w:r>
      <w:r w:rsidRPr="00330435">
        <w:rPr>
          <w:i/>
          <w:color w:val="68207D"/>
        </w:rPr>
        <w:t xml:space="preserve"> </w:t>
      </w:r>
      <w:r>
        <w:rPr>
          <w:i/>
          <w:color w:val="68207D"/>
        </w:rPr>
        <w:t>below –</w:t>
      </w:r>
      <w:r w:rsidRPr="00330435">
        <w:rPr>
          <w:i/>
          <w:color w:val="68207D"/>
        </w:rPr>
        <w:t xml:space="preserve"> </w:t>
      </w:r>
      <w:r>
        <w:rPr>
          <w:i/>
          <w:color w:val="68207D"/>
        </w:rPr>
        <w:t>off-site sterilisation</w:t>
      </w:r>
      <w:r w:rsidRPr="00330435">
        <w:rPr>
          <w:i/>
          <w:color w:val="68207D"/>
        </w:rPr>
        <w:t>&gt;</w:t>
      </w:r>
    </w:p>
    <w:p w14:paraId="69F6CBEE" w14:textId="77777777" w:rsidR="00C64823" w:rsidRPr="008A5B8D" w:rsidRDefault="00C64823" w:rsidP="00C64823">
      <w:pPr>
        <w:pStyle w:val="QIPConsultingHeadingLevel3"/>
      </w:pPr>
      <w:bookmarkStart w:id="453" w:name="_Toc292955572"/>
      <w:bookmarkStart w:id="454" w:name="_Toc482698387"/>
      <w:bookmarkStart w:id="455" w:name="_Toc55573842"/>
      <w:r w:rsidRPr="008A5B8D">
        <w:t>Policy</w:t>
      </w:r>
      <w:bookmarkEnd w:id="455"/>
    </w:p>
    <w:p w14:paraId="3BFA629F" w14:textId="77777777" w:rsidR="008B51E9" w:rsidRDefault="008B51E9" w:rsidP="00C64823"/>
    <w:p w14:paraId="0FA63C97" w14:textId="77777777" w:rsidR="00C64823" w:rsidRDefault="00C64823" w:rsidP="00C64823">
      <w:r w:rsidRPr="005D7689">
        <w:t>A sterilisation log is maintained which contains deta</w:t>
      </w:r>
      <w:r>
        <w:t>ils of:</w:t>
      </w:r>
    </w:p>
    <w:p w14:paraId="776F23A0" w14:textId="5CBF2DF3" w:rsidR="00476039" w:rsidRDefault="006C23A7" w:rsidP="00476039">
      <w:pPr>
        <w:pStyle w:val="QIPbullet"/>
      </w:pPr>
      <w:r>
        <w:t xml:space="preserve">Description </w:t>
      </w:r>
      <w:r w:rsidR="00476039">
        <w:t>of</w:t>
      </w:r>
      <w:r w:rsidR="00350CBA">
        <w:t xml:space="preserve"> the</w:t>
      </w:r>
      <w:r w:rsidR="00476039">
        <w:t xml:space="preserve"> items</w:t>
      </w:r>
      <w:r w:rsidR="00CD44A3">
        <w:t>,</w:t>
      </w:r>
    </w:p>
    <w:p w14:paraId="7DB6A8DB" w14:textId="2D52B372" w:rsidR="00476039" w:rsidRDefault="006C23A7" w:rsidP="00476039">
      <w:pPr>
        <w:pStyle w:val="QIPbullet"/>
      </w:pPr>
      <w:r>
        <w:t xml:space="preserve">Signature </w:t>
      </w:r>
      <w:r w:rsidR="00476039">
        <w:t xml:space="preserve">of </w:t>
      </w:r>
      <w:r w:rsidR="00350CBA">
        <w:t xml:space="preserve">the </w:t>
      </w:r>
      <w:r w:rsidR="00476039">
        <w:t>person preparing instruments</w:t>
      </w:r>
      <w:r w:rsidR="00CD44A3">
        <w:t>,</w:t>
      </w:r>
      <w:r w:rsidR="00476039">
        <w:t xml:space="preserve"> </w:t>
      </w:r>
    </w:p>
    <w:p w14:paraId="6378E3F3" w14:textId="58BAF308" w:rsidR="00476039" w:rsidRPr="005D7689" w:rsidRDefault="006C23A7" w:rsidP="00476039">
      <w:pPr>
        <w:pStyle w:val="QIPbullet"/>
      </w:pPr>
      <w:r>
        <w:t xml:space="preserve">Date </w:t>
      </w:r>
      <w:r w:rsidR="00476039">
        <w:t xml:space="preserve">sent to </w:t>
      </w:r>
      <w:r w:rsidR="00350CBA">
        <w:t xml:space="preserve">the </w:t>
      </w:r>
      <w:r w:rsidR="00476039">
        <w:t>off-site facility</w:t>
      </w:r>
      <w:r w:rsidR="00CD44A3">
        <w:t>,</w:t>
      </w:r>
    </w:p>
    <w:p w14:paraId="2FCDCE00" w14:textId="170A52D9" w:rsidR="00476039" w:rsidRDefault="006C23A7" w:rsidP="00476039">
      <w:pPr>
        <w:pStyle w:val="QIPbullet"/>
      </w:pPr>
      <w:r>
        <w:t xml:space="preserve">Date </w:t>
      </w:r>
      <w:r w:rsidR="00476039">
        <w:t xml:space="preserve">returned from </w:t>
      </w:r>
      <w:r w:rsidR="00350CBA">
        <w:t xml:space="preserve">the </w:t>
      </w:r>
      <w:r w:rsidR="00476039">
        <w:t>off-site facility</w:t>
      </w:r>
      <w:r w:rsidR="00CD44A3">
        <w:t>,</w:t>
      </w:r>
    </w:p>
    <w:p w14:paraId="05649EFC" w14:textId="0219199D" w:rsidR="00476039" w:rsidRDefault="006C23A7" w:rsidP="00476039">
      <w:pPr>
        <w:pStyle w:val="QIPbullet"/>
      </w:pPr>
      <w:r>
        <w:t xml:space="preserve">Date </w:t>
      </w:r>
      <w:r w:rsidR="00476039">
        <w:t>of sterilisation</w:t>
      </w:r>
      <w:r w:rsidR="00CD44A3">
        <w:t>,</w:t>
      </w:r>
    </w:p>
    <w:p w14:paraId="0033D9E1" w14:textId="17F85A27" w:rsidR="00476039" w:rsidRDefault="006C23A7" w:rsidP="00476039">
      <w:pPr>
        <w:pStyle w:val="QIPbullet"/>
      </w:pPr>
      <w:r>
        <w:t xml:space="preserve">Batch </w:t>
      </w:r>
      <w:r w:rsidR="00476039">
        <w:t>number(s)</w:t>
      </w:r>
      <w:r w:rsidR="00CD44A3">
        <w:t>,</w:t>
      </w:r>
    </w:p>
    <w:p w14:paraId="603A4648" w14:textId="2DA753E7" w:rsidR="00476039" w:rsidRDefault="006C23A7" w:rsidP="00476039">
      <w:pPr>
        <w:pStyle w:val="QIPbullet"/>
      </w:pPr>
      <w:r>
        <w:t xml:space="preserve">Package </w:t>
      </w:r>
      <w:r w:rsidR="00476039">
        <w:t>integrity check</w:t>
      </w:r>
      <w:r w:rsidR="00CD44A3">
        <w:t>,</w:t>
      </w:r>
    </w:p>
    <w:p w14:paraId="36A7252E" w14:textId="77777777" w:rsidR="00476039" w:rsidRDefault="006C23A7" w:rsidP="00476039">
      <w:pPr>
        <w:pStyle w:val="QIPbullet"/>
      </w:pPr>
      <w:r>
        <w:t xml:space="preserve">Signature </w:t>
      </w:r>
      <w:r w:rsidR="00476039">
        <w:t xml:space="preserve">of </w:t>
      </w:r>
      <w:r w:rsidR="00350CBA">
        <w:t xml:space="preserve">the </w:t>
      </w:r>
      <w:r w:rsidR="00476039">
        <w:t>person releasing stock</w:t>
      </w:r>
      <w:r>
        <w:t>, and</w:t>
      </w:r>
      <w:r w:rsidR="00476039">
        <w:t xml:space="preserve"> </w:t>
      </w:r>
    </w:p>
    <w:p w14:paraId="454A2296" w14:textId="77777777" w:rsidR="00C64823" w:rsidRPr="005D7689" w:rsidRDefault="006C23A7" w:rsidP="00C64823">
      <w:pPr>
        <w:pStyle w:val="QIPbullet"/>
      </w:pPr>
      <w:r>
        <w:t>A</w:t>
      </w:r>
      <w:r w:rsidRPr="005D7689">
        <w:t xml:space="preserve">ny </w:t>
      </w:r>
      <w:r w:rsidR="00C64823" w:rsidRPr="005D7689">
        <w:t xml:space="preserve">comments or problems </w:t>
      </w:r>
      <w:r w:rsidR="00350CBA">
        <w:t xml:space="preserve">and </w:t>
      </w:r>
      <w:r w:rsidR="00C64823">
        <w:t xml:space="preserve">the </w:t>
      </w:r>
      <w:r w:rsidR="00C64823" w:rsidRPr="005D7689">
        <w:t>actions taken</w:t>
      </w:r>
      <w:r>
        <w:t>.</w:t>
      </w:r>
    </w:p>
    <w:p w14:paraId="481DBC45" w14:textId="77777777" w:rsidR="00C64823" w:rsidRPr="00951C9F" w:rsidRDefault="00C64823" w:rsidP="00C64823">
      <w:pPr>
        <w:pStyle w:val="QIPConsultingHeadingLevel3"/>
      </w:pPr>
      <w:bookmarkStart w:id="456" w:name="_Toc55573843"/>
      <w:r w:rsidRPr="00951C9F">
        <w:lastRenderedPageBreak/>
        <w:t>Procedure</w:t>
      </w:r>
      <w:bookmarkEnd w:id="456"/>
    </w:p>
    <w:p w14:paraId="37CC6C7F" w14:textId="77777777" w:rsidR="00C64823" w:rsidRPr="00AD6B28" w:rsidRDefault="00C64823" w:rsidP="00C64823"/>
    <w:p w14:paraId="386B1E47" w14:textId="77777777" w:rsidR="00C64823" w:rsidRDefault="00C64823" w:rsidP="00570B8E">
      <w:r>
        <w:t xml:space="preserve">The </w:t>
      </w:r>
      <w:r w:rsidR="00570B8E">
        <w:t xml:space="preserve">preparing instruments </w:t>
      </w:r>
      <w:r w:rsidR="00387E4F">
        <w:t xml:space="preserve">section </w:t>
      </w:r>
      <w:r w:rsidRPr="005D7689">
        <w:t xml:space="preserve">of the </w:t>
      </w:r>
      <w:r>
        <w:t xml:space="preserve">sterilisation </w:t>
      </w:r>
      <w:r w:rsidRPr="005D7689">
        <w:t xml:space="preserve">log is completed and signed when the </w:t>
      </w:r>
      <w:r w:rsidR="00387E4F">
        <w:t>instruments are prepared and sent to the off-site sterilisation facility. Th</w:t>
      </w:r>
      <w:r w:rsidRPr="005D7689">
        <w:t xml:space="preserve">e </w:t>
      </w:r>
      <w:r w:rsidR="00387E4F">
        <w:t xml:space="preserve">preparing instruments for storage </w:t>
      </w:r>
      <w:r w:rsidRPr="005D7689">
        <w:t xml:space="preserve">section of the </w:t>
      </w:r>
      <w:r>
        <w:t xml:space="preserve">sterilisation </w:t>
      </w:r>
      <w:r w:rsidRPr="005D7689">
        <w:t xml:space="preserve">log is completed and signed when </w:t>
      </w:r>
      <w:r w:rsidR="00387E4F">
        <w:t xml:space="preserve">instruments are returned to the practice from the off-site sterilisation facility. </w:t>
      </w:r>
      <w:r>
        <w:t>S</w:t>
      </w:r>
      <w:r w:rsidRPr="005D7689">
        <w:t xml:space="preserve">terilisation log sheets are retained </w:t>
      </w:r>
      <w:r>
        <w:t xml:space="preserve">for the same timeframe as is done </w:t>
      </w:r>
      <w:r w:rsidRPr="005D7689">
        <w:t>for</w:t>
      </w:r>
      <w:r>
        <w:t xml:space="preserve"> the retention of our patient health records. </w:t>
      </w:r>
    </w:p>
    <w:p w14:paraId="007550FB" w14:textId="77777777" w:rsidR="00445E0F" w:rsidRDefault="00445E0F" w:rsidP="00FF5C7E">
      <w:pPr>
        <w:pStyle w:val="QIPConsultingHeading2"/>
      </w:pPr>
      <w:bookmarkStart w:id="457" w:name="_Toc55573844"/>
      <w:r w:rsidRPr="00AD6B28">
        <w:t>Maintenance of the steriliser</w:t>
      </w:r>
      <w:bookmarkEnd w:id="453"/>
      <w:bookmarkEnd w:id="454"/>
      <w:bookmarkEnd w:id="457"/>
    </w:p>
    <w:p w14:paraId="2FB04FBA" w14:textId="77777777" w:rsidR="00EC2DF7" w:rsidRPr="00EC2DF7" w:rsidRDefault="00EC2DF7" w:rsidP="00EC2DF7">
      <w:pPr>
        <w:rPr>
          <w:i/>
          <w:color w:val="68207D"/>
        </w:rPr>
      </w:pPr>
      <w:r w:rsidRPr="00EC2DF7">
        <w:rPr>
          <w:i/>
          <w:color w:val="68207D"/>
        </w:rPr>
        <w:t>&lt;</w:t>
      </w:r>
      <w:r w:rsidR="005D363E" w:rsidRPr="00EC2DF7">
        <w:rPr>
          <w:i/>
          <w:color w:val="68207D"/>
        </w:rPr>
        <w:t>Keep</w:t>
      </w:r>
      <w:r w:rsidRPr="00EC2DF7">
        <w:rPr>
          <w:i/>
          <w:color w:val="68207D"/>
        </w:rPr>
        <w:t xml:space="preserve"> this section if </w:t>
      </w:r>
      <w:r w:rsidR="00645ADF">
        <w:rPr>
          <w:i/>
          <w:color w:val="68207D"/>
        </w:rPr>
        <w:t>on</w:t>
      </w:r>
      <w:r w:rsidR="000E45B8">
        <w:rPr>
          <w:i/>
          <w:color w:val="68207D"/>
        </w:rPr>
        <w:t>-</w:t>
      </w:r>
      <w:r w:rsidR="00645ADF">
        <w:rPr>
          <w:i/>
          <w:color w:val="68207D"/>
        </w:rPr>
        <w:t>site</w:t>
      </w:r>
      <w:r w:rsidRPr="00EC2DF7">
        <w:rPr>
          <w:i/>
          <w:color w:val="68207D"/>
        </w:rPr>
        <w:t xml:space="preserve"> sterilisation is undertaken&gt;</w:t>
      </w:r>
    </w:p>
    <w:p w14:paraId="19EF624C" w14:textId="77777777" w:rsidR="00445E0F" w:rsidRPr="00FD7CB0" w:rsidRDefault="00445E0F" w:rsidP="00FF5C7E">
      <w:pPr>
        <w:pStyle w:val="QIPConsultingHeadingLevel3"/>
      </w:pPr>
      <w:bookmarkStart w:id="458" w:name="_Toc55573845"/>
      <w:r w:rsidRPr="00FD7CB0">
        <w:t>Policy</w:t>
      </w:r>
      <w:bookmarkEnd w:id="458"/>
    </w:p>
    <w:p w14:paraId="0F9AC6C8" w14:textId="77777777" w:rsidR="00445E0F" w:rsidRPr="005D7689" w:rsidRDefault="00445E0F" w:rsidP="00FF5C7E"/>
    <w:p w14:paraId="3FC89539" w14:textId="77777777" w:rsidR="008F0FA5" w:rsidRDefault="00445E0F" w:rsidP="008F0FA5">
      <w:r w:rsidRPr="005D7689">
        <w:t xml:space="preserve">It is critical that the steriliser is maintained by </w:t>
      </w:r>
      <w:r w:rsidR="00D72AB2">
        <w:t xml:space="preserve">the </w:t>
      </w:r>
      <w:r w:rsidRPr="005D7689">
        <w:t xml:space="preserve">practice </w:t>
      </w:r>
      <w:r w:rsidR="00D72AB2">
        <w:t>team</w:t>
      </w:r>
      <w:r w:rsidRPr="005D7689">
        <w:t xml:space="preserve"> and service personnel in accordance with the steriliser manufacturer’s instructions and that routine servicing </w:t>
      </w:r>
      <w:r w:rsidR="00131A3A">
        <w:t xml:space="preserve">is conducted only by a suitably qualified technician. </w:t>
      </w:r>
    </w:p>
    <w:p w14:paraId="0D11947F" w14:textId="77777777" w:rsidR="0060505E" w:rsidRDefault="0060505E" w:rsidP="008F0FA5"/>
    <w:p w14:paraId="767A93C4" w14:textId="77777777" w:rsidR="0060505E" w:rsidRDefault="00EE5900" w:rsidP="0060505E">
      <w:r>
        <w:t xml:space="preserve">Annual </w:t>
      </w:r>
      <w:r w:rsidR="0060505E">
        <w:t xml:space="preserve">servicing and calibration by a qualified technician is necessary and evidence of this maintenance </w:t>
      </w:r>
      <w:r w:rsidR="0048589D">
        <w:t>is</w:t>
      </w:r>
      <w:r w:rsidR="0060505E">
        <w:t xml:space="preserve"> retained.</w:t>
      </w:r>
    </w:p>
    <w:p w14:paraId="5783B8EB" w14:textId="77777777" w:rsidR="00131A3A" w:rsidRPr="005D7689" w:rsidRDefault="00131A3A" w:rsidP="008F0FA5"/>
    <w:p w14:paraId="7359ECCE" w14:textId="77777777" w:rsidR="00445E0F" w:rsidRPr="004C7F3C" w:rsidRDefault="00131A3A" w:rsidP="008F0FA5">
      <w:pPr>
        <w:rPr>
          <w:b/>
          <w:i/>
        </w:rPr>
      </w:pPr>
      <w:r>
        <w:t>Our steriliser’s</w:t>
      </w:r>
      <w:r w:rsidR="00445E0F" w:rsidRPr="005D7689">
        <w:t xml:space="preserve"> maintenance procedures </w:t>
      </w:r>
      <w:r>
        <w:t>are</w:t>
      </w:r>
      <w:r w:rsidR="002052DA">
        <w:t xml:space="preserve"> documented and </w:t>
      </w:r>
      <w:r w:rsidR="00E20314">
        <w:t xml:space="preserve">the performance of all maintenance is recorded on the steriliser maintenance log. </w:t>
      </w:r>
      <w:r w:rsidR="00445E0F" w:rsidRPr="005D7689">
        <w:t xml:space="preserve">The operating instructions are located </w:t>
      </w:r>
      <w:r w:rsidRPr="00131A3A">
        <w:rPr>
          <w:color w:val="68207D"/>
        </w:rPr>
        <w:t>&lt;</w:t>
      </w:r>
      <w:r w:rsidR="00445E0F" w:rsidRPr="00131A3A">
        <w:rPr>
          <w:i/>
          <w:color w:val="68207D"/>
        </w:rPr>
        <w:t>insert location</w:t>
      </w:r>
      <w:r w:rsidRPr="00131A3A">
        <w:rPr>
          <w:i/>
          <w:color w:val="68207D"/>
        </w:rPr>
        <w:t>&gt;</w:t>
      </w:r>
      <w:r w:rsidR="00445E0F" w:rsidRPr="00131A3A">
        <w:rPr>
          <w:i/>
          <w:color w:val="68207D"/>
        </w:rPr>
        <w:t>.</w:t>
      </w:r>
    </w:p>
    <w:p w14:paraId="5BDE8814" w14:textId="77777777" w:rsidR="00445E0F" w:rsidRPr="00FD7CB0" w:rsidRDefault="00445E0F" w:rsidP="008F0FA5">
      <w:pPr>
        <w:pStyle w:val="QIPConsultingHeadingLevel3"/>
      </w:pPr>
      <w:bookmarkStart w:id="459" w:name="_Toc55573846"/>
      <w:r w:rsidRPr="00FD7CB0">
        <w:t>Procedure</w:t>
      </w:r>
      <w:bookmarkEnd w:id="459"/>
    </w:p>
    <w:p w14:paraId="0317612E" w14:textId="77777777" w:rsidR="00445E0F" w:rsidRPr="005D7689" w:rsidRDefault="00445E0F" w:rsidP="008F0FA5"/>
    <w:p w14:paraId="32F7C321" w14:textId="77777777" w:rsidR="00DF40AE" w:rsidRPr="008B5DF6" w:rsidRDefault="008B5DF6" w:rsidP="0048589D">
      <w:pPr>
        <w:rPr>
          <w:i/>
          <w:color w:val="68207D"/>
        </w:rPr>
      </w:pPr>
      <w:r w:rsidRPr="008B5DF6">
        <w:rPr>
          <w:i/>
          <w:color w:val="68207D"/>
        </w:rPr>
        <w:t xml:space="preserve">&lt;Amend the following to align with the </w:t>
      </w:r>
      <w:r w:rsidR="00DF40AE" w:rsidRPr="008B5DF6">
        <w:rPr>
          <w:i/>
          <w:color w:val="68207D"/>
        </w:rPr>
        <w:t>steriliser manufacturer</w:t>
      </w:r>
      <w:r w:rsidRPr="008B5DF6">
        <w:rPr>
          <w:i/>
          <w:color w:val="68207D"/>
        </w:rPr>
        <w:t>’s instructions</w:t>
      </w:r>
      <w:r w:rsidR="00DF40AE" w:rsidRPr="008B5DF6">
        <w:rPr>
          <w:i/>
          <w:color w:val="68207D"/>
        </w:rPr>
        <w:t>&gt;</w:t>
      </w:r>
    </w:p>
    <w:p w14:paraId="6605A347" w14:textId="77777777" w:rsidR="008B5DF6" w:rsidRDefault="008B5DF6" w:rsidP="0048589D"/>
    <w:p w14:paraId="0155C6EB" w14:textId="77777777" w:rsidR="0048589D" w:rsidRPr="005D7689" w:rsidRDefault="0048589D" w:rsidP="0048589D">
      <w:r w:rsidRPr="005D7689">
        <w:t>Deionised or distilled water is used and the water reservoir</w:t>
      </w:r>
      <w:r>
        <w:t xml:space="preserve"> </w:t>
      </w:r>
      <w:r w:rsidRPr="005D7689">
        <w:t xml:space="preserve">is checked prior to use </w:t>
      </w:r>
      <w:r w:rsidR="00E45F22">
        <w:t>then</w:t>
      </w:r>
      <w:r w:rsidR="00E45F22" w:rsidRPr="005D7689">
        <w:t xml:space="preserve"> </w:t>
      </w:r>
      <w:r w:rsidRPr="005D7689">
        <w:t>drained and refilled weekly</w:t>
      </w:r>
      <w:r>
        <w:t>.</w:t>
      </w:r>
    </w:p>
    <w:p w14:paraId="52BCDCF8" w14:textId="77777777" w:rsidR="0048589D" w:rsidRPr="005D7689" w:rsidRDefault="0048589D" w:rsidP="0048589D"/>
    <w:p w14:paraId="3275E765" w14:textId="77777777" w:rsidR="0048589D" w:rsidRPr="005D7689" w:rsidRDefault="0048589D" w:rsidP="0048589D">
      <w:r>
        <w:t>Scale build-</w:t>
      </w:r>
      <w:r w:rsidRPr="005D7689">
        <w:t>up and corrosion in the chamber is regularly cleaned using a phosphoric acid or citric acid solution or paste. Outlet drains are visually checked to ensure they are free of debris and seals are visually checked for signs of wear and tear.</w:t>
      </w:r>
    </w:p>
    <w:p w14:paraId="703ACFB3" w14:textId="77777777" w:rsidR="0060505E" w:rsidRDefault="0060505E" w:rsidP="0060505E"/>
    <w:p w14:paraId="1B3F0735" w14:textId="77777777" w:rsidR="0060505E" w:rsidRDefault="0060505E" w:rsidP="0060505E">
      <w:r>
        <w:t xml:space="preserve">The exterior, racks and trays </w:t>
      </w:r>
      <w:r w:rsidR="00DF40AE">
        <w:t>are</w:t>
      </w:r>
      <w:r>
        <w:t xml:space="preserve"> washed with detergent and water.</w:t>
      </w:r>
    </w:p>
    <w:p w14:paraId="5C04356C" w14:textId="77777777" w:rsidR="0060505E" w:rsidRDefault="0060505E" w:rsidP="0060505E"/>
    <w:p w14:paraId="288260C7" w14:textId="77777777" w:rsidR="0060505E" w:rsidRDefault="002052DA" w:rsidP="0060505E">
      <w:r>
        <w:t>Filters on the equipment are</w:t>
      </w:r>
      <w:r w:rsidR="00DF40AE">
        <w:t xml:space="preserve"> </w:t>
      </w:r>
      <w:r w:rsidR="0060505E">
        <w:t xml:space="preserve">checked every six </w:t>
      </w:r>
      <w:r w:rsidR="00906C69">
        <w:t xml:space="preserve">(6) </w:t>
      </w:r>
      <w:r w:rsidR="0060505E">
        <w:t xml:space="preserve">months, in accordance with the manufacturer’s instructions and the results recorded.  </w:t>
      </w:r>
    </w:p>
    <w:p w14:paraId="2CC78564" w14:textId="77777777" w:rsidR="0060505E" w:rsidRDefault="0060505E" w:rsidP="0060505E"/>
    <w:p w14:paraId="7D5511A9" w14:textId="77777777" w:rsidR="002052DA" w:rsidRDefault="002052DA" w:rsidP="0060505E">
      <w:r>
        <w:t>An example of our steriliser maintenance schedule is as follows:</w:t>
      </w:r>
    </w:p>
    <w:p w14:paraId="43937369" w14:textId="77777777" w:rsidR="002052DA" w:rsidRDefault="002052DA" w:rsidP="0060505E"/>
    <w:p w14:paraId="0ABF5618" w14:textId="77777777" w:rsidR="0060505E" w:rsidRDefault="00EE5900" w:rsidP="0060505E">
      <w:r>
        <w:t>Annual</w:t>
      </w:r>
      <w:r w:rsidR="00275043">
        <w:t xml:space="preserve"> -</w:t>
      </w:r>
    </w:p>
    <w:p w14:paraId="69568D1D" w14:textId="77777777" w:rsidR="0060505E" w:rsidRDefault="0060505E" w:rsidP="007A3C22">
      <w:pPr>
        <w:pStyle w:val="QIPbullet"/>
      </w:pPr>
      <w:r>
        <w:t>Servicing and calibration by a qualified technician</w:t>
      </w:r>
      <w:r w:rsidR="00275043">
        <w:t>.</w:t>
      </w:r>
    </w:p>
    <w:p w14:paraId="38708CCB" w14:textId="77777777" w:rsidR="0060505E" w:rsidRDefault="0060505E" w:rsidP="0060505E"/>
    <w:p w14:paraId="50D619DE" w14:textId="77777777" w:rsidR="0060505E" w:rsidRDefault="00EE5900" w:rsidP="0060505E">
      <w:r>
        <w:t>Bi-annual</w:t>
      </w:r>
      <w:r w:rsidR="00275043">
        <w:t xml:space="preserve"> -</w:t>
      </w:r>
    </w:p>
    <w:p w14:paraId="40AB367C" w14:textId="77777777" w:rsidR="0060505E" w:rsidRDefault="0060505E" w:rsidP="007A3C22">
      <w:pPr>
        <w:pStyle w:val="QIPbullet"/>
      </w:pPr>
      <w:r>
        <w:t>Filters checked in accordance with manufacturer’s instructions</w:t>
      </w:r>
      <w:r w:rsidR="00275043">
        <w:t>.</w:t>
      </w:r>
    </w:p>
    <w:p w14:paraId="03560EEA" w14:textId="77777777" w:rsidR="0060505E" w:rsidRDefault="0060505E" w:rsidP="0060505E"/>
    <w:p w14:paraId="1786CEA6" w14:textId="77777777" w:rsidR="0060505E" w:rsidRDefault="0060505E" w:rsidP="0060505E">
      <w:r>
        <w:t>Weekly</w:t>
      </w:r>
      <w:r w:rsidR="00275043">
        <w:t xml:space="preserve"> -</w:t>
      </w:r>
    </w:p>
    <w:p w14:paraId="29B26D27" w14:textId="77777777" w:rsidR="0060505E" w:rsidRDefault="0060505E" w:rsidP="007A3C22">
      <w:pPr>
        <w:pStyle w:val="QIPbullet"/>
      </w:pPr>
      <w:r>
        <w:t>Change water</w:t>
      </w:r>
      <w:r w:rsidR="00275043">
        <w:t>.</w:t>
      </w:r>
    </w:p>
    <w:p w14:paraId="3D124982" w14:textId="77777777" w:rsidR="0060505E" w:rsidRDefault="0060505E" w:rsidP="007A3C22">
      <w:pPr>
        <w:pStyle w:val="QIPbullet"/>
      </w:pPr>
      <w:r>
        <w:t>Clean exterior of steriliser</w:t>
      </w:r>
      <w:r w:rsidR="00275043">
        <w:t>.</w:t>
      </w:r>
    </w:p>
    <w:p w14:paraId="019ADFFD" w14:textId="77777777" w:rsidR="0060505E" w:rsidRDefault="0060505E" w:rsidP="0060505E"/>
    <w:p w14:paraId="2D8FA5A2" w14:textId="77777777" w:rsidR="0060505E" w:rsidRDefault="0060505E" w:rsidP="0060505E">
      <w:r>
        <w:t>Daily</w:t>
      </w:r>
      <w:r w:rsidR="00275043">
        <w:t xml:space="preserve"> -</w:t>
      </w:r>
    </w:p>
    <w:p w14:paraId="7AD1FE95" w14:textId="77777777" w:rsidR="0060505E" w:rsidRDefault="0060505E" w:rsidP="007A3C22">
      <w:pPr>
        <w:pStyle w:val="QIPbullet"/>
      </w:pPr>
      <w:r>
        <w:t>Clean inside of chamber including all racks and trays.</w:t>
      </w:r>
    </w:p>
    <w:p w14:paraId="65209173" w14:textId="77777777" w:rsidR="00445E0F" w:rsidRDefault="00445E0F" w:rsidP="008F0FA5">
      <w:pPr>
        <w:pStyle w:val="QIPConsultingHeading2"/>
      </w:pPr>
      <w:bookmarkStart w:id="460" w:name="_Toc482698388"/>
      <w:bookmarkStart w:id="461" w:name="_Toc55573847"/>
      <w:r w:rsidRPr="008F0FA5">
        <w:t>Servicing the steriliser</w:t>
      </w:r>
      <w:bookmarkEnd w:id="460"/>
      <w:bookmarkEnd w:id="461"/>
    </w:p>
    <w:p w14:paraId="2D78DFFD" w14:textId="77777777" w:rsidR="00EC2DF7" w:rsidRPr="00EC2DF7" w:rsidRDefault="00EC2DF7" w:rsidP="00EC2DF7">
      <w:pPr>
        <w:rPr>
          <w:i/>
          <w:color w:val="68207D"/>
        </w:rPr>
      </w:pPr>
      <w:r w:rsidRPr="00EC2DF7">
        <w:rPr>
          <w:i/>
          <w:color w:val="68207D"/>
        </w:rPr>
        <w:t>&lt;</w:t>
      </w:r>
      <w:r w:rsidR="005D363E" w:rsidRPr="00EC2DF7">
        <w:rPr>
          <w:i/>
          <w:color w:val="68207D"/>
        </w:rPr>
        <w:t>Keep</w:t>
      </w:r>
      <w:r w:rsidRPr="00EC2DF7">
        <w:rPr>
          <w:i/>
          <w:color w:val="68207D"/>
        </w:rPr>
        <w:t xml:space="preserve"> this section if </w:t>
      </w:r>
      <w:r w:rsidR="00645ADF">
        <w:rPr>
          <w:i/>
          <w:color w:val="68207D"/>
        </w:rPr>
        <w:t>on</w:t>
      </w:r>
      <w:r w:rsidR="000E45B8">
        <w:rPr>
          <w:i/>
          <w:color w:val="68207D"/>
        </w:rPr>
        <w:t>-</w:t>
      </w:r>
      <w:r w:rsidR="00645ADF">
        <w:rPr>
          <w:i/>
          <w:color w:val="68207D"/>
        </w:rPr>
        <w:t>site</w:t>
      </w:r>
      <w:r w:rsidRPr="00EC2DF7">
        <w:rPr>
          <w:i/>
          <w:color w:val="68207D"/>
        </w:rPr>
        <w:t xml:space="preserve"> sterilisation is undertaken&gt;</w:t>
      </w:r>
    </w:p>
    <w:p w14:paraId="1135C661" w14:textId="77777777" w:rsidR="00C86953" w:rsidRDefault="00C86953" w:rsidP="00C86953">
      <w:pPr>
        <w:pStyle w:val="QIPConsultingHeadingLevel3"/>
      </w:pPr>
      <w:bookmarkStart w:id="462" w:name="_Toc55573848"/>
      <w:r>
        <w:t>Policy</w:t>
      </w:r>
      <w:bookmarkEnd w:id="462"/>
    </w:p>
    <w:p w14:paraId="57082611" w14:textId="77777777" w:rsidR="00C86953" w:rsidRDefault="00C86953" w:rsidP="00C86953"/>
    <w:p w14:paraId="6EA9482B" w14:textId="77777777" w:rsidR="00C41C2E" w:rsidRDefault="00C41C2E" w:rsidP="00C41C2E">
      <w:r>
        <w:t xml:space="preserve">Calibration and a full service on the steriliser </w:t>
      </w:r>
      <w:r w:rsidR="009C0887">
        <w:t>is undertaken</w:t>
      </w:r>
      <w:r>
        <w:t xml:space="preserve"> </w:t>
      </w:r>
      <w:r w:rsidR="009C0887">
        <w:t>in accordance with the ma</w:t>
      </w:r>
      <w:r w:rsidR="00EE5900">
        <w:t>nufacturer’s instructions and is</w:t>
      </w:r>
      <w:r w:rsidR="009C0887">
        <w:t xml:space="preserve"> performed at least annually</w:t>
      </w:r>
      <w:r w:rsidR="00BB279F">
        <w:t>,</w:t>
      </w:r>
      <w:r w:rsidR="009C0887">
        <w:t xml:space="preserve"> or </w:t>
      </w:r>
      <w:r>
        <w:t xml:space="preserve">more frequently if there are any problems with the steriliser or if recommended by the manufacturer. </w:t>
      </w:r>
    </w:p>
    <w:p w14:paraId="6F428C55" w14:textId="77777777" w:rsidR="00C41C2E" w:rsidRDefault="00C41C2E" w:rsidP="00C41C2E"/>
    <w:p w14:paraId="670E9CAD" w14:textId="77777777" w:rsidR="00C41C2E" w:rsidRDefault="00C41C2E" w:rsidP="00C41C2E">
      <w:r>
        <w:t>A suitably qualified service technician performs</w:t>
      </w:r>
      <w:r w:rsidR="009C0887">
        <w:t xml:space="preserve"> the</w:t>
      </w:r>
      <w:r>
        <w:t xml:space="preserve"> annual calibration and servicing</w:t>
      </w:r>
      <w:r w:rsidR="009C0887">
        <w:t>, and has</w:t>
      </w:r>
      <w:r>
        <w:t xml:space="preserve"> access to appropriate manuals, equipment and software in order to measure and correct inaccuracies</w:t>
      </w:r>
      <w:r w:rsidR="00275043">
        <w:t>, while also</w:t>
      </w:r>
      <w:r w:rsidR="008B13A8">
        <w:t xml:space="preserve"> </w:t>
      </w:r>
      <w:r w:rsidR="00275043">
        <w:t xml:space="preserve">ensuring </w:t>
      </w:r>
      <w:r>
        <w:t>correct calibration.</w:t>
      </w:r>
      <w:r w:rsidRPr="005D7689">
        <w:t xml:space="preserve"> </w:t>
      </w:r>
    </w:p>
    <w:p w14:paraId="369D862B" w14:textId="77777777" w:rsidR="00C41C2E" w:rsidRDefault="00C41C2E" w:rsidP="00C41C2E"/>
    <w:p w14:paraId="5430F9FC" w14:textId="77777777" w:rsidR="00C41C2E" w:rsidRDefault="00C41C2E" w:rsidP="00C41C2E">
      <w:r>
        <w:t>The service technician checks the temperature, pressures and time achieved during a full sterilisation cycle as well as the gauges, recording devices, seals and filters</w:t>
      </w:r>
      <w:r w:rsidR="00BB279F">
        <w:t>.</w:t>
      </w:r>
      <w:r w:rsidRPr="005D7689">
        <w:t xml:space="preserve"> </w:t>
      </w:r>
    </w:p>
    <w:p w14:paraId="75F314A1" w14:textId="77777777" w:rsidR="00C41C2E" w:rsidRDefault="00C41C2E" w:rsidP="00C41C2E">
      <w:pPr>
        <w:pStyle w:val="QIPConsultingHeadingLevel3"/>
      </w:pPr>
      <w:bookmarkStart w:id="463" w:name="_Toc55573849"/>
      <w:r>
        <w:t>Procedure</w:t>
      </w:r>
      <w:bookmarkEnd w:id="463"/>
    </w:p>
    <w:p w14:paraId="096B6DC3" w14:textId="77777777" w:rsidR="00C41C2E" w:rsidRDefault="00C41C2E" w:rsidP="00C41C2E"/>
    <w:p w14:paraId="795E7C52" w14:textId="77777777" w:rsidR="00A25E6A" w:rsidRDefault="00445E0F" w:rsidP="00C41C2E">
      <w:r w:rsidRPr="005D7689">
        <w:t>A maintenance contract for servicing of the steriliser is established with</w:t>
      </w:r>
      <w:r w:rsidR="00434CF4">
        <w:t xml:space="preserve"> </w:t>
      </w:r>
      <w:r w:rsidR="00434CF4" w:rsidRPr="00434CF4">
        <w:rPr>
          <w:color w:val="68207D"/>
        </w:rPr>
        <w:t>&lt;</w:t>
      </w:r>
      <w:r w:rsidRPr="00434CF4">
        <w:rPr>
          <w:i/>
          <w:color w:val="68207D"/>
        </w:rPr>
        <w:t xml:space="preserve">insert name of </w:t>
      </w:r>
      <w:r w:rsidR="00434CF4" w:rsidRPr="00434CF4">
        <w:rPr>
          <w:i/>
          <w:color w:val="68207D"/>
        </w:rPr>
        <w:t>servicing company&gt;</w:t>
      </w:r>
      <w:r w:rsidRPr="005D7689">
        <w:t xml:space="preserve"> </w:t>
      </w:r>
      <w:r w:rsidR="00434CF4">
        <w:t xml:space="preserve">and </w:t>
      </w:r>
      <w:r w:rsidRPr="005D7689">
        <w:t xml:space="preserve">the steriliser is serviced at least </w:t>
      </w:r>
      <w:r w:rsidR="00BE458A">
        <w:t>annually</w:t>
      </w:r>
      <w:r w:rsidRPr="005D7689">
        <w:t xml:space="preserve"> or more frequently if required</w:t>
      </w:r>
      <w:r w:rsidR="00434CF4">
        <w:t>.</w:t>
      </w:r>
      <w:r w:rsidR="00A25E6A">
        <w:t xml:space="preserve"> </w:t>
      </w:r>
    </w:p>
    <w:p w14:paraId="38D4559E" w14:textId="77777777" w:rsidR="00A25E6A" w:rsidRDefault="00A25E6A" w:rsidP="008F0FA5"/>
    <w:p w14:paraId="44E563BE" w14:textId="77777777" w:rsidR="00445E0F" w:rsidRPr="005D7689" w:rsidRDefault="00A25E6A" w:rsidP="008F0FA5">
      <w:r>
        <w:t>The servicing company’</w:t>
      </w:r>
      <w:r w:rsidR="00445E0F" w:rsidRPr="005D7689">
        <w:t xml:space="preserve">s contact </w:t>
      </w:r>
      <w:r w:rsidR="0052642E">
        <w:t xml:space="preserve">details are </w:t>
      </w:r>
      <w:r w:rsidR="0052642E" w:rsidRPr="0052642E">
        <w:rPr>
          <w:i/>
          <w:color w:val="68207D"/>
        </w:rPr>
        <w:t>&lt;i</w:t>
      </w:r>
      <w:r w:rsidR="00445E0F" w:rsidRPr="0052642E">
        <w:rPr>
          <w:i/>
          <w:color w:val="68207D"/>
        </w:rPr>
        <w:t xml:space="preserve">nsert </w:t>
      </w:r>
      <w:r w:rsidR="0052642E" w:rsidRPr="0052642E">
        <w:rPr>
          <w:i/>
          <w:color w:val="68207D"/>
        </w:rPr>
        <w:t xml:space="preserve">telephone </w:t>
      </w:r>
      <w:r w:rsidR="00445E0F" w:rsidRPr="0052642E">
        <w:rPr>
          <w:i/>
          <w:color w:val="68207D"/>
        </w:rPr>
        <w:t>number and contact person's name if known</w:t>
      </w:r>
      <w:r w:rsidR="0052642E" w:rsidRPr="0052642E">
        <w:rPr>
          <w:i/>
          <w:color w:val="68207D"/>
        </w:rPr>
        <w:t>&gt;</w:t>
      </w:r>
      <w:r w:rsidR="00445E0F" w:rsidRPr="0052642E">
        <w:rPr>
          <w:i/>
          <w:color w:val="68207D"/>
        </w:rPr>
        <w:t>.</w:t>
      </w:r>
      <w:r w:rsidR="00445E0F" w:rsidRPr="0052642E">
        <w:rPr>
          <w:color w:val="68207D"/>
        </w:rPr>
        <w:t xml:space="preserve"> </w:t>
      </w:r>
    </w:p>
    <w:p w14:paraId="2F304598" w14:textId="77777777" w:rsidR="00445E0F" w:rsidRPr="005D7689" w:rsidRDefault="00445E0F" w:rsidP="008F0FA5"/>
    <w:p w14:paraId="69EA9C54" w14:textId="66FEA832" w:rsidR="00445E0F" w:rsidRDefault="00445E0F" w:rsidP="00524D96">
      <w:r w:rsidRPr="00524D96">
        <w:t>Validation of the sterilisation process</w:t>
      </w:r>
      <w:r w:rsidR="00524D96" w:rsidRPr="00524D96">
        <w:t xml:space="preserve"> is p</w:t>
      </w:r>
      <w:r w:rsidRPr="00524D96">
        <w:t xml:space="preserve">erformed at least </w:t>
      </w:r>
      <w:r w:rsidR="00524D96" w:rsidRPr="00524D96">
        <w:t>annually</w:t>
      </w:r>
      <w:r w:rsidRPr="00524D96">
        <w:t xml:space="preserve"> </w:t>
      </w:r>
      <w:r w:rsidR="00524D96">
        <w:t>and u</w:t>
      </w:r>
      <w:r w:rsidRPr="00524D96">
        <w:t xml:space="preserve">sually </w:t>
      </w:r>
      <w:r w:rsidR="00524D96">
        <w:t>follows</w:t>
      </w:r>
      <w:r w:rsidRPr="00524D96">
        <w:t xml:space="preserve"> servic</w:t>
      </w:r>
      <w:r w:rsidR="00524D96">
        <w:t>ing. Validation is undertaken</w:t>
      </w:r>
      <w:r w:rsidRPr="00524D96">
        <w:t xml:space="preserve"> </w:t>
      </w:r>
      <w:r w:rsidR="004B1F12">
        <w:t xml:space="preserve">in accordance with </w:t>
      </w:r>
      <w:r w:rsidR="004B1F12" w:rsidRPr="004B1F12">
        <w:rPr>
          <w:b/>
        </w:rPr>
        <w:t>Section 4.1</w:t>
      </w:r>
      <w:r w:rsidR="00EE4D8D">
        <w:rPr>
          <w:b/>
        </w:rPr>
        <w:t>8</w:t>
      </w:r>
      <w:r w:rsidR="004B1F12" w:rsidRPr="004B1F12">
        <w:rPr>
          <w:b/>
        </w:rPr>
        <w:t xml:space="preserve"> – Validation of the sterilisation process</w:t>
      </w:r>
      <w:r w:rsidRPr="00524D96">
        <w:t>.</w:t>
      </w:r>
    </w:p>
    <w:p w14:paraId="687C20A0" w14:textId="77777777" w:rsidR="00BB279F" w:rsidRDefault="00BB279F" w:rsidP="00524D96"/>
    <w:p w14:paraId="7CFC795B" w14:textId="77777777" w:rsidR="00431215" w:rsidRPr="00524D96" w:rsidRDefault="00BB279F" w:rsidP="00524D96">
      <w:r>
        <w:t>Documentation associated with the calibration and servicing is retained to verify the correct operation</w:t>
      </w:r>
      <w:r w:rsidR="00431215">
        <w:t xml:space="preserve"> of the steriliser. </w:t>
      </w:r>
    </w:p>
    <w:p w14:paraId="7CC89316" w14:textId="77777777" w:rsidR="00445E0F" w:rsidRDefault="00445E0F" w:rsidP="008F0FA5">
      <w:pPr>
        <w:pStyle w:val="QIPConsultingHeading2"/>
      </w:pPr>
      <w:bookmarkStart w:id="464" w:name="_Toc24917833"/>
      <w:bookmarkStart w:id="465" w:name="_Toc25989875"/>
      <w:bookmarkStart w:id="466" w:name="_Toc25990640"/>
      <w:bookmarkStart w:id="467" w:name="_Toc98587074"/>
      <w:bookmarkStart w:id="468" w:name="_Toc103664784"/>
      <w:bookmarkStart w:id="469" w:name="_Toc104029981"/>
      <w:bookmarkStart w:id="470" w:name="_Toc292955573"/>
      <w:bookmarkStart w:id="471" w:name="_Toc482698389"/>
      <w:bookmarkStart w:id="472" w:name="_Toc55573850"/>
      <w:bookmarkEnd w:id="444"/>
      <w:bookmarkEnd w:id="445"/>
      <w:bookmarkEnd w:id="446"/>
      <w:bookmarkEnd w:id="447"/>
      <w:bookmarkEnd w:id="448"/>
      <w:bookmarkEnd w:id="449"/>
      <w:r w:rsidRPr="00AD6B28">
        <w:t xml:space="preserve">Monitoring the </w:t>
      </w:r>
      <w:r w:rsidR="00C56FB1" w:rsidRPr="00AD6B28">
        <w:t>sterilisation process</w:t>
      </w:r>
      <w:bookmarkEnd w:id="464"/>
      <w:bookmarkEnd w:id="465"/>
      <w:bookmarkEnd w:id="466"/>
      <w:bookmarkEnd w:id="467"/>
      <w:bookmarkEnd w:id="468"/>
      <w:bookmarkEnd w:id="469"/>
      <w:bookmarkEnd w:id="470"/>
      <w:bookmarkEnd w:id="471"/>
      <w:bookmarkEnd w:id="472"/>
      <w:r w:rsidR="00C56FB1" w:rsidRPr="00AD6B28">
        <w:t xml:space="preserve"> </w:t>
      </w:r>
    </w:p>
    <w:p w14:paraId="35BFBD16" w14:textId="77777777" w:rsidR="00EC2DF7" w:rsidRPr="00EC2DF7" w:rsidRDefault="00EC2DF7" w:rsidP="00EC2DF7">
      <w:pPr>
        <w:rPr>
          <w:i/>
          <w:color w:val="68207D"/>
        </w:rPr>
      </w:pPr>
      <w:r w:rsidRPr="00EC2DF7">
        <w:rPr>
          <w:i/>
          <w:color w:val="68207D"/>
        </w:rPr>
        <w:t>&lt;</w:t>
      </w:r>
      <w:r w:rsidR="005D363E" w:rsidRPr="00EC2DF7">
        <w:rPr>
          <w:i/>
          <w:color w:val="68207D"/>
        </w:rPr>
        <w:t>Keep</w:t>
      </w:r>
      <w:r w:rsidRPr="00EC2DF7">
        <w:rPr>
          <w:i/>
          <w:color w:val="68207D"/>
        </w:rPr>
        <w:t xml:space="preserve"> this section if </w:t>
      </w:r>
      <w:r w:rsidR="00645ADF">
        <w:rPr>
          <w:i/>
          <w:color w:val="68207D"/>
        </w:rPr>
        <w:t>on</w:t>
      </w:r>
      <w:r w:rsidR="000E45B8">
        <w:rPr>
          <w:i/>
          <w:color w:val="68207D"/>
        </w:rPr>
        <w:t>-</w:t>
      </w:r>
      <w:r w:rsidR="00645ADF">
        <w:rPr>
          <w:i/>
          <w:color w:val="68207D"/>
        </w:rPr>
        <w:t>site</w:t>
      </w:r>
      <w:r w:rsidRPr="00EC2DF7">
        <w:rPr>
          <w:i/>
          <w:color w:val="68207D"/>
        </w:rPr>
        <w:t xml:space="preserve"> sterilisation is undertaken&gt;</w:t>
      </w:r>
    </w:p>
    <w:p w14:paraId="17C5C5D8" w14:textId="77777777" w:rsidR="00445E0F" w:rsidRPr="00FD7CB0" w:rsidRDefault="00445E0F" w:rsidP="008F0FA5">
      <w:pPr>
        <w:pStyle w:val="QIPConsultingHeadingLevel3"/>
      </w:pPr>
      <w:bookmarkStart w:id="473" w:name="_Toc55573851"/>
      <w:r w:rsidRPr="00FD7CB0">
        <w:t>Policy</w:t>
      </w:r>
      <w:bookmarkEnd w:id="473"/>
    </w:p>
    <w:p w14:paraId="1943A293" w14:textId="77777777" w:rsidR="008F0FA5" w:rsidRDefault="008F0FA5" w:rsidP="008F0FA5"/>
    <w:p w14:paraId="52C0903B" w14:textId="77777777" w:rsidR="00445E0F" w:rsidRPr="005D7689" w:rsidRDefault="00445E0F" w:rsidP="008F0FA5">
      <w:r w:rsidRPr="005D7689">
        <w:t xml:space="preserve">Monitoring is a programmed </w:t>
      </w:r>
      <w:r w:rsidR="00421F76">
        <w:t>series of checks and challenges repeated periodically</w:t>
      </w:r>
      <w:r w:rsidRPr="005D7689">
        <w:t xml:space="preserve"> and carried out according to a documented protocol, which demonstrates that the process being studied is both reliable and repeatable.</w:t>
      </w:r>
    </w:p>
    <w:p w14:paraId="406A156E" w14:textId="77777777" w:rsidR="00445E0F" w:rsidRPr="005D7689" w:rsidRDefault="00445E0F" w:rsidP="008F0FA5"/>
    <w:p w14:paraId="40C4E950" w14:textId="77777777" w:rsidR="00445E0F" w:rsidRPr="005D7689" w:rsidRDefault="00445E0F" w:rsidP="008F0FA5">
      <w:r w:rsidRPr="005D7689">
        <w:t xml:space="preserve">If the temperature or pressure of the steam inside the </w:t>
      </w:r>
      <w:r w:rsidR="00421F76">
        <w:t>steriliser</w:t>
      </w:r>
      <w:r w:rsidRPr="005D7689">
        <w:t xml:space="preserve"> is above or below what it should be, the steam will not be able to condense and sterilisation will be unreliable. The </w:t>
      </w:r>
      <w:r w:rsidR="00421F76">
        <w:t>efficacy</w:t>
      </w:r>
      <w:r w:rsidRPr="005D7689">
        <w:t xml:space="preserve"> of the sterilisation process should therefore be checked on a regular basis according to the manufacturer’s specifications or those documented in the current edition of</w:t>
      </w:r>
      <w:r w:rsidR="00AF0091">
        <w:t xml:space="preserve"> the Australian Standards</w:t>
      </w:r>
      <w:r w:rsidRPr="005D7689">
        <w:t xml:space="preserve"> AS/NZS 4815</w:t>
      </w:r>
      <w:r w:rsidR="00AF0091">
        <w:t>:2006</w:t>
      </w:r>
      <w:r w:rsidRPr="005D7689">
        <w:t>.</w:t>
      </w:r>
    </w:p>
    <w:p w14:paraId="5D377F6C" w14:textId="77777777" w:rsidR="00445E0F" w:rsidRPr="00FD7CB0" w:rsidRDefault="00445E0F" w:rsidP="008F0FA5">
      <w:pPr>
        <w:pStyle w:val="QIPConsultingHeadingLevel3"/>
      </w:pPr>
      <w:bookmarkStart w:id="474" w:name="_Toc55573852"/>
      <w:r w:rsidRPr="00FD7CB0">
        <w:t>Procedure</w:t>
      </w:r>
      <w:bookmarkEnd w:id="474"/>
    </w:p>
    <w:p w14:paraId="35203883" w14:textId="77777777" w:rsidR="00445E0F" w:rsidRDefault="00445E0F" w:rsidP="008F0FA5"/>
    <w:p w14:paraId="3024D11B" w14:textId="77777777" w:rsidR="00445E0F" w:rsidRDefault="00445E0F" w:rsidP="008F0FA5">
      <w:r w:rsidRPr="005D7689">
        <w:t>Our practice follows these methods of monitoring:</w:t>
      </w:r>
    </w:p>
    <w:p w14:paraId="0F76D8A5" w14:textId="77777777" w:rsidR="00096D8A" w:rsidRPr="005D7689" w:rsidRDefault="00096D8A" w:rsidP="008F0FA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8236"/>
      </w:tblGrid>
      <w:tr w:rsidR="00096D8A" w:rsidRPr="00096D8A" w14:paraId="117F9677" w14:textId="77777777" w:rsidTr="00544670">
        <w:tc>
          <w:tcPr>
            <w:tcW w:w="9498" w:type="dxa"/>
            <w:gridSpan w:val="2"/>
            <w:shd w:val="clear" w:color="auto" w:fill="68207D"/>
          </w:tcPr>
          <w:p w14:paraId="5D61F1A1" w14:textId="77777777" w:rsidR="00445E0F" w:rsidRPr="00096D8A" w:rsidRDefault="00445E0F" w:rsidP="005323A8">
            <w:pPr>
              <w:spacing w:line="240" w:lineRule="auto"/>
              <w:rPr>
                <w:b/>
                <w:color w:val="FFFFFF" w:themeColor="background1"/>
              </w:rPr>
            </w:pPr>
            <w:r w:rsidRPr="00096D8A">
              <w:rPr>
                <w:b/>
                <w:color w:val="FFFFFF" w:themeColor="background1"/>
              </w:rPr>
              <w:t>Test – Processed</w:t>
            </w:r>
          </w:p>
        </w:tc>
      </w:tr>
      <w:tr w:rsidR="00445E0F" w:rsidRPr="005D7689" w14:paraId="63D7C933" w14:textId="77777777" w:rsidTr="00544670">
        <w:tc>
          <w:tcPr>
            <w:tcW w:w="1262" w:type="dxa"/>
            <w:shd w:val="clear" w:color="auto" w:fill="F2F2F2" w:themeFill="background1" w:themeFillShade="F2"/>
          </w:tcPr>
          <w:p w14:paraId="66BC1910" w14:textId="77777777" w:rsidR="00445E0F" w:rsidRPr="005323A8" w:rsidRDefault="00445E0F" w:rsidP="005323A8">
            <w:pPr>
              <w:spacing w:line="240" w:lineRule="auto"/>
              <w:rPr>
                <w:b/>
              </w:rPr>
            </w:pPr>
            <w:r w:rsidRPr="005323A8">
              <w:rPr>
                <w:b/>
              </w:rPr>
              <w:t>Method</w:t>
            </w:r>
          </w:p>
        </w:tc>
        <w:tc>
          <w:tcPr>
            <w:tcW w:w="8236" w:type="dxa"/>
            <w:shd w:val="clear" w:color="auto" w:fill="auto"/>
          </w:tcPr>
          <w:p w14:paraId="591A5FBD" w14:textId="77777777" w:rsidR="00445E0F" w:rsidRPr="005D7689" w:rsidRDefault="00445E0F" w:rsidP="005323A8">
            <w:pPr>
              <w:spacing w:line="240" w:lineRule="auto"/>
            </w:pPr>
            <w:r w:rsidRPr="005D7689">
              <w:t xml:space="preserve">Class 1 </w:t>
            </w:r>
            <w:r w:rsidR="00096D8A">
              <w:t>C</w:t>
            </w:r>
            <w:r w:rsidRPr="005D7689">
              <w:t xml:space="preserve">hemical </w:t>
            </w:r>
            <w:r w:rsidR="00096D8A">
              <w:t>I</w:t>
            </w:r>
            <w:r w:rsidRPr="005D7689">
              <w:t>ndicator</w:t>
            </w:r>
          </w:p>
        </w:tc>
      </w:tr>
      <w:tr w:rsidR="00445E0F" w:rsidRPr="005D7689" w14:paraId="7AEF1369" w14:textId="77777777" w:rsidTr="00544670">
        <w:tc>
          <w:tcPr>
            <w:tcW w:w="1262" w:type="dxa"/>
            <w:shd w:val="clear" w:color="auto" w:fill="F2F2F2" w:themeFill="background1" w:themeFillShade="F2"/>
          </w:tcPr>
          <w:p w14:paraId="684E86D0" w14:textId="77777777" w:rsidR="00445E0F" w:rsidRPr="005323A8" w:rsidRDefault="00445E0F" w:rsidP="005323A8">
            <w:pPr>
              <w:spacing w:line="240" w:lineRule="auto"/>
              <w:rPr>
                <w:b/>
              </w:rPr>
            </w:pPr>
            <w:r w:rsidRPr="005323A8">
              <w:rPr>
                <w:b/>
              </w:rPr>
              <w:t>Frequency</w:t>
            </w:r>
          </w:p>
        </w:tc>
        <w:tc>
          <w:tcPr>
            <w:tcW w:w="8236" w:type="dxa"/>
            <w:shd w:val="clear" w:color="auto" w:fill="auto"/>
          </w:tcPr>
          <w:p w14:paraId="2796B8E0" w14:textId="77777777" w:rsidR="00445E0F" w:rsidRPr="005D7689" w:rsidRDefault="00096D8A" w:rsidP="005323A8">
            <w:pPr>
              <w:spacing w:line="240" w:lineRule="auto"/>
            </w:pPr>
            <w:r>
              <w:t>A C</w:t>
            </w:r>
            <w:r w:rsidR="00445E0F" w:rsidRPr="005D7689">
              <w:t xml:space="preserve">lass 1 </w:t>
            </w:r>
            <w:r>
              <w:t>C</w:t>
            </w:r>
            <w:r w:rsidR="00445E0F" w:rsidRPr="005D7689">
              <w:t xml:space="preserve">hemical </w:t>
            </w:r>
            <w:r>
              <w:t>I</w:t>
            </w:r>
            <w:r w:rsidR="00445E0F" w:rsidRPr="005D7689">
              <w:t>ndicator must be used for:</w:t>
            </w:r>
          </w:p>
          <w:p w14:paraId="5C3F1EA6" w14:textId="77777777" w:rsidR="00445E0F" w:rsidRPr="005D7689" w:rsidRDefault="00445E0F" w:rsidP="005323A8">
            <w:pPr>
              <w:pStyle w:val="QIPbullet"/>
              <w:spacing w:line="240" w:lineRule="auto"/>
            </w:pPr>
            <w:r w:rsidRPr="005D7689">
              <w:t>every wrapped item (external), or</w:t>
            </w:r>
          </w:p>
          <w:p w14:paraId="7C87A5C3" w14:textId="77777777" w:rsidR="00445E0F" w:rsidRPr="005D7689" w:rsidRDefault="005D363E" w:rsidP="005323A8">
            <w:pPr>
              <w:pStyle w:val="QIPbullet"/>
              <w:spacing w:line="240" w:lineRule="auto"/>
            </w:pPr>
            <w:r>
              <w:t>every load, if unwrapped</w:t>
            </w:r>
            <w:r w:rsidR="00252FEB">
              <w:t>.</w:t>
            </w:r>
          </w:p>
        </w:tc>
      </w:tr>
      <w:tr w:rsidR="00096D8A" w:rsidRPr="00096D8A" w14:paraId="6BCDA379" w14:textId="77777777" w:rsidTr="00544670">
        <w:tc>
          <w:tcPr>
            <w:tcW w:w="9498" w:type="dxa"/>
            <w:gridSpan w:val="2"/>
            <w:shd w:val="clear" w:color="auto" w:fill="68207D"/>
          </w:tcPr>
          <w:p w14:paraId="40C8A0CD" w14:textId="77777777" w:rsidR="00445E0F" w:rsidRPr="00096D8A" w:rsidRDefault="00445E0F" w:rsidP="005323A8">
            <w:pPr>
              <w:spacing w:line="240" w:lineRule="auto"/>
              <w:rPr>
                <w:b/>
                <w:color w:val="FFFFFF" w:themeColor="background1"/>
              </w:rPr>
            </w:pPr>
            <w:r w:rsidRPr="00096D8A">
              <w:rPr>
                <w:b/>
                <w:color w:val="FFFFFF" w:themeColor="background1"/>
              </w:rPr>
              <w:t>Test – Time, temperature and pressure</w:t>
            </w:r>
          </w:p>
        </w:tc>
      </w:tr>
      <w:tr w:rsidR="00445E0F" w:rsidRPr="005D7689" w14:paraId="15B6BF32" w14:textId="77777777" w:rsidTr="00544670">
        <w:tc>
          <w:tcPr>
            <w:tcW w:w="1262" w:type="dxa"/>
            <w:shd w:val="clear" w:color="auto" w:fill="F2F2F2" w:themeFill="background1" w:themeFillShade="F2"/>
          </w:tcPr>
          <w:p w14:paraId="4B055257" w14:textId="77777777" w:rsidR="00445E0F" w:rsidRPr="005323A8" w:rsidRDefault="00445E0F" w:rsidP="005323A8">
            <w:pPr>
              <w:spacing w:line="240" w:lineRule="auto"/>
              <w:rPr>
                <w:b/>
              </w:rPr>
            </w:pPr>
            <w:r w:rsidRPr="005323A8">
              <w:rPr>
                <w:b/>
              </w:rPr>
              <w:t>Method</w:t>
            </w:r>
          </w:p>
        </w:tc>
        <w:tc>
          <w:tcPr>
            <w:tcW w:w="8236" w:type="dxa"/>
            <w:shd w:val="clear" w:color="auto" w:fill="auto"/>
          </w:tcPr>
          <w:p w14:paraId="2634B756" w14:textId="77777777" w:rsidR="00445E0F" w:rsidRPr="005D7689" w:rsidRDefault="00544670" w:rsidP="005323A8">
            <w:pPr>
              <w:spacing w:line="240" w:lineRule="auto"/>
            </w:pPr>
            <w:r>
              <w:t xml:space="preserve">Time, </w:t>
            </w:r>
            <w:r w:rsidR="00445E0F" w:rsidRPr="005D7689">
              <w:t>temperature and pressure can be measured by using:</w:t>
            </w:r>
          </w:p>
          <w:p w14:paraId="4F6A2F04" w14:textId="77777777" w:rsidR="00445E0F" w:rsidRPr="005D7689" w:rsidRDefault="00445E0F" w:rsidP="005323A8">
            <w:pPr>
              <w:pStyle w:val="QIPbullet"/>
              <w:spacing w:line="240" w:lineRule="auto"/>
            </w:pPr>
            <w:r w:rsidRPr="005D7689">
              <w:t xml:space="preserve">a steriliser with a </w:t>
            </w:r>
            <w:r w:rsidR="005D363E" w:rsidRPr="005D7689">
              <w:t>printout</w:t>
            </w:r>
            <w:r w:rsidRPr="005D7689">
              <w:t xml:space="preserve"> facility, or</w:t>
            </w:r>
          </w:p>
          <w:p w14:paraId="379A7EF3" w14:textId="77777777" w:rsidR="00445E0F" w:rsidRPr="005D7689" w:rsidRDefault="00445E0F" w:rsidP="005323A8">
            <w:pPr>
              <w:pStyle w:val="QIPbullet"/>
              <w:spacing w:line="240" w:lineRule="auto"/>
            </w:pPr>
            <w:r w:rsidRPr="005D7689">
              <w:t>data logger/computer download, or</w:t>
            </w:r>
          </w:p>
          <w:p w14:paraId="3D050998" w14:textId="77777777" w:rsidR="00445E0F" w:rsidRPr="005D7689" w:rsidRDefault="00445E0F" w:rsidP="005323A8">
            <w:pPr>
              <w:pStyle w:val="QIPbullet"/>
              <w:spacing w:line="240" w:lineRule="auto"/>
            </w:pPr>
            <w:r w:rsidRPr="005D7689">
              <w:t>manually recording of temperature and pressure throughout the cycle, or</w:t>
            </w:r>
          </w:p>
          <w:p w14:paraId="054DD37B" w14:textId="77777777" w:rsidR="00445E0F" w:rsidRPr="005D7689" w:rsidRDefault="00445E0F" w:rsidP="005323A8">
            <w:pPr>
              <w:pStyle w:val="QIPbullet"/>
              <w:spacing w:line="240" w:lineRule="auto"/>
            </w:pPr>
            <w:r w:rsidRPr="005D7689">
              <w:t xml:space="preserve">Class 4, 5 or 6 </w:t>
            </w:r>
            <w:r w:rsidR="00544670">
              <w:t>Chemical I</w:t>
            </w:r>
            <w:r w:rsidRPr="005D7689">
              <w:t>ndicator (</w:t>
            </w:r>
            <w:r w:rsidR="00544670">
              <w:t xml:space="preserve">for </w:t>
            </w:r>
            <w:r w:rsidR="005D363E">
              <w:t>time and temperature only)</w:t>
            </w:r>
            <w:r w:rsidR="00252FEB">
              <w:t>.</w:t>
            </w:r>
          </w:p>
        </w:tc>
      </w:tr>
      <w:tr w:rsidR="00445E0F" w:rsidRPr="005D7689" w14:paraId="120C8670" w14:textId="77777777" w:rsidTr="00544670">
        <w:tc>
          <w:tcPr>
            <w:tcW w:w="1262" w:type="dxa"/>
            <w:shd w:val="clear" w:color="auto" w:fill="F2F2F2" w:themeFill="background1" w:themeFillShade="F2"/>
          </w:tcPr>
          <w:p w14:paraId="1ED1ACC5" w14:textId="77777777" w:rsidR="00445E0F" w:rsidRPr="005323A8" w:rsidRDefault="00445E0F" w:rsidP="005323A8">
            <w:pPr>
              <w:spacing w:line="240" w:lineRule="auto"/>
              <w:rPr>
                <w:b/>
              </w:rPr>
            </w:pPr>
            <w:r w:rsidRPr="005323A8">
              <w:rPr>
                <w:b/>
              </w:rPr>
              <w:t>Frequency</w:t>
            </w:r>
          </w:p>
        </w:tc>
        <w:tc>
          <w:tcPr>
            <w:tcW w:w="8236" w:type="dxa"/>
            <w:shd w:val="clear" w:color="auto" w:fill="auto"/>
          </w:tcPr>
          <w:p w14:paraId="6CDDBF9B" w14:textId="77777777" w:rsidR="00445E0F" w:rsidRPr="005D7689" w:rsidRDefault="00445E0F" w:rsidP="005323A8">
            <w:pPr>
              <w:spacing w:line="240" w:lineRule="auto"/>
            </w:pPr>
            <w:r w:rsidRPr="005D7689">
              <w:t>Every load</w:t>
            </w:r>
          </w:p>
        </w:tc>
      </w:tr>
      <w:tr w:rsidR="00096D8A" w:rsidRPr="00096D8A" w14:paraId="390E6947" w14:textId="77777777" w:rsidTr="00544670">
        <w:tc>
          <w:tcPr>
            <w:tcW w:w="9498" w:type="dxa"/>
            <w:gridSpan w:val="2"/>
            <w:shd w:val="clear" w:color="auto" w:fill="68207D"/>
          </w:tcPr>
          <w:p w14:paraId="058E242C" w14:textId="77777777" w:rsidR="00445E0F" w:rsidRPr="00096D8A" w:rsidRDefault="00445E0F" w:rsidP="005323A8">
            <w:pPr>
              <w:spacing w:line="240" w:lineRule="auto"/>
              <w:rPr>
                <w:b/>
                <w:color w:val="FFFFFF" w:themeColor="background1"/>
              </w:rPr>
            </w:pPr>
            <w:r w:rsidRPr="00096D8A">
              <w:rPr>
                <w:b/>
                <w:color w:val="FFFFFF" w:themeColor="background1"/>
              </w:rPr>
              <w:t>Test – Calibration</w:t>
            </w:r>
          </w:p>
        </w:tc>
      </w:tr>
      <w:tr w:rsidR="00445E0F" w:rsidRPr="005D7689" w14:paraId="14585378" w14:textId="77777777" w:rsidTr="00544670">
        <w:tc>
          <w:tcPr>
            <w:tcW w:w="1262" w:type="dxa"/>
            <w:shd w:val="clear" w:color="auto" w:fill="F2F2F2" w:themeFill="background1" w:themeFillShade="F2"/>
          </w:tcPr>
          <w:p w14:paraId="78E99298" w14:textId="77777777" w:rsidR="00445E0F" w:rsidRPr="005323A8" w:rsidRDefault="00445E0F" w:rsidP="005323A8">
            <w:pPr>
              <w:spacing w:line="240" w:lineRule="auto"/>
              <w:rPr>
                <w:b/>
              </w:rPr>
            </w:pPr>
            <w:r w:rsidRPr="005323A8">
              <w:rPr>
                <w:b/>
              </w:rPr>
              <w:t>Method</w:t>
            </w:r>
          </w:p>
        </w:tc>
        <w:tc>
          <w:tcPr>
            <w:tcW w:w="8236" w:type="dxa"/>
            <w:shd w:val="clear" w:color="auto" w:fill="auto"/>
          </w:tcPr>
          <w:p w14:paraId="33A9CE33" w14:textId="77777777" w:rsidR="00445E0F" w:rsidRPr="005D7689" w:rsidRDefault="00445E0F" w:rsidP="005323A8">
            <w:pPr>
              <w:spacing w:line="240" w:lineRule="auto"/>
            </w:pPr>
            <w:r w:rsidRPr="005D7689">
              <w:t>By a qualified service technician</w:t>
            </w:r>
          </w:p>
        </w:tc>
      </w:tr>
      <w:tr w:rsidR="00445E0F" w:rsidRPr="005D7689" w14:paraId="07B68F02" w14:textId="77777777" w:rsidTr="00544670">
        <w:tc>
          <w:tcPr>
            <w:tcW w:w="1262" w:type="dxa"/>
            <w:shd w:val="clear" w:color="auto" w:fill="F2F2F2" w:themeFill="background1" w:themeFillShade="F2"/>
          </w:tcPr>
          <w:p w14:paraId="1B86ED60" w14:textId="77777777" w:rsidR="00445E0F" w:rsidRPr="005323A8" w:rsidRDefault="00445E0F" w:rsidP="005323A8">
            <w:pPr>
              <w:spacing w:line="240" w:lineRule="auto"/>
              <w:rPr>
                <w:b/>
              </w:rPr>
            </w:pPr>
            <w:r w:rsidRPr="005323A8">
              <w:rPr>
                <w:b/>
              </w:rPr>
              <w:t>Frequency</w:t>
            </w:r>
          </w:p>
        </w:tc>
        <w:tc>
          <w:tcPr>
            <w:tcW w:w="8236" w:type="dxa"/>
            <w:shd w:val="clear" w:color="auto" w:fill="auto"/>
          </w:tcPr>
          <w:p w14:paraId="224D39FE" w14:textId="77777777" w:rsidR="00445E0F" w:rsidRPr="005D7689" w:rsidRDefault="00EE5900" w:rsidP="005323A8">
            <w:pPr>
              <w:spacing w:line="240" w:lineRule="auto"/>
            </w:pPr>
            <w:r>
              <w:t xml:space="preserve">Bi-annually to annually </w:t>
            </w:r>
            <w:r w:rsidR="00445E0F" w:rsidRPr="005D7689">
              <w:t xml:space="preserve">(or more frequently </w:t>
            </w:r>
            <w:r w:rsidR="00544670">
              <w:t>in accordance with</w:t>
            </w:r>
            <w:r w:rsidR="00445E0F" w:rsidRPr="005D7689">
              <w:t xml:space="preserve"> manufacturer’s instructions)</w:t>
            </w:r>
          </w:p>
        </w:tc>
      </w:tr>
      <w:tr w:rsidR="00096D8A" w:rsidRPr="00096D8A" w14:paraId="622FF526" w14:textId="77777777" w:rsidTr="00544670">
        <w:tc>
          <w:tcPr>
            <w:tcW w:w="9498" w:type="dxa"/>
            <w:gridSpan w:val="2"/>
            <w:shd w:val="clear" w:color="auto" w:fill="68207D"/>
          </w:tcPr>
          <w:p w14:paraId="0198E904" w14:textId="77777777" w:rsidR="00445E0F" w:rsidRPr="00096D8A" w:rsidRDefault="00445E0F" w:rsidP="005323A8">
            <w:pPr>
              <w:spacing w:line="240" w:lineRule="auto"/>
              <w:rPr>
                <w:b/>
                <w:color w:val="FFFFFF" w:themeColor="background1"/>
              </w:rPr>
            </w:pPr>
            <w:r w:rsidRPr="00096D8A">
              <w:rPr>
                <w:b/>
                <w:color w:val="FFFFFF" w:themeColor="background1"/>
              </w:rPr>
              <w:t>Test – Validation</w:t>
            </w:r>
          </w:p>
        </w:tc>
      </w:tr>
      <w:tr w:rsidR="00445E0F" w:rsidRPr="005D7689" w14:paraId="54D22A2E" w14:textId="77777777" w:rsidTr="00544670">
        <w:tc>
          <w:tcPr>
            <w:tcW w:w="1262" w:type="dxa"/>
            <w:shd w:val="clear" w:color="auto" w:fill="F2F2F2" w:themeFill="background1" w:themeFillShade="F2"/>
          </w:tcPr>
          <w:p w14:paraId="64DCA392" w14:textId="77777777" w:rsidR="00445E0F" w:rsidRPr="005323A8" w:rsidRDefault="00445E0F" w:rsidP="005323A8">
            <w:pPr>
              <w:spacing w:line="240" w:lineRule="auto"/>
              <w:rPr>
                <w:b/>
              </w:rPr>
            </w:pPr>
            <w:r w:rsidRPr="005323A8">
              <w:rPr>
                <w:b/>
              </w:rPr>
              <w:t>Method</w:t>
            </w:r>
          </w:p>
        </w:tc>
        <w:tc>
          <w:tcPr>
            <w:tcW w:w="8236" w:type="dxa"/>
            <w:shd w:val="clear" w:color="auto" w:fill="auto"/>
          </w:tcPr>
          <w:p w14:paraId="7F7C0B80" w14:textId="77777777" w:rsidR="00445E0F" w:rsidRPr="005D7689" w:rsidRDefault="004B1F12" w:rsidP="005323A8">
            <w:pPr>
              <w:spacing w:line="240" w:lineRule="auto"/>
            </w:pPr>
            <w:r>
              <w:t xml:space="preserve">Refer to </w:t>
            </w:r>
            <w:r w:rsidRPr="004B1F12">
              <w:rPr>
                <w:b/>
              </w:rPr>
              <w:t>Section 4.17 – Validation of the sterilisation process</w:t>
            </w:r>
          </w:p>
        </w:tc>
      </w:tr>
      <w:tr w:rsidR="00445E0F" w:rsidRPr="005D7689" w14:paraId="32560696" w14:textId="77777777" w:rsidTr="00544670">
        <w:tc>
          <w:tcPr>
            <w:tcW w:w="1262" w:type="dxa"/>
            <w:shd w:val="clear" w:color="auto" w:fill="F2F2F2" w:themeFill="background1" w:themeFillShade="F2"/>
          </w:tcPr>
          <w:p w14:paraId="1DA90A25" w14:textId="77777777" w:rsidR="00445E0F" w:rsidRPr="005323A8" w:rsidRDefault="00445E0F" w:rsidP="005323A8">
            <w:pPr>
              <w:spacing w:line="240" w:lineRule="auto"/>
              <w:rPr>
                <w:b/>
              </w:rPr>
            </w:pPr>
            <w:r w:rsidRPr="005323A8">
              <w:rPr>
                <w:b/>
              </w:rPr>
              <w:t>Frequency</w:t>
            </w:r>
          </w:p>
        </w:tc>
        <w:tc>
          <w:tcPr>
            <w:tcW w:w="8236" w:type="dxa"/>
            <w:shd w:val="clear" w:color="auto" w:fill="auto"/>
          </w:tcPr>
          <w:p w14:paraId="78F6E256" w14:textId="77777777" w:rsidR="00445E0F" w:rsidRPr="005D7689" w:rsidRDefault="00EE5900" w:rsidP="005323A8">
            <w:pPr>
              <w:spacing w:line="240" w:lineRule="auto"/>
            </w:pPr>
            <w:r>
              <w:t>Annually</w:t>
            </w:r>
            <w:r w:rsidR="00445E0F" w:rsidRPr="005D7689">
              <w:t xml:space="preserve"> and as required</w:t>
            </w:r>
          </w:p>
        </w:tc>
      </w:tr>
    </w:tbl>
    <w:p w14:paraId="29478063" w14:textId="77777777" w:rsidR="00445E0F" w:rsidRDefault="00445E0F" w:rsidP="008F0FA5">
      <w:pPr>
        <w:pStyle w:val="QIPConsultingHeading2"/>
      </w:pPr>
      <w:bookmarkStart w:id="475" w:name="_Toc24917834"/>
      <w:bookmarkStart w:id="476" w:name="_Toc25989876"/>
      <w:bookmarkStart w:id="477" w:name="_Toc25990641"/>
      <w:bookmarkStart w:id="478" w:name="_Toc98587075"/>
      <w:bookmarkStart w:id="479" w:name="_Toc103664785"/>
      <w:bookmarkStart w:id="480" w:name="_Toc104029982"/>
      <w:bookmarkStart w:id="481" w:name="_Toc292955574"/>
      <w:bookmarkStart w:id="482" w:name="_Toc482698390"/>
      <w:bookmarkStart w:id="483" w:name="_Toc114545837"/>
      <w:bookmarkStart w:id="484" w:name="_Toc55573853"/>
      <w:r w:rsidRPr="00050DAE">
        <w:lastRenderedPageBreak/>
        <w:t>Validation of the sterilisation process</w:t>
      </w:r>
      <w:bookmarkEnd w:id="475"/>
      <w:bookmarkEnd w:id="476"/>
      <w:bookmarkEnd w:id="477"/>
      <w:bookmarkEnd w:id="478"/>
      <w:bookmarkEnd w:id="479"/>
      <w:bookmarkEnd w:id="480"/>
      <w:r w:rsidRPr="00050DAE">
        <w:t>es</w:t>
      </w:r>
      <w:bookmarkEnd w:id="481"/>
      <w:bookmarkEnd w:id="482"/>
      <w:bookmarkEnd w:id="484"/>
      <w:r w:rsidRPr="00050DAE">
        <w:t xml:space="preserve"> </w:t>
      </w:r>
      <w:bookmarkEnd w:id="483"/>
    </w:p>
    <w:p w14:paraId="37150BEA" w14:textId="77777777" w:rsidR="00EC2DF7" w:rsidRPr="00EC2DF7" w:rsidRDefault="00EC2DF7" w:rsidP="00EC2DF7">
      <w:pPr>
        <w:rPr>
          <w:i/>
          <w:color w:val="68207D"/>
        </w:rPr>
      </w:pPr>
      <w:r w:rsidRPr="00EC2DF7">
        <w:rPr>
          <w:i/>
          <w:color w:val="68207D"/>
        </w:rPr>
        <w:t>&lt;</w:t>
      </w:r>
      <w:r w:rsidR="005D363E" w:rsidRPr="00EC2DF7">
        <w:rPr>
          <w:i/>
          <w:color w:val="68207D"/>
        </w:rPr>
        <w:t>Keep</w:t>
      </w:r>
      <w:r w:rsidRPr="00EC2DF7">
        <w:rPr>
          <w:i/>
          <w:color w:val="68207D"/>
        </w:rPr>
        <w:t xml:space="preserve"> this section if </w:t>
      </w:r>
      <w:r w:rsidR="00645ADF">
        <w:rPr>
          <w:i/>
          <w:color w:val="68207D"/>
        </w:rPr>
        <w:t>on</w:t>
      </w:r>
      <w:r w:rsidR="000E45B8">
        <w:rPr>
          <w:i/>
          <w:color w:val="68207D"/>
        </w:rPr>
        <w:t>-</w:t>
      </w:r>
      <w:r w:rsidR="00645ADF">
        <w:rPr>
          <w:i/>
          <w:color w:val="68207D"/>
        </w:rPr>
        <w:t>site</w:t>
      </w:r>
      <w:r w:rsidRPr="00EC2DF7">
        <w:rPr>
          <w:i/>
          <w:color w:val="68207D"/>
        </w:rPr>
        <w:t xml:space="preserve"> sterilisation is undertaken&gt;</w:t>
      </w:r>
    </w:p>
    <w:p w14:paraId="3D76E175" w14:textId="77777777" w:rsidR="00445E0F" w:rsidRPr="00FD7CB0" w:rsidRDefault="00445E0F" w:rsidP="008F0FA5">
      <w:pPr>
        <w:pStyle w:val="QIPConsultingHeadingLevel3"/>
      </w:pPr>
      <w:bookmarkStart w:id="485" w:name="_Toc55573854"/>
      <w:r w:rsidRPr="00FD7CB0">
        <w:t>Policy</w:t>
      </w:r>
      <w:bookmarkEnd w:id="485"/>
    </w:p>
    <w:p w14:paraId="14B409FE" w14:textId="77777777" w:rsidR="008F0FA5" w:rsidRDefault="008F0FA5" w:rsidP="00155B69"/>
    <w:p w14:paraId="59F0097F" w14:textId="77777777" w:rsidR="00445E0F" w:rsidRPr="005D7689" w:rsidRDefault="00445E0F" w:rsidP="008F0FA5">
      <w:r>
        <w:t>‘</w:t>
      </w:r>
      <w:r w:rsidRPr="005D7689">
        <w:t>Validation</w:t>
      </w:r>
      <w:r>
        <w:t>’</w:t>
      </w:r>
      <w:r w:rsidRPr="005D7689">
        <w:t xml:space="preserve"> is a documented procedure for obtaining, recording and interpreting results required to establish that the sterilisation protocols/procedures followed by our practice will consistently yield ster</w:t>
      </w:r>
      <w:r w:rsidR="00C2600A">
        <w:t>ile instruments and equipment.</w:t>
      </w:r>
    </w:p>
    <w:p w14:paraId="68A93E20" w14:textId="77777777" w:rsidR="00445E0F" w:rsidRPr="005D7689" w:rsidRDefault="00445E0F" w:rsidP="008F0FA5"/>
    <w:p w14:paraId="3FC14E88" w14:textId="77777777" w:rsidR="00445E0F" w:rsidRPr="005D7689" w:rsidRDefault="000C4893" w:rsidP="008F0FA5">
      <w:r>
        <w:t>‘</w:t>
      </w:r>
      <w:r w:rsidR="00445E0F" w:rsidRPr="005D7689">
        <w:t>Sterilisation</w:t>
      </w:r>
      <w:r>
        <w:t>’</w:t>
      </w:r>
      <w:r w:rsidR="00445E0F" w:rsidRPr="005D7689">
        <w:t xml:space="preserve"> is more than simply putting loads through a steriliser. Successful sterilisation to achieve and maintain sterility of equipment and instruments reliably and repeatedly is a process which begins with </w:t>
      </w:r>
      <w:r>
        <w:t xml:space="preserve">the </w:t>
      </w:r>
      <w:r w:rsidR="00445E0F" w:rsidRPr="005D7689">
        <w:t>pre-c</w:t>
      </w:r>
      <w:r w:rsidR="006422DF">
        <w:t>leaning of equipment after use</w:t>
      </w:r>
      <w:r w:rsidR="00252FEB">
        <w:t>. This is</w:t>
      </w:r>
      <w:r w:rsidR="006422DF">
        <w:t xml:space="preserve"> followed by </w:t>
      </w:r>
      <w:r w:rsidR="00445E0F" w:rsidRPr="005D7689">
        <w:t xml:space="preserve">cleaning of the instruments, drying, packaging, loading the chamber, the sterilisation cycle, unloading the chamber, monitoring of each cycle, recording cycle details and monitoring in </w:t>
      </w:r>
      <w:r w:rsidR="00E752E5">
        <w:t>a</w:t>
      </w:r>
      <w:r w:rsidR="00445E0F" w:rsidRPr="005D7689">
        <w:t xml:space="preserve"> log book, storage and traceability of the sterilised equipment, detection of abnormalities in the process and </w:t>
      </w:r>
      <w:r w:rsidR="001345F3">
        <w:t xml:space="preserve">appropriate </w:t>
      </w:r>
      <w:r w:rsidR="00445E0F" w:rsidRPr="005D7689">
        <w:t xml:space="preserve">corrective </w:t>
      </w:r>
      <w:r w:rsidR="00E752E5">
        <w:t xml:space="preserve">action, </w:t>
      </w:r>
      <w:r w:rsidR="001345F3">
        <w:t xml:space="preserve">in addition to </w:t>
      </w:r>
      <w:r w:rsidR="00E752E5">
        <w:t xml:space="preserve">daily, weekly, monthly, </w:t>
      </w:r>
      <w:r w:rsidR="006422DF">
        <w:t xml:space="preserve">bi-annual and </w:t>
      </w:r>
      <w:r w:rsidR="00445E0F" w:rsidRPr="005D7689">
        <w:t>annual steriliser maintenance.</w:t>
      </w:r>
    </w:p>
    <w:p w14:paraId="75EE8960" w14:textId="77777777" w:rsidR="00445E0F" w:rsidRPr="005D7689" w:rsidRDefault="00445E0F" w:rsidP="008F0FA5">
      <w:pPr>
        <w:rPr>
          <w:snapToGrid w:val="0"/>
        </w:rPr>
      </w:pPr>
    </w:p>
    <w:p w14:paraId="5B191D23" w14:textId="77777777" w:rsidR="00445E0F" w:rsidRPr="005D7689" w:rsidRDefault="00445E0F" w:rsidP="008F0FA5">
      <w:pPr>
        <w:rPr>
          <w:snapToGrid w:val="0"/>
        </w:rPr>
      </w:pPr>
      <w:r w:rsidRPr="005D7689">
        <w:rPr>
          <w:snapToGrid w:val="0"/>
        </w:rPr>
        <w:t xml:space="preserve">Validation covers three </w:t>
      </w:r>
      <w:r w:rsidR="00906C69">
        <w:rPr>
          <w:snapToGrid w:val="0"/>
        </w:rPr>
        <w:t xml:space="preserve">(3) </w:t>
      </w:r>
      <w:r w:rsidRPr="005D7689">
        <w:rPr>
          <w:snapToGrid w:val="0"/>
        </w:rPr>
        <w:t>activities, which are:</w:t>
      </w:r>
    </w:p>
    <w:p w14:paraId="6D7FABE4" w14:textId="77777777" w:rsidR="00445E0F" w:rsidRPr="005D7689" w:rsidRDefault="001345F3" w:rsidP="008F0FA5">
      <w:pPr>
        <w:pStyle w:val="QIPbullet"/>
      </w:pPr>
      <w:r>
        <w:t>I</w:t>
      </w:r>
      <w:r w:rsidRPr="005D7689">
        <w:t xml:space="preserve">nstallation </w:t>
      </w:r>
      <w:r w:rsidR="00445E0F" w:rsidRPr="005D7689">
        <w:t>qualification (‘commissioning’)</w:t>
      </w:r>
    </w:p>
    <w:p w14:paraId="55F24469" w14:textId="77777777" w:rsidR="00445E0F" w:rsidRPr="005D7689" w:rsidRDefault="001345F3" w:rsidP="008F0FA5">
      <w:pPr>
        <w:pStyle w:val="QIPbullet"/>
      </w:pPr>
      <w:r>
        <w:t>O</w:t>
      </w:r>
      <w:r w:rsidRPr="005D7689">
        <w:t xml:space="preserve">perational </w:t>
      </w:r>
      <w:r w:rsidR="00445E0F" w:rsidRPr="005D7689">
        <w:t>qualification (‘commissioning’)</w:t>
      </w:r>
      <w:r>
        <w:t>, and</w:t>
      </w:r>
    </w:p>
    <w:p w14:paraId="4A375047" w14:textId="77777777" w:rsidR="00445E0F" w:rsidRPr="005D7689" w:rsidRDefault="001345F3" w:rsidP="008F0FA5">
      <w:pPr>
        <w:pStyle w:val="QIPbullet"/>
      </w:pPr>
      <w:r>
        <w:t xml:space="preserve">Performance </w:t>
      </w:r>
      <w:r w:rsidR="00E752E5">
        <w:t>qualification</w:t>
      </w:r>
      <w:r>
        <w:t>.</w:t>
      </w:r>
    </w:p>
    <w:p w14:paraId="470F8F5B" w14:textId="77777777" w:rsidR="00445E0F" w:rsidRPr="005D7689" w:rsidRDefault="00445E0F" w:rsidP="008F0FA5"/>
    <w:p w14:paraId="3AFB6E8D" w14:textId="77777777" w:rsidR="00445E0F" w:rsidRPr="005D7689" w:rsidRDefault="00A75E85" w:rsidP="008F0FA5">
      <w:r>
        <w:t>Our</w:t>
      </w:r>
      <w:r w:rsidRPr="005D7689">
        <w:t xml:space="preserve"> </w:t>
      </w:r>
      <w:r>
        <w:t xml:space="preserve">practice’s </w:t>
      </w:r>
      <w:r w:rsidR="00445E0F" w:rsidRPr="005D7689">
        <w:t xml:space="preserve">validation process must be carried out by our practice on installation and annually in conjunction with a maintenance contractor. A qualified service technician must ensure that all gauges and process recording equipment fitted to the steriliser </w:t>
      </w:r>
      <w:r w:rsidR="00E752E5">
        <w:t>is</w:t>
      </w:r>
      <w:r w:rsidR="00445E0F" w:rsidRPr="005D7689">
        <w:t xml:space="preserve"> calibrated us</w:t>
      </w:r>
      <w:r w:rsidR="00E752E5">
        <w:t xml:space="preserve">ing independent test equipment. </w:t>
      </w:r>
      <w:r w:rsidR="00445E0F" w:rsidRPr="005D7689">
        <w:t>The contractor must also document results of heat distribution studies on an empty chamber and conduct a penetration test using our practice’s challenge pack.</w:t>
      </w:r>
    </w:p>
    <w:p w14:paraId="5ACCDE8E" w14:textId="77777777" w:rsidR="00445E0F" w:rsidRPr="005D7689" w:rsidRDefault="00445E0F" w:rsidP="008F0FA5"/>
    <w:p w14:paraId="0082C46F" w14:textId="77777777" w:rsidR="00445E0F" w:rsidRPr="005D7689" w:rsidRDefault="00445E0F" w:rsidP="008F0FA5">
      <w:r w:rsidRPr="005D7689">
        <w:t>Validati</w:t>
      </w:r>
      <w:r w:rsidR="00E752E5">
        <w:t>on of the sterilisation process</w:t>
      </w:r>
      <w:r w:rsidRPr="005D7689">
        <w:t xml:space="preserve"> must be completed as soon as possible after the routine annual calibration and servic</w:t>
      </w:r>
      <w:r w:rsidR="00E752E5">
        <w:t>ing,</w:t>
      </w:r>
      <w:r w:rsidRPr="005D7689">
        <w:t xml:space="preserve"> and immediately after any of the events listed below:</w:t>
      </w:r>
    </w:p>
    <w:p w14:paraId="33B67772" w14:textId="77777777" w:rsidR="00445E0F" w:rsidRPr="005D7689" w:rsidRDefault="00A75E85" w:rsidP="008F0FA5">
      <w:pPr>
        <w:pStyle w:val="QIPbullet"/>
      </w:pPr>
      <w:r>
        <w:t>C</w:t>
      </w:r>
      <w:r w:rsidRPr="005D7689">
        <w:t xml:space="preserve">ommissioning </w:t>
      </w:r>
      <w:r w:rsidR="00445E0F" w:rsidRPr="005D7689">
        <w:t>a new steriliser (a service technician should install the steriliser according to manufacturer’s instructions and should then check the operation of the machine)</w:t>
      </w:r>
    </w:p>
    <w:p w14:paraId="7A110ED4" w14:textId="77777777" w:rsidR="00445E0F" w:rsidRPr="005D7689" w:rsidRDefault="00A75E85" w:rsidP="008F0FA5">
      <w:pPr>
        <w:pStyle w:val="QIPbullet"/>
      </w:pPr>
      <w:r>
        <w:t>S</w:t>
      </w:r>
      <w:r w:rsidRPr="005D7689">
        <w:t xml:space="preserve">ignificant </w:t>
      </w:r>
      <w:r w:rsidR="00445E0F" w:rsidRPr="005D7689">
        <w:t xml:space="preserve">changes </w:t>
      </w:r>
      <w:r w:rsidR="00E752E5">
        <w:t>being</w:t>
      </w:r>
      <w:r w:rsidR="00445E0F" w:rsidRPr="005D7689">
        <w:t xml:space="preserve"> made to the existing steriliser, such as major repairs or re-calibration, which could adversely affect the result of the sterilisation process</w:t>
      </w:r>
      <w:r>
        <w:t>, and</w:t>
      </w:r>
    </w:p>
    <w:p w14:paraId="7B72CC1E" w14:textId="77777777" w:rsidR="00445E0F" w:rsidRPr="005D7689" w:rsidRDefault="00A75E85" w:rsidP="008F0FA5">
      <w:pPr>
        <w:pStyle w:val="QIPbullet"/>
      </w:pPr>
      <w:r>
        <w:t>C</w:t>
      </w:r>
      <w:r w:rsidRPr="005D7689">
        <w:t xml:space="preserve">hanges </w:t>
      </w:r>
      <w:r w:rsidR="00445E0F" w:rsidRPr="005D7689">
        <w:t>to any part of the sterilisation process, such as changes to the content</w:t>
      </w:r>
      <w:r w:rsidR="00445E0F">
        <w:t>s, packing or packaging of the ‘</w:t>
      </w:r>
      <w:r w:rsidR="00445E0F" w:rsidRPr="005D7689">
        <w:t>challenge pack</w:t>
      </w:r>
      <w:r w:rsidR="00445E0F">
        <w:t>’</w:t>
      </w:r>
      <w:r w:rsidR="00445E0F" w:rsidRPr="005D7689">
        <w:t xml:space="preserve"> or to loading </w:t>
      </w:r>
      <w:r w:rsidR="00E752E5">
        <w:t>details of the ‘challenge load’</w:t>
      </w:r>
      <w:r>
        <w:t>.</w:t>
      </w:r>
    </w:p>
    <w:p w14:paraId="7E0D8F1C" w14:textId="77777777" w:rsidR="00445E0F" w:rsidRDefault="00445E0F" w:rsidP="008F0FA5"/>
    <w:p w14:paraId="69381AE2" w14:textId="77777777" w:rsidR="00445E0F" w:rsidRPr="005D7689" w:rsidRDefault="00445E0F" w:rsidP="008F0FA5">
      <w:r w:rsidRPr="005D7689">
        <w:t>If validation of the sterilisation process is successful</w:t>
      </w:r>
      <w:r w:rsidR="00E752E5">
        <w:t>,</w:t>
      </w:r>
      <w:r w:rsidRPr="005D7689">
        <w:t xml:space="preserve"> then any load subsequently processed over the next twelve months can be treated as sterile. This is provided that:</w:t>
      </w:r>
    </w:p>
    <w:p w14:paraId="286C37BB" w14:textId="074A8536" w:rsidR="00445E0F" w:rsidRPr="005D7689" w:rsidRDefault="000E206E" w:rsidP="008F0FA5">
      <w:pPr>
        <w:pStyle w:val="QIPbullet"/>
      </w:pPr>
      <w:r>
        <w:t>A</w:t>
      </w:r>
      <w:r w:rsidRPr="005D7689">
        <w:t xml:space="preserve">ll </w:t>
      </w:r>
      <w:r w:rsidR="00445E0F" w:rsidRPr="005D7689">
        <w:t xml:space="preserve">the validated </w:t>
      </w:r>
      <w:r w:rsidR="00E752E5">
        <w:t xml:space="preserve">and </w:t>
      </w:r>
      <w:r w:rsidR="00445E0F" w:rsidRPr="005D7689">
        <w:t>documented sterilisation procedures continue to be followed exactly</w:t>
      </w:r>
      <w:r w:rsidR="00CD44A3">
        <w:t>,</w:t>
      </w:r>
    </w:p>
    <w:p w14:paraId="5AA2BC6D" w14:textId="77777777" w:rsidR="00445E0F" w:rsidRPr="005D7689" w:rsidRDefault="000E206E" w:rsidP="008F0FA5">
      <w:pPr>
        <w:pStyle w:val="QIPbullet"/>
      </w:pPr>
      <w:r>
        <w:lastRenderedPageBreak/>
        <w:t>T</w:t>
      </w:r>
      <w:r w:rsidRPr="005D7689">
        <w:t xml:space="preserve">he </w:t>
      </w:r>
      <w:r w:rsidR="00445E0F" w:rsidRPr="005D7689">
        <w:t>pack contents, packing</w:t>
      </w:r>
      <w:r>
        <w:t>,</w:t>
      </w:r>
      <w:r w:rsidR="00445E0F" w:rsidRPr="005D7689">
        <w:t xml:space="preserve"> packaging and chamber loading do not exceed the parameters of the validated packs/load</w:t>
      </w:r>
      <w:r>
        <w:t>,</w:t>
      </w:r>
    </w:p>
    <w:p w14:paraId="302383FB" w14:textId="77777777" w:rsidR="00445E0F" w:rsidRPr="005D7689" w:rsidRDefault="000E206E" w:rsidP="008F0FA5">
      <w:pPr>
        <w:pStyle w:val="QIPbullet"/>
      </w:pPr>
      <w:r>
        <w:t>E</w:t>
      </w:r>
      <w:r w:rsidRPr="005D7689">
        <w:t xml:space="preserve">ach </w:t>
      </w:r>
      <w:r w:rsidR="00445E0F" w:rsidRPr="005D7689">
        <w:t xml:space="preserve">cycle is monitored correctly and no changes are made to any part of the sterilisation process </w:t>
      </w:r>
      <w:r w:rsidR="00E752E5">
        <w:t>which could adversely affect it</w:t>
      </w:r>
      <w:r>
        <w:t>.</w:t>
      </w:r>
    </w:p>
    <w:p w14:paraId="5D8AFA9D" w14:textId="77777777" w:rsidR="00445E0F" w:rsidRDefault="00445E0F" w:rsidP="008F0FA5">
      <w:pPr>
        <w:pStyle w:val="QIPConsultingHeadingLevel3"/>
      </w:pPr>
      <w:bookmarkStart w:id="486" w:name="_Toc55573855"/>
      <w:r w:rsidRPr="002270DD">
        <w:t>Procedure</w:t>
      </w:r>
      <w:bookmarkEnd w:id="486"/>
    </w:p>
    <w:p w14:paraId="37BD4F59" w14:textId="77777777" w:rsidR="00E752E5" w:rsidRDefault="00E752E5" w:rsidP="008F0FA5"/>
    <w:p w14:paraId="7499DBE6" w14:textId="77777777" w:rsidR="00445E0F" w:rsidRPr="00D67AC2" w:rsidRDefault="00445E0F" w:rsidP="008F0FA5">
      <w:r w:rsidRPr="00D67AC2">
        <w:t>Our practice follows this procedure when conducting validation:</w:t>
      </w:r>
    </w:p>
    <w:p w14:paraId="4D960D33" w14:textId="77777777" w:rsidR="00445E0F" w:rsidRPr="005D7689" w:rsidRDefault="00445E0F" w:rsidP="008F0FA5"/>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8490"/>
      </w:tblGrid>
      <w:tr w:rsidR="00445E0F" w:rsidRPr="005D7689" w14:paraId="5A6D79B8" w14:textId="77777777" w:rsidTr="00304433">
        <w:tc>
          <w:tcPr>
            <w:tcW w:w="1008" w:type="dxa"/>
            <w:shd w:val="clear" w:color="auto" w:fill="68207D"/>
          </w:tcPr>
          <w:p w14:paraId="1085471B" w14:textId="77777777" w:rsidR="00445E0F" w:rsidRPr="00683CE2" w:rsidRDefault="00445E0F" w:rsidP="005323A8">
            <w:pPr>
              <w:spacing w:line="240" w:lineRule="auto"/>
              <w:rPr>
                <w:b/>
                <w:color w:val="FFFFFF" w:themeColor="background1"/>
              </w:rPr>
            </w:pPr>
            <w:r w:rsidRPr="00683CE2">
              <w:rPr>
                <w:b/>
                <w:color w:val="FFFFFF" w:themeColor="background1"/>
              </w:rPr>
              <w:t>Step 1</w:t>
            </w:r>
          </w:p>
        </w:tc>
        <w:tc>
          <w:tcPr>
            <w:tcW w:w="8490" w:type="dxa"/>
            <w:shd w:val="clear" w:color="auto" w:fill="auto"/>
          </w:tcPr>
          <w:p w14:paraId="640587A9" w14:textId="77777777" w:rsidR="00445E0F" w:rsidRPr="005D7689" w:rsidRDefault="00445E0F" w:rsidP="005323A8">
            <w:pPr>
              <w:spacing w:line="240" w:lineRule="auto"/>
            </w:pPr>
            <w:r w:rsidRPr="005D7689">
              <w:t xml:space="preserve">Review policies and procedures </w:t>
            </w:r>
            <w:r w:rsidR="00304433">
              <w:t>that cover</w:t>
            </w:r>
            <w:r w:rsidRPr="005D7689">
              <w:t>:</w:t>
            </w:r>
          </w:p>
          <w:p w14:paraId="433248B8" w14:textId="671710FC" w:rsidR="00304433" w:rsidRDefault="000E206E" w:rsidP="005323A8">
            <w:pPr>
              <w:pStyle w:val="QIPbullet"/>
              <w:spacing w:line="240" w:lineRule="auto"/>
            </w:pPr>
            <w:r>
              <w:t xml:space="preserve">Cleaning </w:t>
            </w:r>
            <w:r w:rsidR="00304433">
              <w:t>environment and workflow</w:t>
            </w:r>
            <w:r w:rsidR="00491A5F">
              <w:t>,</w:t>
            </w:r>
            <w:r w:rsidR="00304433">
              <w:t xml:space="preserve"> </w:t>
            </w:r>
          </w:p>
          <w:p w14:paraId="7B1C8B04" w14:textId="7AF37327" w:rsidR="00304433" w:rsidRDefault="000E206E" w:rsidP="005323A8">
            <w:pPr>
              <w:pStyle w:val="QIPbullet"/>
              <w:spacing w:line="240" w:lineRule="auto"/>
            </w:pPr>
            <w:r>
              <w:t xml:space="preserve">Personal </w:t>
            </w:r>
            <w:r w:rsidR="00304433">
              <w:t>protective equipment</w:t>
            </w:r>
            <w:r w:rsidR="00491A5F">
              <w:t>,</w:t>
            </w:r>
          </w:p>
          <w:p w14:paraId="110DFFEF" w14:textId="689596AD" w:rsidR="00304433" w:rsidRDefault="000E206E" w:rsidP="005323A8">
            <w:pPr>
              <w:pStyle w:val="QIPbullet"/>
              <w:spacing w:line="240" w:lineRule="auto"/>
            </w:pPr>
            <w:r>
              <w:t>Pre</w:t>
            </w:r>
            <w:r w:rsidR="00304433">
              <w:t>-cleaning of instruments</w:t>
            </w:r>
            <w:r w:rsidR="00491A5F">
              <w:t>,</w:t>
            </w:r>
          </w:p>
          <w:p w14:paraId="61202174" w14:textId="4DC26043" w:rsidR="00304433" w:rsidRDefault="000E206E" w:rsidP="005323A8">
            <w:pPr>
              <w:pStyle w:val="QIPbullet"/>
              <w:spacing w:line="240" w:lineRule="auto"/>
            </w:pPr>
            <w:r>
              <w:t xml:space="preserve">Cleaning </w:t>
            </w:r>
            <w:r w:rsidR="00304433">
              <w:t>of instruments</w:t>
            </w:r>
            <w:r w:rsidR="00491A5F">
              <w:t>,</w:t>
            </w:r>
          </w:p>
          <w:p w14:paraId="28B050BC" w14:textId="34F3B605" w:rsidR="00304433" w:rsidRDefault="000E206E" w:rsidP="005323A8">
            <w:pPr>
              <w:pStyle w:val="QIPbullet"/>
              <w:spacing w:line="240" w:lineRule="auto"/>
            </w:pPr>
            <w:r>
              <w:t xml:space="preserve">Drying </w:t>
            </w:r>
            <w:r w:rsidR="00304433">
              <w:t>of instruments</w:t>
            </w:r>
            <w:r w:rsidR="00491A5F">
              <w:t>,</w:t>
            </w:r>
          </w:p>
          <w:p w14:paraId="0F15FDDD" w14:textId="049AA2D4" w:rsidR="00304433" w:rsidRDefault="000E206E" w:rsidP="005323A8">
            <w:pPr>
              <w:pStyle w:val="QIPbullet"/>
              <w:spacing w:line="240" w:lineRule="auto"/>
            </w:pPr>
            <w:r>
              <w:t xml:space="preserve">Packaging </w:t>
            </w:r>
            <w:r w:rsidR="00304433">
              <w:t>of instruments (including pack contents and sterile barrier system used)</w:t>
            </w:r>
            <w:r w:rsidR="00491A5F">
              <w:t>,</w:t>
            </w:r>
          </w:p>
          <w:p w14:paraId="59B8B849" w14:textId="3B655DA8" w:rsidR="00304433" w:rsidRDefault="000E206E" w:rsidP="005323A8">
            <w:pPr>
              <w:pStyle w:val="QIPbullet"/>
              <w:spacing w:line="240" w:lineRule="auto"/>
            </w:pPr>
            <w:r>
              <w:t xml:space="preserve">Loading </w:t>
            </w:r>
            <w:r w:rsidR="00304433">
              <w:t>the steriliser</w:t>
            </w:r>
            <w:r w:rsidR="00491A5F">
              <w:t>,</w:t>
            </w:r>
          </w:p>
          <w:p w14:paraId="1E82C0C8" w14:textId="20919754" w:rsidR="00304433" w:rsidRDefault="000E206E" w:rsidP="005323A8">
            <w:pPr>
              <w:pStyle w:val="QIPbullet"/>
              <w:spacing w:line="240" w:lineRule="auto"/>
            </w:pPr>
            <w:r>
              <w:t xml:space="preserve">Steriliser </w:t>
            </w:r>
            <w:r w:rsidR="00304433">
              <w:t>operation and monitoring</w:t>
            </w:r>
            <w:r w:rsidR="00491A5F">
              <w:t>,</w:t>
            </w:r>
          </w:p>
          <w:p w14:paraId="192A8097" w14:textId="77777777" w:rsidR="00304433" w:rsidRDefault="000E206E" w:rsidP="005323A8">
            <w:pPr>
              <w:pStyle w:val="QIPbullet"/>
              <w:spacing w:line="240" w:lineRule="auto"/>
            </w:pPr>
            <w:r>
              <w:t xml:space="preserve">Unloading </w:t>
            </w:r>
            <w:r w:rsidR="00304433">
              <w:t>the steriliser</w:t>
            </w:r>
            <w:r>
              <w:t>, and</w:t>
            </w:r>
          </w:p>
          <w:p w14:paraId="0E93E2B9" w14:textId="77777777" w:rsidR="00445E0F" w:rsidRPr="005D7689" w:rsidRDefault="000E206E" w:rsidP="005323A8">
            <w:pPr>
              <w:pStyle w:val="QIPbullet"/>
              <w:spacing w:line="240" w:lineRule="auto"/>
            </w:pPr>
            <w:r>
              <w:t xml:space="preserve">Storage </w:t>
            </w:r>
            <w:r w:rsidR="00304433">
              <w:t>of sterile items</w:t>
            </w:r>
            <w:r>
              <w:t>.</w:t>
            </w:r>
          </w:p>
        </w:tc>
      </w:tr>
      <w:tr w:rsidR="00445E0F" w:rsidRPr="005D7689" w14:paraId="273461F1" w14:textId="77777777" w:rsidTr="00304433">
        <w:tc>
          <w:tcPr>
            <w:tcW w:w="1008" w:type="dxa"/>
            <w:shd w:val="clear" w:color="auto" w:fill="68207D"/>
          </w:tcPr>
          <w:p w14:paraId="34E36F9F" w14:textId="77777777" w:rsidR="00445E0F" w:rsidRPr="00683CE2" w:rsidRDefault="00445E0F" w:rsidP="005323A8">
            <w:pPr>
              <w:spacing w:line="240" w:lineRule="auto"/>
              <w:rPr>
                <w:b/>
                <w:color w:val="FFFFFF" w:themeColor="background1"/>
              </w:rPr>
            </w:pPr>
            <w:r w:rsidRPr="00683CE2">
              <w:rPr>
                <w:b/>
                <w:color w:val="FFFFFF" w:themeColor="background1"/>
              </w:rPr>
              <w:t>Step 2</w:t>
            </w:r>
          </w:p>
        </w:tc>
        <w:tc>
          <w:tcPr>
            <w:tcW w:w="8490" w:type="dxa"/>
            <w:shd w:val="clear" w:color="auto" w:fill="auto"/>
          </w:tcPr>
          <w:p w14:paraId="143DF032" w14:textId="77777777" w:rsidR="00445E0F" w:rsidRPr="005D7689" w:rsidRDefault="00445E0F" w:rsidP="005323A8">
            <w:pPr>
              <w:spacing w:line="240" w:lineRule="auto"/>
            </w:pPr>
            <w:r w:rsidRPr="005D7689">
              <w:t xml:space="preserve">Check that the procedures were successful in terms of performance and reliability and sign-off each one using the </w:t>
            </w:r>
            <w:r w:rsidR="00347AD5" w:rsidRPr="00347AD5">
              <w:rPr>
                <w:i/>
              </w:rPr>
              <w:t>Validation Documentation Checklist.</w:t>
            </w:r>
            <w:r w:rsidRPr="005D7689">
              <w:t xml:space="preserve"> Attach the validation </w:t>
            </w:r>
            <w:r w:rsidR="00976F5F">
              <w:t>documentation</w:t>
            </w:r>
            <w:r w:rsidRPr="005D7689">
              <w:t xml:space="preserve"> checklist to the validation record.</w:t>
            </w:r>
          </w:p>
        </w:tc>
      </w:tr>
      <w:tr w:rsidR="00976F5F" w:rsidRPr="005D7689" w14:paraId="3DD8849D" w14:textId="77777777" w:rsidTr="004032D7">
        <w:tc>
          <w:tcPr>
            <w:tcW w:w="1008" w:type="dxa"/>
            <w:shd w:val="clear" w:color="auto" w:fill="68207D"/>
          </w:tcPr>
          <w:p w14:paraId="1F9E21BC" w14:textId="77777777" w:rsidR="00976F5F" w:rsidRPr="00683CE2" w:rsidRDefault="00976F5F" w:rsidP="005323A8">
            <w:pPr>
              <w:spacing w:line="240" w:lineRule="auto"/>
              <w:rPr>
                <w:b/>
                <w:color w:val="FFFFFF" w:themeColor="background1"/>
              </w:rPr>
            </w:pPr>
            <w:r w:rsidRPr="00683CE2">
              <w:rPr>
                <w:b/>
                <w:color w:val="FFFFFF" w:themeColor="background1"/>
              </w:rPr>
              <w:t>Step 3</w:t>
            </w:r>
          </w:p>
        </w:tc>
        <w:tc>
          <w:tcPr>
            <w:tcW w:w="8490" w:type="dxa"/>
            <w:shd w:val="clear" w:color="auto" w:fill="auto"/>
          </w:tcPr>
          <w:p w14:paraId="1080F235" w14:textId="77777777" w:rsidR="00976F5F" w:rsidRPr="005D7689" w:rsidRDefault="00976F5F" w:rsidP="005323A8">
            <w:pPr>
              <w:spacing w:line="240" w:lineRule="auto"/>
            </w:pPr>
            <w:r w:rsidRPr="005D7689">
              <w:t xml:space="preserve">Select the hardest to sterilise items (challenge pack) in terms of product or pack density to create your challenge pack and record </w:t>
            </w:r>
            <w:r>
              <w:t xml:space="preserve">the pack </w:t>
            </w:r>
            <w:r w:rsidRPr="005D7689">
              <w:t>details on the validation record.</w:t>
            </w:r>
          </w:p>
        </w:tc>
      </w:tr>
      <w:tr w:rsidR="00445E0F" w:rsidRPr="005D7689" w14:paraId="65CCD1E1" w14:textId="77777777" w:rsidTr="00304433">
        <w:tc>
          <w:tcPr>
            <w:tcW w:w="1008" w:type="dxa"/>
            <w:shd w:val="clear" w:color="auto" w:fill="68207D"/>
          </w:tcPr>
          <w:p w14:paraId="36645F11" w14:textId="77777777" w:rsidR="00445E0F" w:rsidRPr="00683CE2" w:rsidRDefault="00976F5F" w:rsidP="005323A8">
            <w:pPr>
              <w:spacing w:line="240" w:lineRule="auto"/>
              <w:rPr>
                <w:b/>
                <w:color w:val="FFFFFF" w:themeColor="background1"/>
              </w:rPr>
            </w:pPr>
            <w:r>
              <w:rPr>
                <w:b/>
                <w:color w:val="FFFFFF" w:themeColor="background1"/>
              </w:rPr>
              <w:t>Step 4</w:t>
            </w:r>
          </w:p>
        </w:tc>
        <w:tc>
          <w:tcPr>
            <w:tcW w:w="8490" w:type="dxa"/>
            <w:shd w:val="clear" w:color="auto" w:fill="auto"/>
          </w:tcPr>
          <w:p w14:paraId="439FD575" w14:textId="77777777" w:rsidR="00976F5F" w:rsidRPr="005D7689" w:rsidRDefault="00976F5F" w:rsidP="000E206E">
            <w:pPr>
              <w:spacing w:line="240" w:lineRule="auto"/>
            </w:pPr>
            <w:r w:rsidRPr="005D7689">
              <w:t>Select the items th</w:t>
            </w:r>
            <w:r>
              <w:t xml:space="preserve">at </w:t>
            </w:r>
            <w:r w:rsidR="000E206E">
              <w:t>are to be</w:t>
            </w:r>
            <w:r>
              <w:t xml:space="preserve"> include</w:t>
            </w:r>
            <w:r w:rsidR="000E206E">
              <w:t>d</w:t>
            </w:r>
            <w:r>
              <w:t xml:space="preserve"> in the largest load (known as the ‘challenge load’), incorporating the ‘</w:t>
            </w:r>
            <w:r w:rsidRPr="005D7689">
              <w:t>challenge pack</w:t>
            </w:r>
            <w:r>
              <w:t>’, and ensure these</w:t>
            </w:r>
            <w:r w:rsidRPr="005D7689">
              <w:t xml:space="preserve"> details </w:t>
            </w:r>
            <w:r>
              <w:t xml:space="preserve">are included </w:t>
            </w:r>
            <w:r w:rsidRPr="005D7689">
              <w:t>on the v</w:t>
            </w:r>
            <w:r>
              <w:t>alidation record</w:t>
            </w:r>
            <w:r w:rsidRPr="005D7689">
              <w:t>.</w:t>
            </w:r>
          </w:p>
        </w:tc>
      </w:tr>
      <w:tr w:rsidR="00445E0F" w:rsidRPr="005D7689" w14:paraId="013BD7EB" w14:textId="77777777" w:rsidTr="00304433">
        <w:tc>
          <w:tcPr>
            <w:tcW w:w="1008" w:type="dxa"/>
            <w:shd w:val="clear" w:color="auto" w:fill="68207D"/>
          </w:tcPr>
          <w:p w14:paraId="7D9C7F8C" w14:textId="77777777" w:rsidR="00445E0F" w:rsidRPr="00683CE2" w:rsidRDefault="004A1F40" w:rsidP="005323A8">
            <w:pPr>
              <w:spacing w:line="240" w:lineRule="auto"/>
              <w:rPr>
                <w:b/>
                <w:color w:val="FFFFFF" w:themeColor="background1"/>
              </w:rPr>
            </w:pPr>
            <w:r>
              <w:rPr>
                <w:b/>
                <w:color w:val="FFFFFF" w:themeColor="background1"/>
              </w:rPr>
              <w:t>Step 5</w:t>
            </w:r>
          </w:p>
        </w:tc>
        <w:tc>
          <w:tcPr>
            <w:tcW w:w="8490" w:type="dxa"/>
            <w:shd w:val="clear" w:color="auto" w:fill="auto"/>
          </w:tcPr>
          <w:p w14:paraId="77D623C1" w14:textId="77777777" w:rsidR="00445E0F" w:rsidRPr="005D7689" w:rsidRDefault="00347AD5" w:rsidP="005323A8">
            <w:pPr>
              <w:spacing w:line="240" w:lineRule="auto"/>
            </w:pPr>
            <w:r>
              <w:t>At time of routine servicing</w:t>
            </w:r>
            <w:r w:rsidR="00445E0F" w:rsidRPr="005D7689">
              <w:t xml:space="preserve">, request the service </w:t>
            </w:r>
            <w:r>
              <w:t>technician</w:t>
            </w:r>
            <w:r w:rsidR="00445E0F" w:rsidRPr="005D7689">
              <w:t xml:space="preserve"> to:</w:t>
            </w:r>
          </w:p>
          <w:p w14:paraId="6D2693BA" w14:textId="0C673362" w:rsidR="00445E0F" w:rsidRPr="005D7689" w:rsidRDefault="000E206E" w:rsidP="005323A8">
            <w:pPr>
              <w:pStyle w:val="QIPbullet"/>
              <w:spacing w:line="240" w:lineRule="auto"/>
            </w:pPr>
            <w:r>
              <w:t>C</w:t>
            </w:r>
            <w:r w:rsidRPr="005D7689">
              <w:t xml:space="preserve">alibrate </w:t>
            </w:r>
            <w:r w:rsidR="00445E0F" w:rsidRPr="005D7689">
              <w:t>the machine</w:t>
            </w:r>
            <w:r w:rsidR="00491A5F">
              <w:t>,</w:t>
            </w:r>
          </w:p>
          <w:p w14:paraId="7BFE4712" w14:textId="6E2ADD1D" w:rsidR="00445E0F" w:rsidRPr="005D7689" w:rsidRDefault="000E206E" w:rsidP="005323A8">
            <w:pPr>
              <w:pStyle w:val="QIPbullet"/>
              <w:spacing w:line="240" w:lineRule="auto"/>
            </w:pPr>
            <w:r>
              <w:t xml:space="preserve">Conduct </w:t>
            </w:r>
            <w:r w:rsidR="00445E0F">
              <w:t>a heat distribution or ‘</w:t>
            </w:r>
            <w:r w:rsidR="00347AD5">
              <w:t>cold spot</w:t>
            </w:r>
            <w:r w:rsidR="00445E0F">
              <w:t>’</w:t>
            </w:r>
            <w:r w:rsidR="00445E0F" w:rsidRPr="005D7689">
              <w:t xml:space="preserve"> study in an empty chamber (usually performed only on installation, or available from the manufacturer or otherwise determined by the </w:t>
            </w:r>
            <w:r w:rsidR="00347AD5" w:rsidRPr="005D7689">
              <w:t xml:space="preserve">service </w:t>
            </w:r>
            <w:r w:rsidR="00445E0F" w:rsidRPr="005D7689">
              <w:t>technician)</w:t>
            </w:r>
            <w:r w:rsidR="00491A5F">
              <w:t>,</w:t>
            </w:r>
          </w:p>
          <w:p w14:paraId="64F96B28" w14:textId="7D71894F" w:rsidR="00445E0F" w:rsidRPr="005D7689" w:rsidRDefault="000E206E" w:rsidP="005323A8">
            <w:pPr>
              <w:pStyle w:val="QIPbullet"/>
              <w:spacing w:line="240" w:lineRule="auto"/>
            </w:pPr>
            <w:r>
              <w:t>O</w:t>
            </w:r>
            <w:r w:rsidRPr="005D7689">
              <w:t xml:space="preserve">btain </w:t>
            </w:r>
            <w:r w:rsidR="00445E0F" w:rsidRPr="005D7689">
              <w:t>the penetration time using a thermocouple or data logger by choosing the hardest to sterilise items in terms of product or pack density to create your challenge pack</w:t>
            </w:r>
            <w:r w:rsidR="00491A5F">
              <w:t>,</w:t>
            </w:r>
          </w:p>
          <w:p w14:paraId="4F90D3D8" w14:textId="77777777" w:rsidR="00445E0F" w:rsidRPr="005D7689" w:rsidRDefault="000E206E" w:rsidP="005323A8">
            <w:pPr>
              <w:pStyle w:val="QIPbullet"/>
              <w:spacing w:line="240" w:lineRule="auto"/>
            </w:pPr>
            <w:r>
              <w:t>U</w:t>
            </w:r>
            <w:r w:rsidRPr="005D7689">
              <w:t xml:space="preserve">ndertake </w:t>
            </w:r>
            <w:r w:rsidR="00445E0F" w:rsidRPr="005D7689">
              <w:t>a time at temperature analysis to ensure the temperature is maintained throughout</w:t>
            </w:r>
            <w:r w:rsidR="00445E0F">
              <w:t xml:space="preserve"> the entire sterilisation phase</w:t>
            </w:r>
            <w:r>
              <w:t>, and</w:t>
            </w:r>
          </w:p>
          <w:p w14:paraId="021BD80B" w14:textId="77777777" w:rsidR="00445E0F" w:rsidRPr="005D7689" w:rsidRDefault="000E206E" w:rsidP="005323A8">
            <w:pPr>
              <w:pStyle w:val="QIPbullet"/>
              <w:spacing w:line="240" w:lineRule="auto"/>
            </w:pPr>
            <w:r>
              <w:t>P</w:t>
            </w:r>
            <w:r w:rsidRPr="005D7689">
              <w:t xml:space="preserve">rovide </w:t>
            </w:r>
            <w:r w:rsidR="00445E0F" w:rsidRPr="005D7689">
              <w:t>servicing/testing docu</w:t>
            </w:r>
            <w:r w:rsidR="00DF72CE">
              <w:t>mentation detailing the outcome</w:t>
            </w:r>
            <w:r>
              <w:t>.</w:t>
            </w:r>
          </w:p>
        </w:tc>
      </w:tr>
      <w:tr w:rsidR="00D869BE" w:rsidRPr="005D7689" w14:paraId="09CF0B4F" w14:textId="77777777" w:rsidTr="004032D7">
        <w:tc>
          <w:tcPr>
            <w:tcW w:w="1008" w:type="dxa"/>
            <w:shd w:val="clear" w:color="auto" w:fill="68207D"/>
          </w:tcPr>
          <w:p w14:paraId="6FD71582" w14:textId="77777777" w:rsidR="00D869BE" w:rsidRPr="00683CE2" w:rsidRDefault="004A1F40" w:rsidP="005323A8">
            <w:pPr>
              <w:spacing w:line="240" w:lineRule="auto"/>
              <w:rPr>
                <w:b/>
                <w:color w:val="FFFFFF" w:themeColor="background1"/>
              </w:rPr>
            </w:pPr>
            <w:r>
              <w:rPr>
                <w:b/>
                <w:color w:val="FFFFFF" w:themeColor="background1"/>
              </w:rPr>
              <w:t>Step 6</w:t>
            </w:r>
          </w:p>
        </w:tc>
        <w:tc>
          <w:tcPr>
            <w:tcW w:w="8490" w:type="dxa"/>
            <w:shd w:val="clear" w:color="auto" w:fill="auto"/>
          </w:tcPr>
          <w:p w14:paraId="29610379" w14:textId="07AD8B92" w:rsidR="00D869BE" w:rsidRPr="005D7689" w:rsidRDefault="004A1F40" w:rsidP="005323A8">
            <w:pPr>
              <w:pStyle w:val="QIPConsultingBullet1"/>
              <w:numPr>
                <w:ilvl w:val="0"/>
                <w:numId w:val="0"/>
              </w:numPr>
              <w:spacing w:line="240" w:lineRule="auto"/>
            </w:pPr>
            <w:r>
              <w:t>Commence the m</w:t>
            </w:r>
            <w:r w:rsidRPr="004A1F40">
              <w:t>icrobiological qualification</w:t>
            </w:r>
            <w:r>
              <w:t xml:space="preserve"> process</w:t>
            </w:r>
            <w:r w:rsidR="005C0E7A">
              <w:t xml:space="preserve"> using seven (7) biological indicators</w:t>
            </w:r>
            <w:r w:rsidR="00491A5F">
              <w:t>,</w:t>
            </w:r>
            <w:r w:rsidR="005C0E7A">
              <w:t xml:space="preserve"> ensuring they are from the same batch</w:t>
            </w:r>
            <w:r w:rsidR="000E206E">
              <w:t>.</w:t>
            </w:r>
          </w:p>
        </w:tc>
      </w:tr>
      <w:tr w:rsidR="00445E0F" w:rsidRPr="005D7689" w14:paraId="4E9A1FD4" w14:textId="77777777" w:rsidTr="00304433">
        <w:tc>
          <w:tcPr>
            <w:tcW w:w="1008" w:type="dxa"/>
            <w:shd w:val="clear" w:color="auto" w:fill="68207D"/>
          </w:tcPr>
          <w:p w14:paraId="66F17AB6" w14:textId="77777777" w:rsidR="00445E0F" w:rsidRPr="00683CE2" w:rsidRDefault="00445E0F" w:rsidP="005323A8">
            <w:pPr>
              <w:spacing w:line="240" w:lineRule="auto"/>
              <w:rPr>
                <w:b/>
                <w:color w:val="FFFFFF" w:themeColor="background1"/>
              </w:rPr>
            </w:pPr>
            <w:r w:rsidRPr="00683CE2">
              <w:rPr>
                <w:b/>
                <w:color w:val="FFFFFF" w:themeColor="background1"/>
              </w:rPr>
              <w:br w:type="page"/>
              <w:t>Step 7</w:t>
            </w:r>
          </w:p>
        </w:tc>
        <w:tc>
          <w:tcPr>
            <w:tcW w:w="8490" w:type="dxa"/>
            <w:shd w:val="clear" w:color="auto" w:fill="auto"/>
          </w:tcPr>
          <w:p w14:paraId="58FD8DFA" w14:textId="77777777" w:rsidR="00445E0F" w:rsidRPr="005D7689" w:rsidRDefault="00595619" w:rsidP="005323A8">
            <w:pPr>
              <w:spacing w:line="240" w:lineRule="auto"/>
            </w:pPr>
            <w:r>
              <w:t>Label the B</w:t>
            </w:r>
            <w:r w:rsidR="00445E0F" w:rsidRPr="005D7689">
              <w:t>iological</w:t>
            </w:r>
            <w:r>
              <w:t xml:space="preserve"> I</w:t>
            </w:r>
            <w:r w:rsidR="00445E0F" w:rsidRPr="005D7689">
              <w:t>ndicators to reflect cycle as follows:</w:t>
            </w:r>
          </w:p>
          <w:p w14:paraId="123CA550" w14:textId="75A333F3" w:rsidR="00445E0F" w:rsidRPr="005D7689" w:rsidRDefault="00445E0F" w:rsidP="005323A8">
            <w:pPr>
              <w:pStyle w:val="QIPbullet"/>
              <w:spacing w:line="240" w:lineRule="auto"/>
              <w:rPr>
                <w:rFonts w:eastAsia="Arial Unicode MS"/>
              </w:rPr>
            </w:pPr>
            <w:r w:rsidRPr="005D7689">
              <w:t>1</w:t>
            </w:r>
            <w:r w:rsidRPr="005D7689">
              <w:rPr>
                <w:vertAlign w:val="superscript"/>
              </w:rPr>
              <w:t>st</w:t>
            </w:r>
            <w:r w:rsidRPr="005D7689">
              <w:t xml:space="preserve"> Cycle </w:t>
            </w:r>
            <w:r w:rsidR="00491A5F">
              <w:t xml:space="preserve">- </w:t>
            </w:r>
            <w:r w:rsidRPr="005D7689">
              <w:t xml:space="preserve">label one Indicator </w:t>
            </w:r>
            <w:r w:rsidRPr="005D7689">
              <w:rPr>
                <w:b/>
              </w:rPr>
              <w:t xml:space="preserve">1M </w:t>
            </w:r>
            <w:r w:rsidRPr="005D7689">
              <w:t>(for the 1</w:t>
            </w:r>
            <w:r w:rsidRPr="005D7689">
              <w:rPr>
                <w:vertAlign w:val="superscript"/>
              </w:rPr>
              <w:t>st</w:t>
            </w:r>
            <w:r w:rsidRPr="005D7689">
              <w:t xml:space="preserve"> Indicator placed in the 1</w:t>
            </w:r>
            <w:r w:rsidRPr="005D7689">
              <w:rPr>
                <w:vertAlign w:val="superscript"/>
              </w:rPr>
              <w:t>st</w:t>
            </w:r>
            <w:r w:rsidRPr="005D7689">
              <w:t xml:space="preserve"> cycle challenge pack in the middle of the pack) and the other </w:t>
            </w:r>
            <w:r w:rsidRPr="005D7689">
              <w:rPr>
                <w:b/>
              </w:rPr>
              <w:t>1C</w:t>
            </w:r>
            <w:r w:rsidRPr="005D7689">
              <w:t xml:space="preserve"> (for the </w:t>
            </w:r>
            <w:r w:rsidR="005D363E" w:rsidRPr="005D7689">
              <w:t>non-packed</w:t>
            </w:r>
            <w:r w:rsidRPr="005D7689">
              <w:t xml:space="preserve"> Indicator placed on the tray nearest the coldest part of the steriliser chamber)</w:t>
            </w:r>
            <w:r w:rsidR="000E206E">
              <w:t>.</w:t>
            </w:r>
          </w:p>
          <w:p w14:paraId="3B9E9A59" w14:textId="357F7120" w:rsidR="00445E0F" w:rsidRPr="005D7689" w:rsidRDefault="00445E0F" w:rsidP="005323A8">
            <w:pPr>
              <w:pStyle w:val="QIPbullet"/>
              <w:spacing w:line="240" w:lineRule="auto"/>
              <w:rPr>
                <w:rFonts w:eastAsia="Arial Unicode MS"/>
              </w:rPr>
            </w:pPr>
            <w:r w:rsidRPr="005D7689">
              <w:lastRenderedPageBreak/>
              <w:t>2</w:t>
            </w:r>
            <w:r w:rsidRPr="005D7689">
              <w:rPr>
                <w:vertAlign w:val="superscript"/>
              </w:rPr>
              <w:t>nd</w:t>
            </w:r>
            <w:r w:rsidRPr="005D7689">
              <w:t xml:space="preserve"> Cycle </w:t>
            </w:r>
            <w:r w:rsidR="00491A5F">
              <w:t xml:space="preserve">- </w:t>
            </w:r>
            <w:r w:rsidRPr="005D7689">
              <w:t xml:space="preserve">label one Indicator </w:t>
            </w:r>
            <w:r w:rsidRPr="005D7689">
              <w:rPr>
                <w:b/>
              </w:rPr>
              <w:t>2M</w:t>
            </w:r>
            <w:r w:rsidRPr="005D7689">
              <w:t xml:space="preserve"> (for the 2</w:t>
            </w:r>
            <w:r w:rsidRPr="005D7689">
              <w:rPr>
                <w:vertAlign w:val="superscript"/>
              </w:rPr>
              <w:t>nd</w:t>
            </w:r>
            <w:r w:rsidRPr="005D7689">
              <w:t xml:space="preserve"> Indicator placed in the 2</w:t>
            </w:r>
            <w:r w:rsidRPr="005D7689">
              <w:rPr>
                <w:vertAlign w:val="superscript"/>
              </w:rPr>
              <w:t>nd</w:t>
            </w:r>
            <w:r w:rsidRPr="005D7689">
              <w:t xml:space="preserve"> cycle challenge pack in the middle of the pack) and the other </w:t>
            </w:r>
            <w:r w:rsidRPr="005D7689">
              <w:rPr>
                <w:b/>
              </w:rPr>
              <w:t xml:space="preserve">2C </w:t>
            </w:r>
            <w:r w:rsidRPr="005D7689">
              <w:t xml:space="preserve">(for the </w:t>
            </w:r>
            <w:r w:rsidR="005D363E" w:rsidRPr="005D7689">
              <w:t>non-packed</w:t>
            </w:r>
            <w:r w:rsidRPr="005D7689">
              <w:t xml:space="preserve"> Indicator placed on the tray nearest the coldest part of the steriliser chamber)</w:t>
            </w:r>
            <w:r w:rsidR="000E206E">
              <w:t>.</w:t>
            </w:r>
          </w:p>
          <w:p w14:paraId="4E940938" w14:textId="7476FCED" w:rsidR="00445E0F" w:rsidRPr="005D7689" w:rsidRDefault="00445E0F" w:rsidP="005323A8">
            <w:pPr>
              <w:pStyle w:val="QIPbullet"/>
              <w:spacing w:line="240" w:lineRule="auto"/>
              <w:rPr>
                <w:rFonts w:eastAsia="Arial Unicode MS"/>
              </w:rPr>
            </w:pPr>
            <w:r w:rsidRPr="005D7689">
              <w:t>3</w:t>
            </w:r>
            <w:r w:rsidRPr="005D7689">
              <w:rPr>
                <w:vertAlign w:val="superscript"/>
              </w:rPr>
              <w:t>rd</w:t>
            </w:r>
            <w:r w:rsidRPr="005D7689">
              <w:t xml:space="preserve"> Cycle </w:t>
            </w:r>
            <w:r w:rsidR="00491A5F">
              <w:t xml:space="preserve">- </w:t>
            </w:r>
            <w:r w:rsidRPr="005D7689">
              <w:t xml:space="preserve">label one Indicator </w:t>
            </w:r>
            <w:r w:rsidRPr="005D7689">
              <w:rPr>
                <w:b/>
              </w:rPr>
              <w:t xml:space="preserve">3M </w:t>
            </w:r>
            <w:r w:rsidRPr="005D7689">
              <w:t>(for the 3</w:t>
            </w:r>
            <w:r w:rsidRPr="005D7689">
              <w:rPr>
                <w:vertAlign w:val="superscript"/>
              </w:rPr>
              <w:t>rd</w:t>
            </w:r>
            <w:r w:rsidRPr="005D7689">
              <w:t xml:space="preserve"> Indicator placed in the 3</w:t>
            </w:r>
            <w:r w:rsidRPr="005D7689">
              <w:rPr>
                <w:vertAlign w:val="superscript"/>
              </w:rPr>
              <w:t>rd</w:t>
            </w:r>
            <w:r w:rsidRPr="005D7689">
              <w:t xml:space="preserve"> cycle challenge pack in the middle of the pack) and the other </w:t>
            </w:r>
            <w:r w:rsidRPr="005D7689">
              <w:rPr>
                <w:b/>
              </w:rPr>
              <w:t>3C</w:t>
            </w:r>
            <w:r w:rsidRPr="005D7689">
              <w:t xml:space="preserve"> (for the </w:t>
            </w:r>
            <w:r w:rsidR="005D363E" w:rsidRPr="005D7689">
              <w:t>non-packed</w:t>
            </w:r>
            <w:r w:rsidRPr="005D7689">
              <w:t xml:space="preserve"> Indicator placed on the tray nearest the coldest part of the steriliser chamber)</w:t>
            </w:r>
            <w:r w:rsidR="000E206E">
              <w:t>.</w:t>
            </w:r>
          </w:p>
          <w:p w14:paraId="20328EB9" w14:textId="77777777" w:rsidR="00445E0F" w:rsidRPr="005D7689" w:rsidRDefault="00595619" w:rsidP="005323A8">
            <w:pPr>
              <w:spacing w:line="240" w:lineRule="auto"/>
            </w:pPr>
            <w:r>
              <w:t>T</w:t>
            </w:r>
            <w:r w:rsidR="00445E0F" w:rsidRPr="005D7689">
              <w:t xml:space="preserve">he </w:t>
            </w:r>
            <w:r>
              <w:t xml:space="preserve">remaining (and </w:t>
            </w:r>
            <w:r w:rsidR="00445E0F" w:rsidRPr="005D7689">
              <w:t>7</w:t>
            </w:r>
            <w:r w:rsidR="00445E0F" w:rsidRPr="005D7689">
              <w:rPr>
                <w:vertAlign w:val="superscript"/>
              </w:rPr>
              <w:t>th</w:t>
            </w:r>
            <w:r>
              <w:t xml:space="preserve">) </w:t>
            </w:r>
            <w:r w:rsidR="00445E0F" w:rsidRPr="005D7689">
              <w:t xml:space="preserve">Indicator can be labelled </w:t>
            </w:r>
            <w:r w:rsidR="00445E0F" w:rsidRPr="005D7689">
              <w:rPr>
                <w:b/>
                <w:bCs/>
              </w:rPr>
              <w:t>Z</w:t>
            </w:r>
            <w:r w:rsidR="00445E0F" w:rsidRPr="005D7689">
              <w:t xml:space="preserve">. This indicator is never sterilised and is usually placed beside the steriliser whilst the three (3) consecutive cycles are being run. This </w:t>
            </w:r>
            <w:r>
              <w:t>I</w:t>
            </w:r>
            <w:r w:rsidR="00445E0F" w:rsidRPr="005D7689">
              <w:t>ndicato</w:t>
            </w:r>
            <w:r>
              <w:t xml:space="preserve">r </w:t>
            </w:r>
            <w:r w:rsidR="004661C7">
              <w:t>is</w:t>
            </w:r>
            <w:r>
              <w:t xml:space="preserve"> used to prove that the batch of I</w:t>
            </w:r>
            <w:r w:rsidR="00445E0F" w:rsidRPr="005D7689">
              <w:t>ndicators was active.</w:t>
            </w:r>
          </w:p>
        </w:tc>
      </w:tr>
      <w:tr w:rsidR="00445E0F" w:rsidRPr="005D7689" w14:paraId="1E7ADFE6" w14:textId="77777777" w:rsidTr="00304433">
        <w:tc>
          <w:tcPr>
            <w:tcW w:w="1008" w:type="dxa"/>
            <w:shd w:val="clear" w:color="auto" w:fill="68207D"/>
          </w:tcPr>
          <w:p w14:paraId="09C3F2F1" w14:textId="77777777" w:rsidR="00445E0F" w:rsidRPr="00683CE2" w:rsidRDefault="00445E0F" w:rsidP="005323A8">
            <w:pPr>
              <w:spacing w:line="240" w:lineRule="auto"/>
              <w:rPr>
                <w:b/>
                <w:color w:val="FFFFFF" w:themeColor="background1"/>
              </w:rPr>
            </w:pPr>
            <w:r w:rsidRPr="00683CE2">
              <w:rPr>
                <w:b/>
                <w:color w:val="FFFFFF" w:themeColor="background1"/>
              </w:rPr>
              <w:lastRenderedPageBreak/>
              <w:t>Step 8</w:t>
            </w:r>
          </w:p>
        </w:tc>
        <w:tc>
          <w:tcPr>
            <w:tcW w:w="8490" w:type="dxa"/>
            <w:shd w:val="clear" w:color="auto" w:fill="auto"/>
          </w:tcPr>
          <w:p w14:paraId="3D4BC2BF" w14:textId="77777777" w:rsidR="00445E0F" w:rsidRPr="005D7689" w:rsidRDefault="00445E0F" w:rsidP="005323A8">
            <w:pPr>
              <w:spacing w:line="240" w:lineRule="auto"/>
            </w:pPr>
            <w:r w:rsidRPr="005D7689">
              <w:t xml:space="preserve">Place the </w:t>
            </w:r>
            <w:r w:rsidR="004661C7" w:rsidRPr="005D7689">
              <w:t xml:space="preserve">Biological Indicators </w:t>
            </w:r>
            <w:r w:rsidRPr="005D7689">
              <w:t>inside the challenge pack and in the coldest spot of the chamber and outside of the steriliser. Record the location in the test indicator diagram on your validation record.</w:t>
            </w:r>
          </w:p>
        </w:tc>
      </w:tr>
      <w:tr w:rsidR="00445E0F" w:rsidRPr="005D7689" w14:paraId="5A7E777E" w14:textId="77777777" w:rsidTr="00304433">
        <w:tc>
          <w:tcPr>
            <w:tcW w:w="1008" w:type="dxa"/>
            <w:shd w:val="clear" w:color="auto" w:fill="68207D"/>
          </w:tcPr>
          <w:p w14:paraId="6AEC2B1B" w14:textId="77777777" w:rsidR="00445E0F" w:rsidRPr="00683CE2" w:rsidRDefault="00445E0F" w:rsidP="005323A8">
            <w:pPr>
              <w:spacing w:line="240" w:lineRule="auto"/>
              <w:rPr>
                <w:b/>
                <w:color w:val="FFFFFF" w:themeColor="background1"/>
              </w:rPr>
            </w:pPr>
            <w:r w:rsidRPr="00683CE2">
              <w:rPr>
                <w:b/>
                <w:color w:val="FFFFFF" w:themeColor="background1"/>
              </w:rPr>
              <w:t>Step 9</w:t>
            </w:r>
          </w:p>
        </w:tc>
        <w:tc>
          <w:tcPr>
            <w:tcW w:w="8490" w:type="dxa"/>
            <w:shd w:val="clear" w:color="auto" w:fill="auto"/>
          </w:tcPr>
          <w:p w14:paraId="013E9FA0" w14:textId="77777777" w:rsidR="00445E0F" w:rsidRPr="005D7689" w:rsidRDefault="00445E0F" w:rsidP="005323A8">
            <w:pPr>
              <w:spacing w:line="240" w:lineRule="auto"/>
            </w:pPr>
            <w:r w:rsidRPr="005D7689">
              <w:t>Load the steriliser as documented above and draw or photograph details in the loading diagram on your validation record.</w:t>
            </w:r>
          </w:p>
        </w:tc>
      </w:tr>
      <w:tr w:rsidR="00445E0F" w:rsidRPr="005D7689" w14:paraId="1AB05D7A" w14:textId="77777777" w:rsidTr="00304433">
        <w:tc>
          <w:tcPr>
            <w:tcW w:w="1008" w:type="dxa"/>
            <w:shd w:val="clear" w:color="auto" w:fill="68207D"/>
          </w:tcPr>
          <w:p w14:paraId="40BB09B8" w14:textId="77777777" w:rsidR="00445E0F" w:rsidRPr="00683CE2" w:rsidRDefault="00445E0F" w:rsidP="005323A8">
            <w:pPr>
              <w:spacing w:line="240" w:lineRule="auto"/>
              <w:rPr>
                <w:b/>
                <w:color w:val="FFFFFF" w:themeColor="background1"/>
              </w:rPr>
            </w:pPr>
            <w:r w:rsidRPr="00683CE2">
              <w:rPr>
                <w:b/>
                <w:color w:val="FFFFFF" w:themeColor="background1"/>
              </w:rPr>
              <w:t>Step 10</w:t>
            </w:r>
          </w:p>
        </w:tc>
        <w:tc>
          <w:tcPr>
            <w:tcW w:w="8490" w:type="dxa"/>
            <w:shd w:val="clear" w:color="auto" w:fill="auto"/>
          </w:tcPr>
          <w:p w14:paraId="6270C131" w14:textId="77777777" w:rsidR="00445E0F" w:rsidRPr="005D7689" w:rsidRDefault="00445E0F" w:rsidP="005323A8">
            <w:pPr>
              <w:spacing w:line="240" w:lineRule="auto"/>
            </w:pPr>
            <w:r w:rsidRPr="005D7689">
              <w:t xml:space="preserve">Perform three </w:t>
            </w:r>
            <w:r w:rsidR="006422DF">
              <w:t xml:space="preserve">(3) </w:t>
            </w:r>
            <w:r w:rsidRPr="005D7689">
              <w:t>consecutive, identical loads and cycles including the test indicators as marked. With each load, unpack and repack the challenge pack. All items for each load must be at room temperature</w:t>
            </w:r>
            <w:r w:rsidR="004661C7">
              <w:t xml:space="preserve"> before processing</w:t>
            </w:r>
            <w:r w:rsidRPr="005D7689">
              <w:t>.</w:t>
            </w:r>
          </w:p>
        </w:tc>
      </w:tr>
      <w:tr w:rsidR="00445E0F" w:rsidRPr="005D7689" w14:paraId="2740ED07" w14:textId="77777777" w:rsidTr="00304433">
        <w:tc>
          <w:tcPr>
            <w:tcW w:w="1008" w:type="dxa"/>
            <w:shd w:val="clear" w:color="auto" w:fill="68207D"/>
          </w:tcPr>
          <w:p w14:paraId="7AFEE1A4" w14:textId="77777777" w:rsidR="00445E0F" w:rsidRPr="00683CE2" w:rsidRDefault="00445E0F" w:rsidP="005323A8">
            <w:pPr>
              <w:spacing w:line="240" w:lineRule="auto"/>
              <w:rPr>
                <w:b/>
                <w:color w:val="FFFFFF" w:themeColor="background1"/>
              </w:rPr>
            </w:pPr>
            <w:r w:rsidRPr="00683CE2">
              <w:rPr>
                <w:b/>
                <w:color w:val="FFFFFF" w:themeColor="background1"/>
              </w:rPr>
              <w:t>Step 11</w:t>
            </w:r>
          </w:p>
        </w:tc>
        <w:tc>
          <w:tcPr>
            <w:tcW w:w="8490" w:type="dxa"/>
            <w:shd w:val="clear" w:color="auto" w:fill="auto"/>
          </w:tcPr>
          <w:p w14:paraId="1F2345FE" w14:textId="77777777" w:rsidR="00445E0F" w:rsidRPr="005D7689" w:rsidRDefault="00445E0F" w:rsidP="005323A8">
            <w:pPr>
              <w:spacing w:line="240" w:lineRule="auto"/>
            </w:pPr>
            <w:r w:rsidRPr="005D7689">
              <w:t xml:space="preserve">Send the </w:t>
            </w:r>
            <w:r w:rsidR="004661C7" w:rsidRPr="005D7689">
              <w:t xml:space="preserve">Biological Indicators </w:t>
            </w:r>
            <w:r w:rsidRPr="005D7689">
              <w:t xml:space="preserve">for testing/incubation to </w:t>
            </w:r>
            <w:r w:rsidR="004661C7">
              <w:t>a</w:t>
            </w:r>
            <w:r w:rsidRPr="005D7689">
              <w:t xml:space="preserve"> pathology company or use an in-house incubator set at correct temperature for incubation.</w:t>
            </w:r>
          </w:p>
        </w:tc>
      </w:tr>
      <w:tr w:rsidR="00445E0F" w:rsidRPr="005D7689" w14:paraId="477CE50C" w14:textId="77777777" w:rsidTr="00304433">
        <w:tc>
          <w:tcPr>
            <w:tcW w:w="1008" w:type="dxa"/>
            <w:shd w:val="clear" w:color="auto" w:fill="68207D"/>
          </w:tcPr>
          <w:p w14:paraId="00D1F186" w14:textId="77777777" w:rsidR="00445E0F" w:rsidRPr="00683CE2" w:rsidRDefault="00445E0F" w:rsidP="005323A8">
            <w:pPr>
              <w:spacing w:line="240" w:lineRule="auto"/>
              <w:rPr>
                <w:b/>
                <w:color w:val="FFFFFF" w:themeColor="background1"/>
              </w:rPr>
            </w:pPr>
            <w:r w:rsidRPr="00683CE2">
              <w:rPr>
                <w:b/>
                <w:color w:val="FFFFFF" w:themeColor="background1"/>
              </w:rPr>
              <w:t>Step 12</w:t>
            </w:r>
          </w:p>
        </w:tc>
        <w:tc>
          <w:tcPr>
            <w:tcW w:w="8490" w:type="dxa"/>
            <w:shd w:val="clear" w:color="auto" w:fill="auto"/>
          </w:tcPr>
          <w:p w14:paraId="112B5C34" w14:textId="77777777" w:rsidR="00445E0F" w:rsidRPr="005D7689" w:rsidRDefault="00445E0F" w:rsidP="005323A8">
            <w:pPr>
              <w:spacing w:line="240" w:lineRule="auto"/>
            </w:pPr>
            <w:r w:rsidRPr="005D7689">
              <w:t>Document the findings and investigate any f</w:t>
            </w:r>
            <w:r w:rsidR="004661C7">
              <w:t>ailures (a pass result is 100%) and attach to the validation record.</w:t>
            </w:r>
          </w:p>
        </w:tc>
      </w:tr>
      <w:tr w:rsidR="00445E0F" w:rsidRPr="005D7689" w14:paraId="1B40EF32" w14:textId="77777777" w:rsidTr="00304433">
        <w:tc>
          <w:tcPr>
            <w:tcW w:w="1008" w:type="dxa"/>
            <w:shd w:val="clear" w:color="auto" w:fill="68207D"/>
          </w:tcPr>
          <w:p w14:paraId="1D6BDE82" w14:textId="77777777" w:rsidR="00445E0F" w:rsidRPr="00683CE2" w:rsidRDefault="00445E0F" w:rsidP="005323A8">
            <w:pPr>
              <w:spacing w:line="240" w:lineRule="auto"/>
              <w:rPr>
                <w:b/>
                <w:color w:val="FFFFFF" w:themeColor="background1"/>
              </w:rPr>
            </w:pPr>
            <w:r w:rsidRPr="00683CE2">
              <w:rPr>
                <w:b/>
                <w:color w:val="FFFFFF" w:themeColor="background1"/>
              </w:rPr>
              <w:t>Step 13</w:t>
            </w:r>
          </w:p>
        </w:tc>
        <w:tc>
          <w:tcPr>
            <w:tcW w:w="8490" w:type="dxa"/>
            <w:shd w:val="clear" w:color="auto" w:fill="auto"/>
          </w:tcPr>
          <w:p w14:paraId="4E43D4A0" w14:textId="77777777" w:rsidR="00445E0F" w:rsidRPr="005D7689" w:rsidRDefault="00445E0F" w:rsidP="005323A8">
            <w:pPr>
              <w:spacing w:line="240" w:lineRule="auto"/>
            </w:pPr>
            <w:r w:rsidRPr="005D7689">
              <w:t>Any load run subsequently and which does not exceed the parameters of the validated load can be treated as a load not requiring biological test indicators.</w:t>
            </w:r>
          </w:p>
        </w:tc>
      </w:tr>
    </w:tbl>
    <w:p w14:paraId="25250850" w14:textId="77777777" w:rsidR="00445E0F" w:rsidRPr="00F473A9" w:rsidRDefault="00445E0F" w:rsidP="008F0FA5">
      <w:pPr>
        <w:pStyle w:val="QIPConsultingHeading2"/>
      </w:pPr>
      <w:bookmarkStart w:id="487" w:name="_Toc482698391"/>
      <w:bookmarkStart w:id="488" w:name="_Toc55573856"/>
      <w:r w:rsidRPr="00F473A9">
        <w:t>Storage of sterile items</w:t>
      </w:r>
      <w:bookmarkEnd w:id="487"/>
      <w:bookmarkEnd w:id="488"/>
      <w:r w:rsidRPr="00F473A9">
        <w:t xml:space="preserve"> </w:t>
      </w:r>
    </w:p>
    <w:p w14:paraId="18BCB2EA" w14:textId="77777777" w:rsidR="00445E0F" w:rsidRPr="002270DD" w:rsidRDefault="00445E0F" w:rsidP="008F0FA5">
      <w:pPr>
        <w:pStyle w:val="QIPConsultingHeadingLevel3"/>
      </w:pPr>
      <w:bookmarkStart w:id="489" w:name="_Toc55573857"/>
      <w:r w:rsidRPr="002270DD">
        <w:t>Policy</w:t>
      </w:r>
      <w:bookmarkEnd w:id="489"/>
    </w:p>
    <w:p w14:paraId="1A288A49" w14:textId="77777777" w:rsidR="000B5934" w:rsidRDefault="000B5934" w:rsidP="008F0FA5"/>
    <w:p w14:paraId="204DCCBE" w14:textId="77777777" w:rsidR="00445E0F" w:rsidRPr="00B04DDD" w:rsidRDefault="00445E0F" w:rsidP="008F0FA5">
      <w:r w:rsidRPr="00B04DDD">
        <w:t>All sterile items, including those processed in the practice facility and those procured from commercial supplies, shall be stored and handled in a manner that maintains the sterility of the packs and prevents contamination from any source.</w:t>
      </w:r>
    </w:p>
    <w:p w14:paraId="63B44DAB" w14:textId="77777777" w:rsidR="00445E0F" w:rsidRPr="00B04DDD" w:rsidRDefault="00445E0F" w:rsidP="008F0FA5"/>
    <w:p w14:paraId="17147F40" w14:textId="77777777" w:rsidR="00445E0F" w:rsidRPr="00B04DDD" w:rsidRDefault="00445E0F" w:rsidP="008F0FA5">
      <w:r w:rsidRPr="00B04DDD">
        <w:t>Factors that influence shelf life are event-related (not time-related) and are dependent on storage and handling conditions.</w:t>
      </w:r>
    </w:p>
    <w:p w14:paraId="086283D5" w14:textId="77777777" w:rsidR="00445E0F" w:rsidRPr="002270DD" w:rsidRDefault="00445E0F" w:rsidP="008F0FA5">
      <w:pPr>
        <w:pStyle w:val="QIPConsultingHeadingLevel3"/>
      </w:pPr>
      <w:bookmarkStart w:id="490" w:name="_Toc55573858"/>
      <w:r w:rsidRPr="002270DD">
        <w:t>Procedure</w:t>
      </w:r>
      <w:bookmarkEnd w:id="490"/>
    </w:p>
    <w:p w14:paraId="46684417" w14:textId="77777777" w:rsidR="000B5934" w:rsidRDefault="000B5934" w:rsidP="008F0FA5"/>
    <w:p w14:paraId="29090BA9" w14:textId="77777777" w:rsidR="00445E0F" w:rsidRPr="00877C59" w:rsidRDefault="00445E0F" w:rsidP="008F0FA5">
      <w:r w:rsidRPr="00B04DDD">
        <w:t>Instruments in our practice are stored:</w:t>
      </w:r>
    </w:p>
    <w:p w14:paraId="5B111C0C" w14:textId="13D20F8E" w:rsidR="00445E0F" w:rsidRPr="00B04DDD" w:rsidRDefault="00AC5C4F" w:rsidP="008F0FA5">
      <w:pPr>
        <w:pStyle w:val="QIPbullet"/>
      </w:pPr>
      <w:r>
        <w:t>I</w:t>
      </w:r>
      <w:r w:rsidRPr="00B04DDD">
        <w:t xml:space="preserve">n </w:t>
      </w:r>
      <w:r w:rsidR="00445E0F" w:rsidRPr="00B04DDD">
        <w:t xml:space="preserve">a clean, dry and </w:t>
      </w:r>
      <w:r w:rsidR="00EE15F1" w:rsidRPr="00B04DDD">
        <w:t>well-ventilated</w:t>
      </w:r>
      <w:r w:rsidR="00445E0F" w:rsidRPr="00B04DDD">
        <w:t xml:space="preserve"> area</w:t>
      </w:r>
      <w:r w:rsidR="00491A5F">
        <w:t>,</w:t>
      </w:r>
    </w:p>
    <w:p w14:paraId="3A6DE767" w14:textId="7CAB6D02" w:rsidR="00445E0F" w:rsidRPr="00B04DDD" w:rsidRDefault="00AC5C4F" w:rsidP="008F0FA5">
      <w:pPr>
        <w:pStyle w:val="QIPbullet"/>
      </w:pPr>
      <w:r>
        <w:t>I</w:t>
      </w:r>
      <w:r w:rsidRPr="00B04DDD">
        <w:t xml:space="preserve">n </w:t>
      </w:r>
      <w:r w:rsidR="00445E0F" w:rsidRPr="00B04DDD">
        <w:t>an area free from draughts</w:t>
      </w:r>
      <w:r w:rsidR="00491A5F">
        <w:t>,</w:t>
      </w:r>
    </w:p>
    <w:p w14:paraId="25533B9A" w14:textId="5781EF4B" w:rsidR="00445E0F" w:rsidRPr="00B04DDD" w:rsidRDefault="00AC5C4F" w:rsidP="008F0FA5">
      <w:pPr>
        <w:pStyle w:val="QIPbullet"/>
      </w:pPr>
      <w:r>
        <w:t>I</w:t>
      </w:r>
      <w:r w:rsidRPr="00B04DDD">
        <w:t xml:space="preserve">n </w:t>
      </w:r>
      <w:r w:rsidR="00445E0F" w:rsidRPr="00B04DDD">
        <w:t>an area where there is reduced chance of contamination from dust and water</w:t>
      </w:r>
      <w:r w:rsidR="00491A5F">
        <w:t>,</w:t>
      </w:r>
    </w:p>
    <w:p w14:paraId="05224CFA" w14:textId="2EC5FCF8" w:rsidR="00445E0F" w:rsidRPr="00B04DDD" w:rsidRDefault="00445E0F" w:rsidP="008F0FA5">
      <w:pPr>
        <w:pStyle w:val="QIPbullet"/>
      </w:pPr>
      <w:r w:rsidRPr="00B04DDD">
        <w:t>with dust covers should items be stored for a long period of time</w:t>
      </w:r>
      <w:r w:rsidR="00491A5F">
        <w:t>,</w:t>
      </w:r>
    </w:p>
    <w:p w14:paraId="0FEFD7FB" w14:textId="77777777" w:rsidR="00445E0F" w:rsidRPr="00B04DDD" w:rsidRDefault="00AC5C4F" w:rsidP="008F0FA5">
      <w:pPr>
        <w:pStyle w:val="QIPbullet"/>
      </w:pPr>
      <w:r>
        <w:lastRenderedPageBreak/>
        <w:t>I</w:t>
      </w:r>
      <w:r w:rsidRPr="00B04DDD">
        <w:t xml:space="preserve">n </w:t>
      </w:r>
      <w:r w:rsidR="00445E0F" w:rsidRPr="00B04DDD">
        <w:t xml:space="preserve">a manner which allows stock rotation, </w:t>
      </w:r>
      <w:r w:rsidR="00445E0F">
        <w:t>e.g.</w:t>
      </w:r>
      <w:r w:rsidR="00445E0F" w:rsidRPr="00B04DDD">
        <w:t xml:space="preserve"> place recently used items at the back and take from the front</w:t>
      </w:r>
      <w:r>
        <w:t>,</w:t>
      </w:r>
      <w:r w:rsidR="000B5934">
        <w:t xml:space="preserve"> </w:t>
      </w:r>
      <w:r>
        <w:t>and</w:t>
      </w:r>
    </w:p>
    <w:p w14:paraId="7F3D84C2" w14:textId="77777777" w:rsidR="00445E0F" w:rsidRPr="00B04DDD" w:rsidRDefault="00AC5C4F" w:rsidP="008F0FA5">
      <w:pPr>
        <w:pStyle w:val="QIPbullet"/>
      </w:pPr>
      <w:r>
        <w:t>W</w:t>
      </w:r>
      <w:r w:rsidRPr="00B04DDD">
        <w:t xml:space="preserve">ith </w:t>
      </w:r>
      <w:r w:rsidR="00445E0F" w:rsidRPr="00B04DDD">
        <w:t xml:space="preserve">the contents of the package clearly visible to reduce handling </w:t>
      </w:r>
      <w:r w:rsidR="001B7430">
        <w:t>of instruments</w:t>
      </w:r>
      <w:r>
        <w:t>.</w:t>
      </w:r>
    </w:p>
    <w:p w14:paraId="761AF8BD" w14:textId="77777777" w:rsidR="00445E0F" w:rsidRPr="00B04DDD" w:rsidRDefault="00445E0F" w:rsidP="008F0FA5"/>
    <w:p w14:paraId="03C56B04" w14:textId="77777777" w:rsidR="00445E0F" w:rsidRPr="00B04DDD" w:rsidRDefault="00445E0F" w:rsidP="008F0FA5">
      <w:r w:rsidRPr="00B04DDD">
        <w:t>Instruments and items used for procedures in other locations such as aged care facilities and home visits are transported to the facility in a separate rigid walled container with a lid labelled sterile items. Care is taken to maintain the sterility of these while transporting to the facility.</w:t>
      </w:r>
    </w:p>
    <w:p w14:paraId="47A731C6" w14:textId="77777777" w:rsidR="00445E0F" w:rsidRPr="00B04DDD" w:rsidRDefault="00445E0F" w:rsidP="008F0FA5"/>
    <w:p w14:paraId="742D510B" w14:textId="30DC3C9F" w:rsidR="00445E0F" w:rsidRPr="00B04DDD" w:rsidRDefault="00445E0F" w:rsidP="008F0FA5">
      <w:r w:rsidRPr="00B04DDD">
        <w:t>Waste and sharps or disposable single</w:t>
      </w:r>
      <w:r w:rsidR="00E544D7">
        <w:t>-</w:t>
      </w:r>
      <w:r w:rsidRPr="00B04DDD">
        <w:t xml:space="preserve">use instruments are disposed of into the appropriate waste stream </w:t>
      </w:r>
      <w:r w:rsidR="004B1F12">
        <w:t xml:space="preserve">in accordance with </w:t>
      </w:r>
      <w:r w:rsidR="004B1F12" w:rsidRPr="004B1F12">
        <w:rPr>
          <w:b/>
        </w:rPr>
        <w:t>Section 4.</w:t>
      </w:r>
      <w:r w:rsidR="00EE4D8D">
        <w:rPr>
          <w:b/>
        </w:rPr>
        <w:t>20</w:t>
      </w:r>
      <w:r w:rsidR="004B1F12" w:rsidRPr="004B1F12">
        <w:rPr>
          <w:b/>
        </w:rPr>
        <w:t xml:space="preserve"> – Management of waste</w:t>
      </w:r>
      <w:r w:rsidRPr="00B04DDD">
        <w:t xml:space="preserve">.  </w:t>
      </w:r>
    </w:p>
    <w:p w14:paraId="098B0437" w14:textId="77777777" w:rsidR="00445E0F" w:rsidRPr="00B04DDD" w:rsidRDefault="00445E0F" w:rsidP="008F0FA5"/>
    <w:p w14:paraId="352D7724" w14:textId="0C0E5B7C" w:rsidR="00445E0F" w:rsidRPr="00B04DDD" w:rsidRDefault="00445E0F" w:rsidP="008F0FA5">
      <w:r w:rsidRPr="00B04DDD">
        <w:t>Instruments and items requiring cleaning for reuse are wiped of gross soil at the time of use and placed in a separate rigid walled</w:t>
      </w:r>
      <w:r>
        <w:t xml:space="preserve"> container with a lid labelled ‘dirty items’</w:t>
      </w:r>
      <w:r w:rsidRPr="00B04DDD">
        <w:t xml:space="preserve">. These are cleaned as soon as possible in accordance with </w:t>
      </w:r>
      <w:r w:rsidR="004B1F12" w:rsidRPr="004B1F12">
        <w:rPr>
          <w:b/>
        </w:rPr>
        <w:t>Section 4.</w:t>
      </w:r>
      <w:r w:rsidR="00EE4D8D">
        <w:rPr>
          <w:b/>
        </w:rPr>
        <w:t>9</w:t>
      </w:r>
      <w:r w:rsidR="004B1F12" w:rsidRPr="004B1F12">
        <w:rPr>
          <w:b/>
        </w:rPr>
        <w:t xml:space="preserve"> – Cleaning reusable instruments and equipment</w:t>
      </w:r>
      <w:r w:rsidRPr="00B04DDD">
        <w:t>. This dirty container and items within are managed using standard precautions.</w:t>
      </w:r>
    </w:p>
    <w:p w14:paraId="2C406CA8" w14:textId="77777777" w:rsidR="00690228" w:rsidRPr="00F473A9" w:rsidRDefault="00690228" w:rsidP="00690228">
      <w:pPr>
        <w:pStyle w:val="QIPConsultingHeading2"/>
      </w:pPr>
      <w:bookmarkStart w:id="491" w:name="_Toc55573859"/>
      <w:r w:rsidRPr="00F473A9">
        <w:t>Management of waste</w:t>
      </w:r>
      <w:bookmarkEnd w:id="491"/>
      <w:r w:rsidRPr="00F473A9">
        <w:t xml:space="preserve"> </w:t>
      </w:r>
    </w:p>
    <w:p w14:paraId="3E9534EF" w14:textId="77777777" w:rsidR="00690228" w:rsidRPr="002270DD" w:rsidRDefault="00690228" w:rsidP="00690228">
      <w:pPr>
        <w:pStyle w:val="QIPConsultingHeadingLevel3"/>
      </w:pPr>
      <w:bookmarkStart w:id="492" w:name="_Toc55573860"/>
      <w:r w:rsidRPr="002270DD">
        <w:t>Policy</w:t>
      </w:r>
      <w:bookmarkEnd w:id="492"/>
    </w:p>
    <w:p w14:paraId="7D1C8EBC" w14:textId="77777777" w:rsidR="00690228" w:rsidRPr="00B04DDD" w:rsidRDefault="00690228" w:rsidP="008E2591"/>
    <w:p w14:paraId="4B9CC14D" w14:textId="77777777" w:rsidR="006A5FAE" w:rsidRDefault="006A5FAE" w:rsidP="006A5FAE">
      <w:r>
        <w:t>Clinical and related waste must be handled, stored, packaged, labelled and transported appropriately to minimise the potential for contact with the waste and to reduce the risk to the environment from accidental release.</w:t>
      </w:r>
    </w:p>
    <w:p w14:paraId="57B07C51" w14:textId="77777777" w:rsidR="00B9315C" w:rsidRDefault="00B9315C" w:rsidP="006A5FAE"/>
    <w:p w14:paraId="289E04FF" w14:textId="1DD84E9C" w:rsidR="00690228" w:rsidRPr="00B04DDD" w:rsidRDefault="00690228" w:rsidP="006A5FAE">
      <w:r w:rsidRPr="00B04DDD">
        <w:t>The RACGP</w:t>
      </w:r>
      <w:r w:rsidR="00A27E1D">
        <w:t xml:space="preserve">’s </w:t>
      </w:r>
      <w:r w:rsidR="00A27E1D" w:rsidRPr="00A27E1D">
        <w:rPr>
          <w:i/>
        </w:rPr>
        <w:t>Infection prevention and control standards for general practices and other office-based and community-based practice</w:t>
      </w:r>
      <w:r w:rsidR="00A27E1D">
        <w:rPr>
          <w:i/>
        </w:rPr>
        <w:t>s (</w:t>
      </w:r>
      <w:r w:rsidR="00A27E1D" w:rsidRPr="00A27E1D">
        <w:rPr>
          <w:i/>
        </w:rPr>
        <w:t>5th edition</w:t>
      </w:r>
      <w:r w:rsidR="00A27E1D">
        <w:rPr>
          <w:i/>
        </w:rPr>
        <w:t>)</w:t>
      </w:r>
      <w:r w:rsidR="00A27E1D">
        <w:t xml:space="preserve"> </w:t>
      </w:r>
      <w:r w:rsidRPr="00B04DDD">
        <w:t xml:space="preserve">outline policies and procedures </w:t>
      </w:r>
      <w:r w:rsidR="00A27E1D">
        <w:t>that</w:t>
      </w:r>
      <w:r w:rsidRPr="00B04DDD">
        <w:t xml:space="preserve"> assist our practice to safely m</w:t>
      </w:r>
      <w:r w:rsidR="00A27E1D">
        <w:t xml:space="preserve">anage waste. </w:t>
      </w:r>
      <w:r w:rsidRPr="00B04DDD">
        <w:t xml:space="preserve">We are also aware of </w:t>
      </w:r>
      <w:r w:rsidR="006A5FAE">
        <w:t xml:space="preserve">our local, </w:t>
      </w:r>
      <w:r w:rsidR="00BE24EB" w:rsidRPr="009F204E">
        <w:rPr>
          <w:i/>
          <w:color w:val="68207D"/>
        </w:rPr>
        <w:t>&lt;</w:t>
      </w:r>
      <w:r w:rsidR="00BE24EB">
        <w:rPr>
          <w:i/>
          <w:color w:val="68207D"/>
        </w:rPr>
        <w:t xml:space="preserve">select as appropriate&gt; </w:t>
      </w:r>
      <w:r w:rsidR="006A5FAE" w:rsidRPr="006422DF">
        <w:rPr>
          <w:color w:val="68207D"/>
        </w:rPr>
        <w:t>s</w:t>
      </w:r>
      <w:r w:rsidRPr="006422DF">
        <w:rPr>
          <w:color w:val="68207D"/>
        </w:rPr>
        <w:t>tate</w:t>
      </w:r>
      <w:r w:rsidR="006A5FAE" w:rsidRPr="006422DF">
        <w:rPr>
          <w:color w:val="68207D"/>
        </w:rPr>
        <w:t>/t</w:t>
      </w:r>
      <w:r w:rsidRPr="006422DF">
        <w:rPr>
          <w:color w:val="68207D"/>
        </w:rPr>
        <w:t>erritory</w:t>
      </w:r>
      <w:r w:rsidR="006A5FAE" w:rsidRPr="006422DF">
        <w:t>,</w:t>
      </w:r>
      <w:r w:rsidR="006A5FAE">
        <w:t xml:space="preserve"> and f</w:t>
      </w:r>
      <w:r w:rsidRPr="00B04DDD">
        <w:t>ederal regulations that</w:t>
      </w:r>
      <w:r w:rsidR="0032763D">
        <w:t xml:space="preserve"> impact on our waste management and ensure that our processes align to the requirements of </w:t>
      </w:r>
      <w:r w:rsidR="006422DF">
        <w:t xml:space="preserve">the Australian Standards </w:t>
      </w:r>
      <w:r w:rsidR="0032763D" w:rsidRPr="0032763D">
        <w:t>AS 3816:</w:t>
      </w:r>
      <w:r w:rsidR="008B2880">
        <w:t>2018</w:t>
      </w:r>
      <w:r w:rsidR="00483E31">
        <w:t>.</w:t>
      </w:r>
    </w:p>
    <w:p w14:paraId="51326EBF" w14:textId="77777777" w:rsidR="00690228" w:rsidRDefault="00690228" w:rsidP="00690228"/>
    <w:p w14:paraId="16CF7380" w14:textId="0E4C70BF" w:rsidR="00690228" w:rsidRPr="00B04DDD" w:rsidRDefault="00690228" w:rsidP="00690228">
      <w:r w:rsidRPr="00B04DDD">
        <w:t xml:space="preserve">All </w:t>
      </w:r>
      <w:r w:rsidR="00B9315C">
        <w:t xml:space="preserve">members of our practice team </w:t>
      </w:r>
      <w:r w:rsidRPr="00B04DDD">
        <w:t>receive education regarding the management and handling of waste</w:t>
      </w:r>
      <w:r w:rsidR="00B9315C">
        <w:t xml:space="preserve"> </w:t>
      </w:r>
      <w:r w:rsidR="00B9315C" w:rsidRPr="00C52A6C">
        <w:t>that is</w:t>
      </w:r>
      <w:r w:rsidRPr="00C52A6C">
        <w:t xml:space="preserve"> appropriate to their role, including the safe use and disposal of sharps</w:t>
      </w:r>
      <w:r w:rsidR="00857479" w:rsidRPr="00C52A6C">
        <w:t xml:space="preserve"> </w:t>
      </w:r>
      <w:r w:rsidR="007A1735" w:rsidRPr="00C52A6C">
        <w:t xml:space="preserve">(refer to </w:t>
      </w:r>
      <w:r w:rsidR="007A1735" w:rsidRPr="00C52A6C">
        <w:rPr>
          <w:b/>
        </w:rPr>
        <w:t>Section 4.2</w:t>
      </w:r>
      <w:r w:rsidR="00EE4D8D">
        <w:rPr>
          <w:b/>
        </w:rPr>
        <w:t>1</w:t>
      </w:r>
      <w:r w:rsidR="007A1735" w:rsidRPr="00C52A6C">
        <w:rPr>
          <w:b/>
        </w:rPr>
        <w:t xml:space="preserve"> – Sharps management</w:t>
      </w:r>
      <w:r w:rsidR="007A1735" w:rsidRPr="00C52A6C">
        <w:t xml:space="preserve">), </w:t>
      </w:r>
      <w:r w:rsidR="00857479" w:rsidRPr="00C52A6C">
        <w:t>the management of spills (</w:t>
      </w:r>
      <w:r w:rsidR="007A1735" w:rsidRPr="00C52A6C">
        <w:t xml:space="preserve">refer to </w:t>
      </w:r>
      <w:r w:rsidR="007A1735" w:rsidRPr="00C52A6C">
        <w:rPr>
          <w:b/>
        </w:rPr>
        <w:t>Section 4.2 – Blood and body-substance spills</w:t>
      </w:r>
      <w:r w:rsidR="00857479" w:rsidRPr="00C52A6C">
        <w:t>) and the management of blood and body-substance exposure (</w:t>
      </w:r>
      <w:r w:rsidR="007A1735" w:rsidRPr="00C52A6C">
        <w:t xml:space="preserve">refer to </w:t>
      </w:r>
      <w:r w:rsidR="007A1735" w:rsidRPr="00C52A6C">
        <w:rPr>
          <w:b/>
        </w:rPr>
        <w:t>Section 3.3 – Sharps injury management and other body-su</w:t>
      </w:r>
      <w:r w:rsidR="00C52A6C" w:rsidRPr="00C52A6C">
        <w:rPr>
          <w:b/>
        </w:rPr>
        <w:t>bstance exposure</w:t>
      </w:r>
      <w:r w:rsidR="00857479" w:rsidRPr="00C52A6C">
        <w:t>)</w:t>
      </w:r>
      <w:r w:rsidRPr="00C52A6C">
        <w:t>.</w:t>
      </w:r>
      <w:r w:rsidRPr="00B04DDD">
        <w:t xml:space="preserve"> </w:t>
      </w:r>
    </w:p>
    <w:p w14:paraId="2F8EAE5F" w14:textId="77777777" w:rsidR="00690228" w:rsidRPr="00B04DDD" w:rsidRDefault="00690228" w:rsidP="00690228"/>
    <w:p w14:paraId="0FC4472F" w14:textId="77777777" w:rsidR="00B96895" w:rsidRPr="00B04DDD" w:rsidRDefault="00B96895" w:rsidP="00B96895">
      <w:r w:rsidRPr="00B04DDD">
        <w:t>Our waste policies include:</w:t>
      </w:r>
    </w:p>
    <w:p w14:paraId="77EB934A" w14:textId="77777777" w:rsidR="00B96895" w:rsidRPr="00B04DDD" w:rsidRDefault="00216785" w:rsidP="00B96895">
      <w:pPr>
        <w:pStyle w:val="QIPbullet"/>
      </w:pPr>
      <w:r>
        <w:t>U</w:t>
      </w:r>
      <w:r w:rsidRPr="00B04DDD">
        <w:t xml:space="preserve">se </w:t>
      </w:r>
      <w:r w:rsidR="00B96895" w:rsidRPr="00B04DDD">
        <w:t xml:space="preserve">of </w:t>
      </w:r>
      <w:r w:rsidR="00B96895">
        <w:t>s</w:t>
      </w:r>
      <w:r w:rsidR="00B96895" w:rsidRPr="00B04DDD">
        <w:t>tandard precautions when handling waste</w:t>
      </w:r>
    </w:p>
    <w:p w14:paraId="237E6716" w14:textId="77777777" w:rsidR="00B96895" w:rsidRPr="00B04DDD" w:rsidRDefault="00216785" w:rsidP="00B96895">
      <w:pPr>
        <w:pStyle w:val="QIPbullet"/>
      </w:pPr>
      <w:r>
        <w:t>S</w:t>
      </w:r>
      <w:r w:rsidRPr="00B04DDD">
        <w:t xml:space="preserve">egregation </w:t>
      </w:r>
      <w:r w:rsidR="00B96895" w:rsidRPr="00B04DDD">
        <w:t>of waste</w:t>
      </w:r>
      <w:r w:rsidR="00D14311">
        <w:t xml:space="preserve"> into the correct category</w:t>
      </w:r>
      <w:r w:rsidR="00B96895" w:rsidRPr="00B04DDD">
        <w:t xml:space="preserve">: </w:t>
      </w:r>
      <w:r w:rsidR="00B96895">
        <w:t>‘c</w:t>
      </w:r>
      <w:r w:rsidR="00B96895" w:rsidRPr="00B04DDD">
        <w:t>linical</w:t>
      </w:r>
      <w:r w:rsidR="00741903">
        <w:t xml:space="preserve"> and </w:t>
      </w:r>
      <w:r w:rsidR="00B96895">
        <w:t>related’ and ‘general’ waste</w:t>
      </w:r>
    </w:p>
    <w:p w14:paraId="43456B5E" w14:textId="77777777" w:rsidR="00B96895" w:rsidRPr="00B04DDD" w:rsidRDefault="00216785" w:rsidP="00B96895">
      <w:pPr>
        <w:pStyle w:val="QIPbullet"/>
      </w:pPr>
      <w:r>
        <w:t xml:space="preserve">Safe </w:t>
      </w:r>
      <w:r w:rsidR="00B96895">
        <w:t>s</w:t>
      </w:r>
      <w:r w:rsidR="00B96895" w:rsidRPr="00B04DDD">
        <w:t>torage of waste</w:t>
      </w:r>
      <w:r>
        <w:t>, and</w:t>
      </w:r>
    </w:p>
    <w:p w14:paraId="5934CDB6" w14:textId="77777777" w:rsidR="00B96895" w:rsidRPr="00B04DDD" w:rsidRDefault="00216785" w:rsidP="00B96895">
      <w:pPr>
        <w:pStyle w:val="QIPbullet"/>
      </w:pPr>
      <w:r>
        <w:lastRenderedPageBreak/>
        <w:t xml:space="preserve">Safe </w:t>
      </w:r>
      <w:r w:rsidR="00B96895">
        <w:t>disposal of wast</w:t>
      </w:r>
      <w:r w:rsidR="00EB1EDB">
        <w:t>e</w:t>
      </w:r>
      <w:r>
        <w:t>.</w:t>
      </w:r>
    </w:p>
    <w:p w14:paraId="59C4B3C7" w14:textId="77777777" w:rsidR="00B96895" w:rsidRDefault="00B96895" w:rsidP="00690228"/>
    <w:p w14:paraId="6A31D260" w14:textId="77777777" w:rsidR="00175FC3" w:rsidRDefault="00D14311" w:rsidP="00D14311">
      <w:r w:rsidRPr="00D14311">
        <w:rPr>
          <w:b/>
        </w:rPr>
        <w:t xml:space="preserve">Clinical </w:t>
      </w:r>
      <w:r w:rsidR="00741903">
        <w:rPr>
          <w:b/>
        </w:rPr>
        <w:t xml:space="preserve">and related </w:t>
      </w:r>
      <w:r w:rsidRPr="00D14311">
        <w:rPr>
          <w:b/>
        </w:rPr>
        <w:t>waste</w:t>
      </w:r>
      <w:r w:rsidR="00690228" w:rsidRPr="00D14311">
        <w:t xml:space="preserve"> </w:t>
      </w:r>
      <w:r>
        <w:t xml:space="preserve">is waste that </w:t>
      </w:r>
      <w:r w:rsidR="00690228" w:rsidRPr="00D14311">
        <w:t xml:space="preserve">has the potential to cause </w:t>
      </w:r>
      <w:r w:rsidR="00175FC3">
        <w:t xml:space="preserve">infection or </w:t>
      </w:r>
      <w:r w:rsidR="00175FC3" w:rsidRPr="00175FC3">
        <w:t>disease</w:t>
      </w:r>
      <w:r w:rsidR="00175FC3">
        <w:t>, sharps injury or public offence and includes such things as</w:t>
      </w:r>
      <w:r w:rsidR="00F6237D">
        <w:t>:</w:t>
      </w:r>
      <w:r w:rsidR="00175FC3">
        <w:t xml:space="preserve"> discarded sharps</w:t>
      </w:r>
      <w:r w:rsidR="00F6237D">
        <w:t>;</w:t>
      </w:r>
      <w:r w:rsidR="00175FC3">
        <w:t xml:space="preserve"> human </w:t>
      </w:r>
      <w:r w:rsidR="00741903">
        <w:t>blood, fluids and tissue</w:t>
      </w:r>
      <w:r w:rsidR="00175FC3">
        <w:t xml:space="preserve"> (</w:t>
      </w:r>
      <w:r w:rsidR="00175FC3" w:rsidRPr="00B04DDD">
        <w:t xml:space="preserve">excluding hair, teeth, </w:t>
      </w:r>
      <w:r w:rsidR="00741903">
        <w:t xml:space="preserve">nails, </w:t>
      </w:r>
      <w:r w:rsidR="00175FC3" w:rsidRPr="00B04DDD">
        <w:t>urine and faeces</w:t>
      </w:r>
      <w:r w:rsidR="00175FC3">
        <w:t>)</w:t>
      </w:r>
      <w:r w:rsidR="00F6237D">
        <w:t>;</w:t>
      </w:r>
      <w:r w:rsidR="00741903">
        <w:t xml:space="preserve"> waste from patients known to have (or suspected of having) an epidemiologically significant communicable disease</w:t>
      </w:r>
      <w:r w:rsidR="00F6237D">
        <w:t xml:space="preserve"> or being colonised/infected with an antibiotic resistant organism; material that contains free flowing or expressible blood;</w:t>
      </w:r>
      <w:r w:rsidR="0032763D">
        <w:t xml:space="preserve"> and</w:t>
      </w:r>
      <w:r w:rsidR="00F6237D">
        <w:t xml:space="preserve"> </w:t>
      </w:r>
      <w:r w:rsidR="0032763D">
        <w:t xml:space="preserve">pharmaceutical, chemical or cytotoxic waste. </w:t>
      </w:r>
    </w:p>
    <w:p w14:paraId="14609B19" w14:textId="77777777" w:rsidR="0032763D" w:rsidRDefault="0032763D" w:rsidP="00D14311"/>
    <w:p w14:paraId="592AC8F9" w14:textId="77777777" w:rsidR="00690228" w:rsidRPr="00B04DDD" w:rsidRDefault="00D14311" w:rsidP="0032763D">
      <w:r w:rsidRPr="00D14311">
        <w:rPr>
          <w:b/>
          <w:lang w:eastAsia="en-AU"/>
        </w:rPr>
        <w:t>General waste</w:t>
      </w:r>
      <w:r w:rsidR="00690228" w:rsidRPr="00B04DDD">
        <w:t xml:space="preserve"> </w:t>
      </w:r>
      <w:r w:rsidR="00483E31">
        <w:t xml:space="preserve">is </w:t>
      </w:r>
      <w:r w:rsidR="00690228" w:rsidRPr="00B04DDD">
        <w:t xml:space="preserve">any waste that does not fall into the </w:t>
      </w:r>
      <w:r w:rsidR="0032763D">
        <w:t>‘</w:t>
      </w:r>
      <w:r w:rsidR="00690228" w:rsidRPr="00B04DDD">
        <w:t xml:space="preserve">clinical </w:t>
      </w:r>
      <w:r w:rsidR="00483E31">
        <w:t>and</w:t>
      </w:r>
      <w:r w:rsidR="00690228" w:rsidRPr="00B04DDD">
        <w:t xml:space="preserve"> related</w:t>
      </w:r>
      <w:r w:rsidR="0032763D">
        <w:t>’</w:t>
      </w:r>
      <w:r w:rsidR="00483E31">
        <w:t xml:space="preserve"> waste</w:t>
      </w:r>
      <w:r w:rsidR="00690228" w:rsidRPr="00B04DDD">
        <w:t xml:space="preserve"> category</w:t>
      </w:r>
      <w:r w:rsidR="0032763D">
        <w:t xml:space="preserve"> a</w:t>
      </w:r>
      <w:r w:rsidR="00690228" w:rsidRPr="00B04DDD">
        <w:t>nd include</w:t>
      </w:r>
      <w:r w:rsidR="00483E31">
        <w:t>s: office waste; kitchen waste; urine, faeces, teeth, hair and nails; disposable nappies; used tongue depressors</w:t>
      </w:r>
      <w:r w:rsidR="004F0B64">
        <w:t xml:space="preserve">; </w:t>
      </w:r>
      <w:r w:rsidR="00690228" w:rsidRPr="00B04DDD">
        <w:t>non</w:t>
      </w:r>
      <w:r w:rsidR="004F0B64">
        <w:t>-</w:t>
      </w:r>
      <w:r w:rsidR="00690228" w:rsidRPr="00B04DDD">
        <w:t>hazardous pharmaceutical waste (</w:t>
      </w:r>
      <w:r w:rsidR="00690228">
        <w:t>e.g.</w:t>
      </w:r>
      <w:r w:rsidR="004F0B64">
        <w:t xml:space="preserve"> out of date saline); items</w:t>
      </w:r>
      <w:r w:rsidR="008310FE">
        <w:t xml:space="preserve"> contaminated with blood or body-substances </w:t>
      </w:r>
      <w:r w:rsidR="00690228" w:rsidRPr="00B04DDD">
        <w:t xml:space="preserve">(though not to such an extent that it would be </w:t>
      </w:r>
      <w:r w:rsidR="00A24025">
        <w:t>considered clinical waste, i.e. </w:t>
      </w:r>
      <w:r w:rsidR="00690228" w:rsidRPr="00B04DDD">
        <w:t xml:space="preserve">not contaminated with ‘expressible blood’). </w:t>
      </w:r>
    </w:p>
    <w:p w14:paraId="596CEFD1" w14:textId="77777777" w:rsidR="00690228" w:rsidRPr="002270DD" w:rsidRDefault="00690228" w:rsidP="00690228">
      <w:pPr>
        <w:pStyle w:val="QIPConsultingHeadingLevel3"/>
      </w:pPr>
      <w:bookmarkStart w:id="493" w:name="_Toc55573861"/>
      <w:r w:rsidRPr="002270DD">
        <w:t>Procedure</w:t>
      </w:r>
      <w:bookmarkEnd w:id="493"/>
    </w:p>
    <w:p w14:paraId="43390C54" w14:textId="77777777" w:rsidR="00690228" w:rsidRPr="00B04DDD" w:rsidRDefault="00690228" w:rsidP="00690228"/>
    <w:p w14:paraId="7E9ABF77" w14:textId="160A58C0" w:rsidR="00690228" w:rsidRPr="00B04DDD" w:rsidRDefault="00690228" w:rsidP="00690228">
      <w:r w:rsidRPr="00B04DDD">
        <w:t xml:space="preserve">All </w:t>
      </w:r>
      <w:r w:rsidR="00387648">
        <w:t>members of the practice team</w:t>
      </w:r>
      <w:r w:rsidRPr="00B04DDD">
        <w:t xml:space="preserve"> use appropriate personal protective equipment </w:t>
      </w:r>
      <w:r w:rsidR="00381F1D" w:rsidRPr="00B04DDD">
        <w:t>when handling waste</w:t>
      </w:r>
      <w:r w:rsidR="00381F1D">
        <w:t xml:space="preserve"> </w:t>
      </w:r>
      <w:r w:rsidR="004805D8">
        <w:t>including</w:t>
      </w:r>
      <w:r w:rsidR="00387648">
        <w:t xml:space="preserve">, at a minimum, </w:t>
      </w:r>
      <w:r w:rsidR="00381F1D">
        <w:t xml:space="preserve">wearing </w:t>
      </w:r>
      <w:r w:rsidRPr="00B04DDD">
        <w:t xml:space="preserve">gloves. Clinical </w:t>
      </w:r>
      <w:r w:rsidR="00C416D5">
        <w:t xml:space="preserve">and related </w:t>
      </w:r>
      <w:r w:rsidRPr="00B04DDD">
        <w:t xml:space="preserve">waste is </w:t>
      </w:r>
      <w:r w:rsidR="00381F1D">
        <w:t xml:space="preserve">only </w:t>
      </w:r>
      <w:r w:rsidRPr="00B04DDD">
        <w:t xml:space="preserve">removed by trained </w:t>
      </w:r>
      <w:r w:rsidR="00381F1D">
        <w:t>practice team members</w:t>
      </w:r>
      <w:r w:rsidR="0020392C">
        <w:t>,</w:t>
      </w:r>
      <w:r w:rsidR="00381F1D">
        <w:t xml:space="preserve"> and w</w:t>
      </w:r>
      <w:r w:rsidRPr="00B04DDD">
        <w:t xml:space="preserve">aste, </w:t>
      </w:r>
      <w:r w:rsidR="00381F1D">
        <w:t>whether</w:t>
      </w:r>
      <w:r w:rsidRPr="00B04DDD">
        <w:t xml:space="preserve"> general or clinical</w:t>
      </w:r>
      <w:r w:rsidR="00381F1D">
        <w:t xml:space="preserve"> and related,</w:t>
      </w:r>
      <w:r w:rsidRPr="00B04DDD">
        <w:t xml:space="preserve"> is not compressed by hand.</w:t>
      </w:r>
    </w:p>
    <w:p w14:paraId="11B026FA" w14:textId="77777777" w:rsidR="00690228" w:rsidRPr="00B04DDD" w:rsidRDefault="00690228" w:rsidP="00690228"/>
    <w:p w14:paraId="2DD40A48" w14:textId="77777777" w:rsidR="00C416D5" w:rsidRDefault="00381F1D" w:rsidP="00690228">
      <w:r>
        <w:t xml:space="preserve">Our practice’s </w:t>
      </w:r>
      <w:r w:rsidR="00690228" w:rsidRPr="00B04DDD">
        <w:t>waste</w:t>
      </w:r>
      <w:r>
        <w:t xml:space="preserve"> management procedures include</w:t>
      </w:r>
      <w:r w:rsidR="00690228" w:rsidRPr="00B04DDD">
        <w:t xml:space="preserve"> sharps disposal. </w:t>
      </w:r>
      <w:r w:rsidR="004805D8">
        <w:t xml:space="preserve">Our sharps </w:t>
      </w:r>
      <w:r w:rsidRPr="00B04DDD">
        <w:t xml:space="preserve">containers and designated biohazard </w:t>
      </w:r>
      <w:r w:rsidR="00EB1EDB">
        <w:t xml:space="preserve">and cytotoxic </w:t>
      </w:r>
      <w:r w:rsidRPr="00B04DDD">
        <w:t xml:space="preserve">bins </w:t>
      </w:r>
      <w:r w:rsidR="00690228" w:rsidRPr="00B04DDD">
        <w:t xml:space="preserve">are located in each area where </w:t>
      </w:r>
      <w:r w:rsidR="00EB1EDB">
        <w:t>the applicable</w:t>
      </w:r>
      <w:r w:rsidR="00690228" w:rsidRPr="00B04DDD">
        <w:t xml:space="preserve"> waste is generated</w:t>
      </w:r>
      <w:r w:rsidR="004805D8">
        <w:t xml:space="preserve">, and </w:t>
      </w:r>
      <w:r w:rsidR="00690228" w:rsidRPr="00B04DDD">
        <w:t>are emptied at the end of each day or when full.</w:t>
      </w:r>
      <w:r w:rsidR="00C416D5">
        <w:t xml:space="preserve"> </w:t>
      </w:r>
    </w:p>
    <w:p w14:paraId="3A9B2E3E" w14:textId="77777777" w:rsidR="00C416D5" w:rsidRDefault="00C416D5" w:rsidP="00690228"/>
    <w:p w14:paraId="6E49E24D" w14:textId="77777777" w:rsidR="00690228" w:rsidRPr="00B04DDD" w:rsidRDefault="00C416D5" w:rsidP="00690228">
      <w:r w:rsidRPr="00857479">
        <w:rPr>
          <w:i/>
          <w:color w:val="68207D"/>
        </w:rPr>
        <w:t xml:space="preserve">&lt;Insert name/position </w:t>
      </w:r>
      <w:r w:rsidR="00C119AB">
        <w:rPr>
          <w:i/>
          <w:color w:val="68207D"/>
        </w:rPr>
        <w:t xml:space="preserve">title </w:t>
      </w:r>
      <w:r w:rsidRPr="00857479">
        <w:rPr>
          <w:i/>
          <w:color w:val="68207D"/>
        </w:rPr>
        <w:t>of the person with designated responsibility&gt;</w:t>
      </w:r>
      <w:r w:rsidRPr="00857479">
        <w:rPr>
          <w:color w:val="68207D"/>
        </w:rPr>
        <w:t xml:space="preserve"> </w:t>
      </w:r>
      <w:r w:rsidRPr="00C416D5">
        <w:t xml:space="preserve">is delegated responsibility to ensure </w:t>
      </w:r>
      <w:r w:rsidR="00AC5000" w:rsidRPr="00C416D5">
        <w:t xml:space="preserve">adequate stock levels of </w:t>
      </w:r>
      <w:r w:rsidR="00AC5000">
        <w:t>our</w:t>
      </w:r>
      <w:r w:rsidR="00AC5000" w:rsidRPr="00C416D5">
        <w:t xml:space="preserve"> waste containers </w:t>
      </w:r>
      <w:r w:rsidR="00AC5000">
        <w:t>are</w:t>
      </w:r>
      <w:r w:rsidRPr="00C416D5">
        <w:t xml:space="preserve"> maintained and collection schedules are timely.</w:t>
      </w:r>
    </w:p>
    <w:p w14:paraId="237BA5C0" w14:textId="77777777" w:rsidR="00690228" w:rsidRPr="00B04DDD" w:rsidRDefault="00690228" w:rsidP="00690228"/>
    <w:p w14:paraId="5992814D" w14:textId="258DFA19" w:rsidR="00690228" w:rsidRPr="00B04DDD" w:rsidRDefault="004805D8" w:rsidP="00690228">
      <w:r>
        <w:t>All clinical waste containers in our practice (with the exception of sharps containers</w:t>
      </w:r>
      <w:r w:rsidR="00BD5BA2">
        <w:t xml:space="preserve"> - </w:t>
      </w:r>
      <w:r w:rsidR="00C52A6C" w:rsidRPr="00C52A6C">
        <w:t xml:space="preserve">refer to </w:t>
      </w:r>
      <w:r w:rsidR="00C52A6C" w:rsidRPr="00C52A6C">
        <w:rPr>
          <w:b/>
        </w:rPr>
        <w:t>Section 4.2</w:t>
      </w:r>
      <w:r w:rsidR="00EE4D8D">
        <w:rPr>
          <w:b/>
        </w:rPr>
        <w:t>1</w:t>
      </w:r>
      <w:r w:rsidR="00C52A6C" w:rsidRPr="00C52A6C">
        <w:rPr>
          <w:b/>
        </w:rPr>
        <w:t xml:space="preserve"> – Sharps management</w:t>
      </w:r>
      <w:r>
        <w:t>)</w:t>
      </w:r>
      <w:r w:rsidR="00690228" w:rsidRPr="00B04DDD">
        <w:t>:</w:t>
      </w:r>
    </w:p>
    <w:p w14:paraId="64775CE8" w14:textId="77777777" w:rsidR="001D2148" w:rsidRDefault="00D93557" w:rsidP="00690228">
      <w:pPr>
        <w:pStyle w:val="QIPbullet"/>
      </w:pPr>
      <w:r>
        <w:t xml:space="preserve">Are </w:t>
      </w:r>
      <w:r w:rsidR="008356B1">
        <w:t xml:space="preserve">yellow in colour and lined with </w:t>
      </w:r>
      <w:r w:rsidR="001D2148">
        <w:t xml:space="preserve">a yellow </w:t>
      </w:r>
      <w:r w:rsidR="00615C23">
        <w:t xml:space="preserve">clinical waste </w:t>
      </w:r>
      <w:r w:rsidR="001D2148">
        <w:t>bag</w:t>
      </w:r>
    </w:p>
    <w:p w14:paraId="52342CBD" w14:textId="77777777" w:rsidR="001D2148" w:rsidRPr="00B04DDD" w:rsidRDefault="00A52CC3" w:rsidP="001D2148">
      <w:pPr>
        <w:pStyle w:val="QIPbullet"/>
      </w:pPr>
      <w:r>
        <w:t xml:space="preserve">Are </w:t>
      </w:r>
      <w:r w:rsidR="001D2148">
        <w:t xml:space="preserve">labelled ‘clinical waste’ and display the </w:t>
      </w:r>
      <w:r w:rsidR="001D2148" w:rsidRPr="00B04DDD">
        <w:t>biohaz</w:t>
      </w:r>
      <w:r w:rsidR="001D2148">
        <w:t xml:space="preserve">ard symbol </w:t>
      </w:r>
    </w:p>
    <w:p w14:paraId="36A51D30" w14:textId="77777777" w:rsidR="001D2148" w:rsidRPr="00B04DDD" w:rsidRDefault="00A52CC3" w:rsidP="001D2148">
      <w:pPr>
        <w:pStyle w:val="QIPbullet"/>
      </w:pPr>
      <w:r>
        <w:t xml:space="preserve">Have </w:t>
      </w:r>
      <w:r w:rsidR="001D2148">
        <w:t>r</w:t>
      </w:r>
      <w:r w:rsidR="001D2148" w:rsidRPr="00B04DDD">
        <w:t>igid walls</w:t>
      </w:r>
    </w:p>
    <w:p w14:paraId="775D7BB2" w14:textId="77777777" w:rsidR="00690228" w:rsidRPr="00B04DDD" w:rsidRDefault="00A52CC3" w:rsidP="00690228">
      <w:pPr>
        <w:pStyle w:val="QIPbullet"/>
      </w:pPr>
      <w:r>
        <w:t xml:space="preserve">Are </w:t>
      </w:r>
      <w:r w:rsidR="004805D8">
        <w:t xml:space="preserve">sealable with a secure lid </w:t>
      </w:r>
    </w:p>
    <w:p w14:paraId="585F63E2" w14:textId="77777777" w:rsidR="00690228" w:rsidRPr="00B04DDD" w:rsidRDefault="00A52CC3" w:rsidP="00690228">
      <w:pPr>
        <w:pStyle w:val="QIPbullet"/>
      </w:pPr>
      <w:r>
        <w:t xml:space="preserve">Are </w:t>
      </w:r>
      <w:r w:rsidR="004805D8">
        <w:t>easy handled and have hands-free operation</w:t>
      </w:r>
      <w:r>
        <w:t>, and</w:t>
      </w:r>
      <w:r w:rsidR="004805D8">
        <w:t xml:space="preserve"> </w:t>
      </w:r>
    </w:p>
    <w:p w14:paraId="5E87B7A1" w14:textId="77777777" w:rsidR="00690228" w:rsidRDefault="00A52CC3" w:rsidP="008356B1">
      <w:pPr>
        <w:pStyle w:val="QIPbullet"/>
      </w:pPr>
      <w:r>
        <w:t xml:space="preserve">Are </w:t>
      </w:r>
      <w:r w:rsidR="001D2148">
        <w:t>positioned so as to be inaccessible to the public and particularly out of t</w:t>
      </w:r>
      <w:r w:rsidR="004805D8">
        <w:t>he reach of children</w:t>
      </w:r>
      <w:r>
        <w:t>.</w:t>
      </w:r>
    </w:p>
    <w:p w14:paraId="179C9639" w14:textId="77777777" w:rsidR="00E13127" w:rsidRDefault="00E13127" w:rsidP="00E13127">
      <w:pPr>
        <w:rPr>
          <w:lang w:eastAsia="en-AU"/>
        </w:rPr>
      </w:pPr>
    </w:p>
    <w:p w14:paraId="6D3BD069" w14:textId="77777777" w:rsidR="00E13127" w:rsidRPr="00B04DDD" w:rsidRDefault="00E13127" w:rsidP="00E13127">
      <w:r w:rsidRPr="00B04DDD">
        <w:t>While awaiting collection</w:t>
      </w:r>
      <w:r>
        <w:t xml:space="preserve">, our </w:t>
      </w:r>
      <w:r w:rsidRPr="00B04DDD">
        <w:t>clinical waste is stored securely inside a locked yellow biohazard identified bin in an area that is separate from clean stores and with restricted access.</w:t>
      </w:r>
      <w:r w:rsidR="00433DC0">
        <w:t xml:space="preserve"> Collection of our clinical waste is m</w:t>
      </w:r>
      <w:r w:rsidR="00EB1EDB">
        <w:t xml:space="preserve">ade only by </w:t>
      </w:r>
      <w:r w:rsidR="00433DC0">
        <w:t>a licensed transport and disposal company</w:t>
      </w:r>
      <w:r w:rsidR="00EB1EDB">
        <w:t xml:space="preserve">, and our practice contracts the services </w:t>
      </w:r>
      <w:r w:rsidR="00EB1EDB">
        <w:lastRenderedPageBreak/>
        <w:t xml:space="preserve">of </w:t>
      </w:r>
      <w:r w:rsidR="00EB1EDB" w:rsidRPr="00EB1EDB">
        <w:rPr>
          <w:i/>
          <w:color w:val="68207D"/>
        </w:rPr>
        <w:t>&lt;insert name of clinical waste disposal company&gt;</w:t>
      </w:r>
      <w:r w:rsidR="00EB1EDB" w:rsidRPr="00EB1EDB">
        <w:rPr>
          <w:color w:val="68207D"/>
        </w:rPr>
        <w:t xml:space="preserve"> </w:t>
      </w:r>
      <w:r w:rsidR="00EB1EDB">
        <w:t>to achieve this.</w:t>
      </w:r>
      <w:r w:rsidR="00AC5000">
        <w:t xml:space="preserve"> </w:t>
      </w:r>
      <w:r w:rsidR="00AC5000" w:rsidRPr="00C416D5">
        <w:t xml:space="preserve">The </w:t>
      </w:r>
      <w:r w:rsidR="00AC5000">
        <w:t xml:space="preserve">clinical waste </w:t>
      </w:r>
      <w:r w:rsidR="00AC5000" w:rsidRPr="00C416D5">
        <w:t xml:space="preserve">bins are collected every </w:t>
      </w:r>
      <w:r w:rsidR="00AC5000" w:rsidRPr="003F75BD">
        <w:rPr>
          <w:i/>
          <w:color w:val="68207D"/>
        </w:rPr>
        <w:t>&lt;insert frequency of clinical waste collection&gt;</w:t>
      </w:r>
      <w:r w:rsidR="00AC5000">
        <w:t xml:space="preserve"> and final disposal of our clinical waste is by </w:t>
      </w:r>
      <w:r w:rsidR="00AC5000" w:rsidRPr="00C416D5">
        <w:t xml:space="preserve">special burial </w:t>
      </w:r>
      <w:r w:rsidR="00AC5000">
        <w:t>or</w:t>
      </w:r>
      <w:r w:rsidR="00AC5000" w:rsidRPr="00C416D5">
        <w:t xml:space="preserve"> high temperature incineration</w:t>
      </w:r>
      <w:r w:rsidR="003F75BD">
        <w:t xml:space="preserve">, </w:t>
      </w:r>
      <w:r w:rsidR="00AC5000">
        <w:t xml:space="preserve">depending on the category of the clinical waste </w:t>
      </w:r>
      <w:r w:rsidR="003F75BD">
        <w:t xml:space="preserve">as </w:t>
      </w:r>
      <w:r w:rsidR="00AC5000">
        <w:t xml:space="preserve">determined by the </w:t>
      </w:r>
      <w:r w:rsidR="003F75BD">
        <w:t>contents (which can vary from time to time</w:t>
      </w:r>
      <w:r w:rsidR="00AC5000">
        <w:t>)</w:t>
      </w:r>
      <w:r w:rsidR="00AC5000" w:rsidRPr="00C416D5">
        <w:t>.</w:t>
      </w:r>
    </w:p>
    <w:p w14:paraId="2AB745D4" w14:textId="77777777" w:rsidR="00E13127" w:rsidRPr="00B04DDD" w:rsidRDefault="00E13127" w:rsidP="00E13127"/>
    <w:p w14:paraId="53FEAF41" w14:textId="77777777" w:rsidR="00497B64" w:rsidRPr="00B04DDD" w:rsidRDefault="00497B64" w:rsidP="00497B64">
      <w:r>
        <w:t>All cytotoxic waste containers in our practice</w:t>
      </w:r>
      <w:r w:rsidRPr="00B04DDD">
        <w:t>:</w:t>
      </w:r>
    </w:p>
    <w:p w14:paraId="6C963743" w14:textId="77777777" w:rsidR="00497B64" w:rsidRDefault="00A52CC3" w:rsidP="00497B64">
      <w:pPr>
        <w:pStyle w:val="QIPbullet"/>
      </w:pPr>
      <w:r>
        <w:t xml:space="preserve">Are </w:t>
      </w:r>
      <w:r w:rsidR="00497B64">
        <w:t xml:space="preserve">purple in colour and lined with a </w:t>
      </w:r>
      <w:r w:rsidR="00615C23">
        <w:t>purple</w:t>
      </w:r>
      <w:r w:rsidR="00497B64">
        <w:t xml:space="preserve"> </w:t>
      </w:r>
      <w:r w:rsidR="00615C23">
        <w:t xml:space="preserve">cytotoxic waste </w:t>
      </w:r>
      <w:r w:rsidR="00497B64">
        <w:t>bag</w:t>
      </w:r>
    </w:p>
    <w:p w14:paraId="59D2FFB2" w14:textId="77777777" w:rsidR="00497B64" w:rsidRPr="00B04DDD" w:rsidRDefault="00A52CC3" w:rsidP="00497B64">
      <w:pPr>
        <w:pStyle w:val="QIPbullet"/>
      </w:pPr>
      <w:r>
        <w:t xml:space="preserve">Are </w:t>
      </w:r>
      <w:r w:rsidR="00497B64">
        <w:t>labelled ‘</w:t>
      </w:r>
      <w:r w:rsidR="003F68A6">
        <w:t xml:space="preserve">cytotoxic waste’ </w:t>
      </w:r>
      <w:r w:rsidR="00497B64">
        <w:t xml:space="preserve">and display the </w:t>
      </w:r>
      <w:r w:rsidR="00615C23">
        <w:t xml:space="preserve">cytotoxic </w:t>
      </w:r>
      <w:r w:rsidR="00497B64">
        <w:t xml:space="preserve">symbol </w:t>
      </w:r>
    </w:p>
    <w:p w14:paraId="0EA84155" w14:textId="77777777" w:rsidR="00497B64" w:rsidRPr="00B04DDD" w:rsidRDefault="00A52CC3" w:rsidP="00497B64">
      <w:pPr>
        <w:pStyle w:val="QIPbullet"/>
      </w:pPr>
      <w:r>
        <w:t xml:space="preserve">Have </w:t>
      </w:r>
      <w:r w:rsidR="00497B64">
        <w:t>r</w:t>
      </w:r>
      <w:r w:rsidR="00497B64" w:rsidRPr="00B04DDD">
        <w:t>igid walls</w:t>
      </w:r>
    </w:p>
    <w:p w14:paraId="67DF2268" w14:textId="77777777" w:rsidR="00497B64" w:rsidRPr="00B04DDD" w:rsidRDefault="00A52CC3" w:rsidP="00497B64">
      <w:pPr>
        <w:pStyle w:val="QIPbullet"/>
      </w:pPr>
      <w:r>
        <w:t xml:space="preserve">Are </w:t>
      </w:r>
      <w:r w:rsidR="00497B64">
        <w:t xml:space="preserve">sealable with a secure lid </w:t>
      </w:r>
    </w:p>
    <w:p w14:paraId="7637E963" w14:textId="77777777" w:rsidR="00497B64" w:rsidRPr="00B04DDD" w:rsidRDefault="00A52CC3" w:rsidP="00497B64">
      <w:pPr>
        <w:pStyle w:val="QIPbullet"/>
      </w:pPr>
      <w:r>
        <w:t xml:space="preserve">Are </w:t>
      </w:r>
      <w:r w:rsidR="00497B64">
        <w:t>easy handled and have hands-free operation</w:t>
      </w:r>
      <w:r>
        <w:t>, and</w:t>
      </w:r>
      <w:r w:rsidR="00497B64">
        <w:t xml:space="preserve"> </w:t>
      </w:r>
    </w:p>
    <w:p w14:paraId="5A017399" w14:textId="77777777" w:rsidR="00497B64" w:rsidRPr="00B04DDD" w:rsidRDefault="00A52CC3" w:rsidP="00497B64">
      <w:pPr>
        <w:pStyle w:val="QIPbullet"/>
      </w:pPr>
      <w:r>
        <w:t xml:space="preserve">Are </w:t>
      </w:r>
      <w:r w:rsidR="00497B64">
        <w:t>positioned so as to be inaccessible to the public and particularly out of the reach of children</w:t>
      </w:r>
      <w:r>
        <w:t>.</w:t>
      </w:r>
    </w:p>
    <w:p w14:paraId="04BC9F82" w14:textId="77777777" w:rsidR="00497B64" w:rsidRDefault="00497B64" w:rsidP="00690228"/>
    <w:p w14:paraId="533FF96B" w14:textId="77777777" w:rsidR="003F75BD" w:rsidRPr="00B04DDD" w:rsidRDefault="008511CD" w:rsidP="003F75BD">
      <w:r w:rsidRPr="00B04DDD">
        <w:t>While awaiting collection</w:t>
      </w:r>
      <w:r>
        <w:t xml:space="preserve">, our cytotoxic </w:t>
      </w:r>
      <w:r w:rsidRPr="00B04DDD">
        <w:t xml:space="preserve">waste is stored securely inside a locked </w:t>
      </w:r>
      <w:r>
        <w:t xml:space="preserve">purple cytotoxic </w:t>
      </w:r>
      <w:r w:rsidRPr="00B04DDD">
        <w:t>identified bin in an area that is separate from clean stores and with restricted access.</w:t>
      </w:r>
      <w:r>
        <w:t xml:space="preserve"> Collection of our cytotoxic waste is made only by a licensed transport and disposal company, and our practice contracts the services of </w:t>
      </w:r>
      <w:r w:rsidRPr="00EB1EDB">
        <w:rPr>
          <w:i/>
          <w:color w:val="68207D"/>
        </w:rPr>
        <w:t xml:space="preserve">&lt;insert name of </w:t>
      </w:r>
      <w:r w:rsidRPr="008511CD">
        <w:rPr>
          <w:i/>
          <w:color w:val="68207D"/>
        </w:rPr>
        <w:t xml:space="preserve">cytotoxic </w:t>
      </w:r>
      <w:r w:rsidRPr="00EB1EDB">
        <w:rPr>
          <w:i/>
          <w:color w:val="68207D"/>
        </w:rPr>
        <w:t>waste disposal company&gt;</w:t>
      </w:r>
      <w:r w:rsidRPr="00EB1EDB">
        <w:rPr>
          <w:color w:val="68207D"/>
        </w:rPr>
        <w:t xml:space="preserve"> </w:t>
      </w:r>
      <w:r>
        <w:t>to achieve this.</w:t>
      </w:r>
      <w:r w:rsidR="00CA39F7">
        <w:t xml:space="preserve"> </w:t>
      </w:r>
      <w:r w:rsidR="003F75BD" w:rsidRPr="00C416D5">
        <w:t xml:space="preserve">The </w:t>
      </w:r>
      <w:r w:rsidR="003F75BD">
        <w:t xml:space="preserve">cytotoxic waste </w:t>
      </w:r>
      <w:r w:rsidR="003F75BD" w:rsidRPr="00C416D5">
        <w:t xml:space="preserve">bins are collected every </w:t>
      </w:r>
      <w:r w:rsidR="003F75BD" w:rsidRPr="003F75BD">
        <w:rPr>
          <w:i/>
          <w:color w:val="68207D"/>
        </w:rPr>
        <w:t>&lt;insert frequency of cytotoxic waste collection&gt;</w:t>
      </w:r>
      <w:r w:rsidR="003F75BD">
        <w:t xml:space="preserve"> and final disposal of our </w:t>
      </w:r>
      <w:r w:rsidR="003F75BD" w:rsidRPr="003F75BD">
        <w:t xml:space="preserve">cytotoxic </w:t>
      </w:r>
      <w:r w:rsidR="003F75BD">
        <w:t xml:space="preserve">waste is by </w:t>
      </w:r>
      <w:r w:rsidR="003F75BD" w:rsidRPr="00C416D5">
        <w:t>high temperature incineration.</w:t>
      </w:r>
    </w:p>
    <w:p w14:paraId="58506ABE" w14:textId="77777777" w:rsidR="00625358" w:rsidRDefault="00625358" w:rsidP="00625358"/>
    <w:p w14:paraId="201BD1F1" w14:textId="77777777" w:rsidR="00701E3C" w:rsidRDefault="00990893" w:rsidP="003157E4">
      <w:r>
        <w:t>Hazardous and t</w:t>
      </w:r>
      <w:r w:rsidRPr="00990893">
        <w:t xml:space="preserve">oxic </w:t>
      </w:r>
      <w:r>
        <w:t>w</w:t>
      </w:r>
      <w:r w:rsidRPr="00990893">
        <w:t>a</w:t>
      </w:r>
      <w:r>
        <w:t xml:space="preserve">ste, such as </w:t>
      </w:r>
      <w:r w:rsidR="00A45E19">
        <w:t>formaldehyde and glutaraldehyde, must be treated appropriately before being disposed of in landfill. Some chemicals are suitable for incineration, while others will need to be neutralised or fixed so that they cannot leach into the environment.</w:t>
      </w:r>
      <w:r w:rsidR="003157E4">
        <w:t xml:space="preserve"> </w:t>
      </w:r>
      <w:r w:rsidR="003157E4" w:rsidRPr="00EB1EDB">
        <w:rPr>
          <w:i/>
          <w:color w:val="68207D"/>
        </w:rPr>
        <w:t>&lt;</w:t>
      </w:r>
      <w:r w:rsidR="003157E4">
        <w:rPr>
          <w:i/>
          <w:color w:val="68207D"/>
        </w:rPr>
        <w:t>I</w:t>
      </w:r>
      <w:r w:rsidR="003157E4" w:rsidRPr="00EB1EDB">
        <w:rPr>
          <w:i/>
          <w:color w:val="68207D"/>
        </w:rPr>
        <w:t xml:space="preserve">nsert name of </w:t>
      </w:r>
      <w:r w:rsidR="003157E4" w:rsidRPr="00701E3C">
        <w:rPr>
          <w:i/>
          <w:color w:val="68207D"/>
        </w:rPr>
        <w:t xml:space="preserve">hazardous and toxic waste </w:t>
      </w:r>
      <w:r w:rsidR="003157E4" w:rsidRPr="00EB1EDB">
        <w:rPr>
          <w:i/>
          <w:color w:val="68207D"/>
        </w:rPr>
        <w:t>disposal company&gt;</w:t>
      </w:r>
      <w:r w:rsidR="003157E4" w:rsidRPr="003157E4">
        <w:t>, a</w:t>
      </w:r>
      <w:r w:rsidR="00A45E19">
        <w:t>n approved regulated waste treatment company</w:t>
      </w:r>
      <w:r w:rsidR="003157E4">
        <w:t>,</w:t>
      </w:r>
      <w:r w:rsidR="00A45E19">
        <w:t xml:space="preserve"> is engaged to perform these services</w:t>
      </w:r>
      <w:r w:rsidR="003157E4">
        <w:t xml:space="preserve"> and collection is arranged as required. </w:t>
      </w:r>
    </w:p>
    <w:p w14:paraId="6651D900" w14:textId="77777777" w:rsidR="00701E3C" w:rsidRDefault="00701E3C" w:rsidP="00CA39F7"/>
    <w:p w14:paraId="6CFEB5A8" w14:textId="77777777" w:rsidR="00857479" w:rsidRPr="00B04DDD" w:rsidRDefault="003157E4" w:rsidP="00116DD1">
      <w:r>
        <w:t xml:space="preserve">All general waste </w:t>
      </w:r>
      <w:r w:rsidR="006347AA">
        <w:t xml:space="preserve">produced </w:t>
      </w:r>
      <w:r>
        <w:t>in our practice</w:t>
      </w:r>
      <w:r w:rsidR="006347AA">
        <w:t xml:space="preserve"> is</w:t>
      </w:r>
      <w:r>
        <w:t xml:space="preserve"> </w:t>
      </w:r>
      <w:r w:rsidR="00690228" w:rsidRPr="00B04DDD">
        <w:t>segregated at the point of use into recyc</w:t>
      </w:r>
      <w:r w:rsidR="00690228">
        <w:t>lable, non-recyclable and shred-</w:t>
      </w:r>
      <w:r w:rsidR="00690228" w:rsidRPr="00B04DDD">
        <w:t xml:space="preserve">only waste according to local </w:t>
      </w:r>
      <w:r>
        <w:t xml:space="preserve">council </w:t>
      </w:r>
      <w:r w:rsidR="00690228" w:rsidRPr="00B04DDD">
        <w:t>regulations</w:t>
      </w:r>
      <w:r w:rsidR="00BC1E8D">
        <w:t>,</w:t>
      </w:r>
      <w:r w:rsidR="00690228" w:rsidRPr="00B04DDD">
        <w:t xml:space="preserve"> </w:t>
      </w:r>
      <w:r>
        <w:t>privacy and confidentiality requirements</w:t>
      </w:r>
      <w:r w:rsidR="006347AA">
        <w:t>.</w:t>
      </w:r>
      <w:r w:rsidR="00116DD1">
        <w:t xml:space="preserve"> </w:t>
      </w:r>
      <w:r w:rsidR="006347AA">
        <w:t>W</w:t>
      </w:r>
      <w:r w:rsidR="00690228" w:rsidRPr="00B04DDD">
        <w:t>aste</w:t>
      </w:r>
      <w:r>
        <w:t xml:space="preserve"> contaminated with blood or bod</w:t>
      </w:r>
      <w:r w:rsidR="006347AA">
        <w:t>y</w:t>
      </w:r>
      <w:r>
        <w:t>-substance</w:t>
      </w:r>
      <w:r w:rsidR="006347AA">
        <w:t xml:space="preserve"> (</w:t>
      </w:r>
      <w:r w:rsidR="00690228" w:rsidRPr="00B04DDD">
        <w:t xml:space="preserve">that </w:t>
      </w:r>
      <w:r w:rsidR="006347AA">
        <w:t>is</w:t>
      </w:r>
      <w:r w:rsidR="00690228" w:rsidRPr="00B04DDD">
        <w:t xml:space="preserve"> not considered clinical waste</w:t>
      </w:r>
      <w:r w:rsidR="006347AA">
        <w:t>)</w:t>
      </w:r>
      <w:r w:rsidR="00690228" w:rsidRPr="00B04DDD">
        <w:t xml:space="preserve"> is placed into a bin</w:t>
      </w:r>
      <w:r w:rsidR="00BC1E8D">
        <w:t xml:space="preserve">, </w:t>
      </w:r>
      <w:r w:rsidR="00690228" w:rsidRPr="00B04DDD">
        <w:t xml:space="preserve">lined with a bag </w:t>
      </w:r>
      <w:r w:rsidR="00BC1E8D">
        <w:t xml:space="preserve">which is </w:t>
      </w:r>
      <w:r w:rsidR="00116DD1" w:rsidRPr="00116DD1">
        <w:t>positioned so as to be inaccessible to the public and particularly out of the reach of children</w:t>
      </w:r>
      <w:r w:rsidR="00116DD1">
        <w:t xml:space="preserve">. </w:t>
      </w:r>
      <w:r w:rsidR="006D24C2">
        <w:t>The final disposal of this</w:t>
      </w:r>
      <w:r w:rsidR="00116DD1">
        <w:t xml:space="preserve"> waste is </w:t>
      </w:r>
      <w:r w:rsidR="006D24C2">
        <w:t xml:space="preserve">made </w:t>
      </w:r>
      <w:r w:rsidR="00116DD1">
        <w:t>into the normal council waste collection bins. W</w:t>
      </w:r>
      <w:r w:rsidR="00690228" w:rsidRPr="00B04DDD">
        <w:t xml:space="preserve">aste containing sensitive information is shredded </w:t>
      </w:r>
      <w:r w:rsidR="006D24C2">
        <w:t xml:space="preserve">and disposed of </w:t>
      </w:r>
      <w:r w:rsidR="00690228" w:rsidRPr="00B04DDD">
        <w:t>in accordance with</w:t>
      </w:r>
      <w:r w:rsidR="00C119AB">
        <w:t xml:space="preserve"> our</w:t>
      </w:r>
      <w:r w:rsidR="00690228" w:rsidRPr="00B04DDD">
        <w:t xml:space="preserve"> privacy </w:t>
      </w:r>
      <w:r w:rsidR="00C119AB">
        <w:t xml:space="preserve">and confidentiality protocols. </w:t>
      </w:r>
      <w:r w:rsidR="00690228" w:rsidRPr="00B04DDD">
        <w:t xml:space="preserve"> </w:t>
      </w:r>
    </w:p>
    <w:p w14:paraId="028BD403" w14:textId="77777777" w:rsidR="00690228" w:rsidRPr="00BB4F57" w:rsidRDefault="00BD5BA2" w:rsidP="00690228">
      <w:pPr>
        <w:pStyle w:val="QIPConsultingHeading2"/>
      </w:pPr>
      <w:bookmarkStart w:id="494" w:name="_Toc482698393"/>
      <w:bookmarkStart w:id="495" w:name="_Toc55573862"/>
      <w:r>
        <w:t>Sharps m</w:t>
      </w:r>
      <w:r w:rsidR="00690228" w:rsidRPr="00BB4F57">
        <w:t>anagement</w:t>
      </w:r>
      <w:bookmarkEnd w:id="494"/>
      <w:bookmarkEnd w:id="495"/>
      <w:r w:rsidR="00690228" w:rsidRPr="00BB4F57">
        <w:t xml:space="preserve"> </w:t>
      </w:r>
    </w:p>
    <w:p w14:paraId="495132CF" w14:textId="77777777" w:rsidR="00690228" w:rsidRPr="00A94894" w:rsidRDefault="00690228" w:rsidP="00690228">
      <w:pPr>
        <w:pStyle w:val="QIPConsultingHeadingLevel3"/>
      </w:pPr>
      <w:bookmarkStart w:id="496" w:name="_Toc55573863"/>
      <w:r w:rsidRPr="00A94894">
        <w:t>Policy</w:t>
      </w:r>
      <w:bookmarkEnd w:id="496"/>
    </w:p>
    <w:p w14:paraId="4B170020" w14:textId="77777777" w:rsidR="00690228" w:rsidRPr="00B04DDD" w:rsidRDefault="00690228" w:rsidP="00690228"/>
    <w:p w14:paraId="4C6C9CB2" w14:textId="77777777" w:rsidR="00690228" w:rsidRPr="00B04DDD" w:rsidRDefault="00690228" w:rsidP="00690228">
      <w:r w:rsidRPr="00B04DDD">
        <w:t xml:space="preserve">Our practice makes every attempt to minimise the risk of injury to </w:t>
      </w:r>
      <w:r w:rsidR="00F147BA">
        <w:t>the practice team</w:t>
      </w:r>
      <w:r w:rsidRPr="00B04DDD">
        <w:t xml:space="preserve"> and patients, and </w:t>
      </w:r>
      <w:r w:rsidR="00BD5BA2">
        <w:t xml:space="preserve">to </w:t>
      </w:r>
      <w:r w:rsidRPr="00B04DDD">
        <w:t>prevent the possible transmission of disease by discarded sharps.</w:t>
      </w:r>
    </w:p>
    <w:p w14:paraId="7DC44708" w14:textId="77777777" w:rsidR="00690228" w:rsidRDefault="00690228" w:rsidP="00690228"/>
    <w:p w14:paraId="6DE5ED19" w14:textId="77777777" w:rsidR="00690228" w:rsidRPr="00B04DDD" w:rsidRDefault="00690228" w:rsidP="00690228">
      <w:r w:rsidRPr="00B04DDD">
        <w:t>Sharps represent the major cause of accidents involving potential exposure to blood-borne diseases. All sharp items c</w:t>
      </w:r>
      <w:r w:rsidR="00BD5BA2">
        <w:t xml:space="preserve">ontaminated with blood and body-substance </w:t>
      </w:r>
      <w:r w:rsidR="00BD5BA2" w:rsidRPr="00B04DDD">
        <w:t>is</w:t>
      </w:r>
      <w:r w:rsidRPr="00B04DDD">
        <w:t xml:space="preserve"> regarded as a source of potential infection. Safe handling and disposal of sharps is essential to protect the operator and </w:t>
      </w:r>
      <w:r w:rsidR="00BD5BA2">
        <w:t>other team members</w:t>
      </w:r>
      <w:r w:rsidRPr="00B04DDD">
        <w:t xml:space="preserve"> from injury and possible transmission of disease. Sharps may be defined as any object or device that could cause a penetrative injury.</w:t>
      </w:r>
    </w:p>
    <w:p w14:paraId="28C5C734" w14:textId="77777777" w:rsidR="00690228" w:rsidRPr="00B04DDD" w:rsidRDefault="00690228" w:rsidP="00690228"/>
    <w:p w14:paraId="4677D7C1" w14:textId="77777777" w:rsidR="00690228" w:rsidRPr="00B04DDD" w:rsidRDefault="00690228" w:rsidP="00690228">
      <w:r w:rsidRPr="00B04DDD">
        <w:t>Consideration is given to the use of devices that significantly reduce the risk of sharps injury.</w:t>
      </w:r>
    </w:p>
    <w:p w14:paraId="7E9CD3FC" w14:textId="77777777" w:rsidR="00690228" w:rsidRPr="00B04DDD" w:rsidRDefault="00690228" w:rsidP="00690228"/>
    <w:p w14:paraId="617D78AF" w14:textId="77777777" w:rsidR="00690228" w:rsidRPr="00B04DDD" w:rsidRDefault="0063050F" w:rsidP="00690228">
      <w:r>
        <w:t xml:space="preserve">The member of the practice team </w:t>
      </w:r>
      <w:r w:rsidR="00690228" w:rsidRPr="00B04DDD">
        <w:t>who generates or uses a sharp is responsible for the safe use and disposal of that sharp</w:t>
      </w:r>
      <w:r>
        <w:t>; t</w:t>
      </w:r>
      <w:r w:rsidR="00690228" w:rsidRPr="00B04DDD">
        <w:t>his responsibility cannot be delegated.</w:t>
      </w:r>
    </w:p>
    <w:p w14:paraId="258BC172" w14:textId="77777777" w:rsidR="00690228" w:rsidRPr="00B04DDD" w:rsidRDefault="00690228" w:rsidP="00690228">
      <w:pPr>
        <w:rPr>
          <w:rFonts w:eastAsia="Times"/>
        </w:rPr>
      </w:pPr>
    </w:p>
    <w:p w14:paraId="7D88ED28" w14:textId="77777777" w:rsidR="00690228" w:rsidRPr="00B04DDD" w:rsidRDefault="0063050F" w:rsidP="00690228">
      <w:r>
        <w:rPr>
          <w:rFonts w:eastAsia="Times"/>
        </w:rPr>
        <w:t>Our practice</w:t>
      </w:r>
      <w:r w:rsidR="00690228" w:rsidRPr="00B04DDD">
        <w:rPr>
          <w:rFonts w:eastAsia="Times"/>
        </w:rPr>
        <w:t xml:space="preserve"> is responsible to ensure all </w:t>
      </w:r>
      <w:r>
        <w:rPr>
          <w:rFonts w:eastAsia="Times"/>
        </w:rPr>
        <w:t>members of the practice team</w:t>
      </w:r>
      <w:r w:rsidR="00690228" w:rsidRPr="00B04DDD">
        <w:rPr>
          <w:rFonts w:eastAsia="Times"/>
        </w:rPr>
        <w:t xml:space="preserve"> are familiar with the practice’s </w:t>
      </w:r>
      <w:r w:rsidR="00690228" w:rsidRPr="00C52A6C">
        <w:rPr>
          <w:rFonts w:eastAsia="Times"/>
        </w:rPr>
        <w:t xml:space="preserve">policy and procedure for the safe handling and disposal of sharps and </w:t>
      </w:r>
      <w:r w:rsidRPr="00C52A6C">
        <w:rPr>
          <w:rFonts w:eastAsia="Times"/>
        </w:rPr>
        <w:t>that they</w:t>
      </w:r>
      <w:r w:rsidR="00690228" w:rsidRPr="00C52A6C">
        <w:t xml:space="preserve"> are also familiar with the actions to take in the event of a sharps injury (refer to </w:t>
      </w:r>
      <w:r w:rsidR="00C52A6C" w:rsidRPr="00C52A6C">
        <w:rPr>
          <w:b/>
        </w:rPr>
        <w:t>Section 3.3 – Sharps injury management and other body-substance exposure</w:t>
      </w:r>
      <w:r w:rsidR="00690228" w:rsidRPr="00C52A6C">
        <w:t>).</w:t>
      </w:r>
    </w:p>
    <w:p w14:paraId="08FF00F6" w14:textId="77777777" w:rsidR="00690228" w:rsidRPr="00334635" w:rsidRDefault="00690228" w:rsidP="00690228">
      <w:pPr>
        <w:pStyle w:val="QIPConsultingHeadingLevel3"/>
      </w:pPr>
      <w:bookmarkStart w:id="497" w:name="_Toc55573864"/>
      <w:r w:rsidRPr="00334635">
        <w:t>Procedure</w:t>
      </w:r>
      <w:bookmarkEnd w:id="497"/>
    </w:p>
    <w:p w14:paraId="39D4805C" w14:textId="77777777" w:rsidR="00690228" w:rsidRPr="00B04DDD" w:rsidRDefault="00690228" w:rsidP="00690228"/>
    <w:p w14:paraId="284D1C98" w14:textId="77777777" w:rsidR="0063050F" w:rsidRDefault="00690228" w:rsidP="00690228">
      <w:r w:rsidRPr="00B04DDD">
        <w:t xml:space="preserve">Sharps disposal containers are placed in all areas where sharps are generated. Where possible they are located between hip and shoulder height. </w:t>
      </w:r>
    </w:p>
    <w:p w14:paraId="314EBE86" w14:textId="77777777" w:rsidR="0063050F" w:rsidRDefault="0063050F" w:rsidP="00690228"/>
    <w:p w14:paraId="34EFE336" w14:textId="77777777" w:rsidR="002474F3" w:rsidRDefault="002474F3" w:rsidP="002474F3">
      <w:r>
        <w:t>All sharps containers in our practice:</w:t>
      </w:r>
    </w:p>
    <w:p w14:paraId="71EC61DC" w14:textId="25FB77BF" w:rsidR="002474F3" w:rsidRPr="00B04DDD" w:rsidRDefault="00A93F0E" w:rsidP="007A3C22">
      <w:pPr>
        <w:pStyle w:val="QIPbullet"/>
      </w:pPr>
      <w:r>
        <w:t xml:space="preserve">Comply </w:t>
      </w:r>
      <w:r w:rsidR="002474F3">
        <w:t>with Australian S</w:t>
      </w:r>
      <w:r w:rsidR="002474F3" w:rsidRPr="00B04DDD">
        <w:t>tandards</w:t>
      </w:r>
      <w:r w:rsidR="002474F3" w:rsidRPr="008511CD">
        <w:t xml:space="preserve"> </w:t>
      </w:r>
      <w:r w:rsidR="002474F3">
        <w:t>AS</w:t>
      </w:r>
      <w:r w:rsidR="002E0458">
        <w:t xml:space="preserve"> </w:t>
      </w:r>
      <w:r w:rsidR="002474F3" w:rsidRPr="008511CD">
        <w:t>4031-1992</w:t>
      </w:r>
      <w:r w:rsidR="0020392C">
        <w:t>,</w:t>
      </w:r>
      <w:r w:rsidR="002474F3">
        <w:t xml:space="preserve"> </w:t>
      </w:r>
    </w:p>
    <w:p w14:paraId="14732D8F" w14:textId="3B2DA47E" w:rsidR="002474F3" w:rsidRPr="00B04DDD" w:rsidRDefault="00A93F0E" w:rsidP="002474F3">
      <w:pPr>
        <w:pStyle w:val="QIPbullet"/>
      </w:pPr>
      <w:r>
        <w:t>A</w:t>
      </w:r>
      <w:r w:rsidRPr="00B04DDD">
        <w:t xml:space="preserve">re </w:t>
      </w:r>
      <w:r w:rsidR="002474F3">
        <w:t>positioned so as to be inaccessible to children</w:t>
      </w:r>
      <w:r w:rsidR="0020392C">
        <w:t>,</w:t>
      </w:r>
    </w:p>
    <w:p w14:paraId="21A78B83" w14:textId="610C41E6" w:rsidR="002474F3" w:rsidRPr="00B04DDD" w:rsidRDefault="00A93F0E" w:rsidP="002474F3">
      <w:pPr>
        <w:pStyle w:val="QIPbullet"/>
      </w:pPr>
      <w:r>
        <w:t xml:space="preserve">Cannot </w:t>
      </w:r>
      <w:r w:rsidR="002474F3">
        <w:t>be knocked over</w:t>
      </w:r>
      <w:r w:rsidR="0020392C">
        <w:t>,</w:t>
      </w:r>
    </w:p>
    <w:p w14:paraId="339FDBC9" w14:textId="2E490360" w:rsidR="002474F3" w:rsidRPr="00B04DDD" w:rsidRDefault="00A93F0E" w:rsidP="002474F3">
      <w:pPr>
        <w:pStyle w:val="QIPbullet"/>
      </w:pPr>
      <w:r>
        <w:t>A</w:t>
      </w:r>
      <w:r w:rsidRPr="00B04DDD">
        <w:t xml:space="preserve">re </w:t>
      </w:r>
      <w:r w:rsidR="002474F3" w:rsidRPr="00B04DDD">
        <w:t>located so that the neck is clearly visible to health profes</w:t>
      </w:r>
      <w:r w:rsidR="002474F3">
        <w:t>sionals when disposing o</w:t>
      </w:r>
      <w:r w:rsidR="00C119AB">
        <w:t>f</w:t>
      </w:r>
      <w:r w:rsidR="002474F3">
        <w:t xml:space="preserve"> items</w:t>
      </w:r>
      <w:r w:rsidR="0020392C">
        <w:t>,</w:t>
      </w:r>
    </w:p>
    <w:p w14:paraId="16BF7488" w14:textId="77777777" w:rsidR="002474F3" w:rsidRPr="00B04DDD" w:rsidRDefault="00A93F0E" w:rsidP="002474F3">
      <w:pPr>
        <w:pStyle w:val="QIPbullet"/>
      </w:pPr>
      <w:r>
        <w:t>H</w:t>
      </w:r>
      <w:r w:rsidRPr="00B04DDD">
        <w:t xml:space="preserve">ave </w:t>
      </w:r>
      <w:r w:rsidR="002474F3" w:rsidRPr="00B04DDD">
        <w:t>scalpel blade remover</w:t>
      </w:r>
      <w:r w:rsidR="002474F3">
        <w:t>s securely mounted to the walls</w:t>
      </w:r>
      <w:r>
        <w:t>, and</w:t>
      </w:r>
    </w:p>
    <w:p w14:paraId="49E635F6" w14:textId="77777777" w:rsidR="002474F3" w:rsidRPr="00B04DDD" w:rsidRDefault="00A93F0E" w:rsidP="002474F3">
      <w:pPr>
        <w:pStyle w:val="QIPbullet"/>
      </w:pPr>
      <w:r>
        <w:t>A</w:t>
      </w:r>
      <w:r w:rsidRPr="00B04DDD">
        <w:t xml:space="preserve">re </w:t>
      </w:r>
      <w:r w:rsidR="002474F3" w:rsidRPr="00B04DDD">
        <w:t>closed and replaced when the full indicator is reached</w:t>
      </w:r>
      <w:r>
        <w:t>.</w:t>
      </w:r>
    </w:p>
    <w:p w14:paraId="1FB0ECD2" w14:textId="77777777" w:rsidR="002474F3" w:rsidRPr="00B04DDD" w:rsidRDefault="002474F3" w:rsidP="002474F3"/>
    <w:p w14:paraId="6179EE95" w14:textId="77777777" w:rsidR="00690228" w:rsidRPr="00B04DDD" w:rsidRDefault="00690228" w:rsidP="00690228">
      <w:r w:rsidRPr="00B04DDD">
        <w:t>The following procedures are undertaken when disposing of sharps:</w:t>
      </w:r>
    </w:p>
    <w:p w14:paraId="1DC2B01C" w14:textId="42134627" w:rsidR="00690228" w:rsidRPr="00B04DDD" w:rsidRDefault="00A93F0E" w:rsidP="00690228">
      <w:pPr>
        <w:pStyle w:val="QIPbullet"/>
      </w:pPr>
      <w:r>
        <w:t>T</w:t>
      </w:r>
      <w:r w:rsidRPr="00B04DDD">
        <w:t xml:space="preserve">he </w:t>
      </w:r>
      <w:r w:rsidR="00690228" w:rsidRPr="00B04DDD">
        <w:t>person using the sharp is responsible for its safe disposal</w:t>
      </w:r>
      <w:r w:rsidR="0020392C">
        <w:t>,</w:t>
      </w:r>
    </w:p>
    <w:p w14:paraId="50EADDD0" w14:textId="78771C8F" w:rsidR="00690228" w:rsidRPr="00B04DDD" w:rsidRDefault="00A93F0E" w:rsidP="00690228">
      <w:pPr>
        <w:pStyle w:val="QIPbullet"/>
      </w:pPr>
      <w:r>
        <w:t>S</w:t>
      </w:r>
      <w:r w:rsidRPr="00B04DDD">
        <w:t xml:space="preserve">harps </w:t>
      </w:r>
      <w:r w:rsidR="00FF24E5">
        <w:t xml:space="preserve">are preferably </w:t>
      </w:r>
      <w:r w:rsidR="00690228" w:rsidRPr="00B04DDD">
        <w:t>disposed of immediately</w:t>
      </w:r>
      <w:r w:rsidR="00FF24E5">
        <w:t xml:space="preserve">, but must be disposed of </w:t>
      </w:r>
      <w:r w:rsidR="00690228" w:rsidRPr="00B04DDD">
        <w:t>at the end of the procedure</w:t>
      </w:r>
      <w:r w:rsidR="00FF24E5">
        <w:t xml:space="preserve"> being performed</w:t>
      </w:r>
      <w:r w:rsidR="0020392C">
        <w:t>,</w:t>
      </w:r>
    </w:p>
    <w:p w14:paraId="5D4C64E1" w14:textId="0C8F845A" w:rsidR="00690228" w:rsidRPr="00B04DDD" w:rsidRDefault="00A93F0E" w:rsidP="00690228">
      <w:pPr>
        <w:pStyle w:val="QIPbullet"/>
      </w:pPr>
      <w:r>
        <w:t>U</w:t>
      </w:r>
      <w:r w:rsidRPr="00B04DDD">
        <w:t xml:space="preserve">sed </w:t>
      </w:r>
      <w:r w:rsidR="00690228" w:rsidRPr="00B04DDD">
        <w:t>sharps must not be carried about unnecessarily</w:t>
      </w:r>
      <w:r w:rsidR="0020392C">
        <w:t>,</w:t>
      </w:r>
    </w:p>
    <w:p w14:paraId="56C6F04A" w14:textId="78D52178" w:rsidR="00690228" w:rsidRPr="00B04DDD" w:rsidRDefault="00A93F0E" w:rsidP="00690228">
      <w:pPr>
        <w:pStyle w:val="QIPbullet"/>
      </w:pPr>
      <w:r>
        <w:t>I</w:t>
      </w:r>
      <w:r w:rsidRPr="00B04DDD">
        <w:t xml:space="preserve">njection </w:t>
      </w:r>
      <w:r w:rsidR="00690228" w:rsidRPr="00B04DDD">
        <w:t xml:space="preserve">trays must be used to transport </w:t>
      </w:r>
      <w:r w:rsidR="00FF24E5">
        <w:t>the</w:t>
      </w:r>
      <w:r w:rsidR="00690228" w:rsidRPr="00B04DDD">
        <w:t xml:space="preserve"> needle and syringe to and from the patient</w:t>
      </w:r>
      <w:r w:rsidR="0020392C">
        <w:t>,</w:t>
      </w:r>
    </w:p>
    <w:p w14:paraId="28FD3DF2" w14:textId="23720250" w:rsidR="00690228" w:rsidRPr="00B04DDD" w:rsidRDefault="00A93F0E" w:rsidP="00690228">
      <w:pPr>
        <w:pStyle w:val="QIPbullet"/>
      </w:pPr>
      <w:r>
        <w:t>N</w:t>
      </w:r>
      <w:r w:rsidRPr="00B04DDD">
        <w:t xml:space="preserve">eedles </w:t>
      </w:r>
      <w:r w:rsidR="00690228" w:rsidRPr="00B04DDD">
        <w:t>and syringes must be disposed of as one unit</w:t>
      </w:r>
      <w:r w:rsidR="0020392C">
        <w:t>,</w:t>
      </w:r>
    </w:p>
    <w:p w14:paraId="163E3872" w14:textId="67CF8B81" w:rsidR="00690228" w:rsidRPr="00B04DDD" w:rsidRDefault="00A93F0E" w:rsidP="00690228">
      <w:pPr>
        <w:pStyle w:val="QIPbullet"/>
      </w:pPr>
      <w:r>
        <w:t xml:space="preserve">Needles </w:t>
      </w:r>
      <w:r w:rsidR="002474F3">
        <w:t>must not be recapped</w:t>
      </w:r>
      <w:r w:rsidR="0020392C">
        <w:t>,</w:t>
      </w:r>
    </w:p>
    <w:p w14:paraId="6C08247C" w14:textId="2027C8E7" w:rsidR="00690228" w:rsidRPr="00B04DDD" w:rsidRDefault="00A93F0E" w:rsidP="00690228">
      <w:pPr>
        <w:pStyle w:val="QIPbullet"/>
      </w:pPr>
      <w:r>
        <w:t>N</w:t>
      </w:r>
      <w:r w:rsidRPr="00B04DDD">
        <w:t xml:space="preserve">eedles </w:t>
      </w:r>
      <w:r w:rsidR="00690228" w:rsidRPr="00B04DDD">
        <w:t>must not be bent or broken prior to disposal</w:t>
      </w:r>
      <w:r w:rsidR="0020392C">
        <w:t>,</w:t>
      </w:r>
    </w:p>
    <w:p w14:paraId="0F6C964C" w14:textId="3153151E" w:rsidR="00690228" w:rsidRPr="00B04DDD" w:rsidRDefault="00A93F0E" w:rsidP="00690228">
      <w:pPr>
        <w:pStyle w:val="QIPbullet"/>
      </w:pPr>
      <w:r>
        <w:lastRenderedPageBreak/>
        <w:t>C</w:t>
      </w:r>
      <w:r w:rsidRPr="00B04DDD">
        <w:t xml:space="preserve">ontainers </w:t>
      </w:r>
      <w:r w:rsidR="00690228" w:rsidRPr="00B04DDD">
        <w:t>must not be overfilled as injuries can occur whilst trying to force the sharp into an overfilled container – close container</w:t>
      </w:r>
      <w:r w:rsidR="002474F3">
        <w:t xml:space="preserve"> securely when at the fill line</w:t>
      </w:r>
      <w:r w:rsidR="0020392C">
        <w:t>,</w:t>
      </w:r>
    </w:p>
    <w:p w14:paraId="53CE8ECA" w14:textId="5B5DF983" w:rsidR="00FF24E5" w:rsidRDefault="00A93F0E" w:rsidP="00690228">
      <w:pPr>
        <w:pStyle w:val="QIPbullet"/>
      </w:pPr>
      <w:r>
        <w:t>T</w:t>
      </w:r>
      <w:r w:rsidRPr="00B04DDD">
        <w:t xml:space="preserve">he </w:t>
      </w:r>
      <w:r w:rsidR="00690228" w:rsidRPr="00B04DDD">
        <w:t xml:space="preserve">lid must be </w:t>
      </w:r>
      <w:r w:rsidR="00FF24E5">
        <w:t>securely closed once the contents reach the fill line</w:t>
      </w:r>
      <w:r w:rsidR="0020392C">
        <w:t>,</w:t>
      </w:r>
    </w:p>
    <w:p w14:paraId="3648C987" w14:textId="3F39F9B8" w:rsidR="00690228" w:rsidRPr="00B04DDD" w:rsidRDefault="00A93F0E" w:rsidP="00690228">
      <w:pPr>
        <w:pStyle w:val="QIPbullet"/>
      </w:pPr>
      <w:r>
        <w:t>S</w:t>
      </w:r>
      <w:r w:rsidRPr="00B04DDD">
        <w:t xml:space="preserve">harps </w:t>
      </w:r>
      <w:r w:rsidR="00690228" w:rsidRPr="00B04DDD">
        <w:t>containers must not be placed on the floor or in areas where unauthorised access or injury to children can occur</w:t>
      </w:r>
      <w:r w:rsidR="0020392C">
        <w:t>,</w:t>
      </w:r>
    </w:p>
    <w:p w14:paraId="21681A55" w14:textId="77777777" w:rsidR="00690228" w:rsidRPr="00B04DDD" w:rsidRDefault="00A93F0E" w:rsidP="00690228">
      <w:pPr>
        <w:pStyle w:val="QIPbullet"/>
      </w:pPr>
      <w:r>
        <w:t>S</w:t>
      </w:r>
      <w:r w:rsidRPr="00B04DDD">
        <w:t xml:space="preserve">harps </w:t>
      </w:r>
      <w:r w:rsidR="00690228" w:rsidRPr="00B04DDD">
        <w:t>containers must not be placed directly over other waste or linen receptacles</w:t>
      </w:r>
      <w:r>
        <w:t>, and</w:t>
      </w:r>
    </w:p>
    <w:p w14:paraId="31C70400" w14:textId="77777777" w:rsidR="00690228" w:rsidRPr="00B04DDD" w:rsidRDefault="00A93F0E" w:rsidP="00690228">
      <w:pPr>
        <w:pStyle w:val="QIPbullet"/>
      </w:pPr>
      <w:r>
        <w:t>A</w:t>
      </w:r>
      <w:r w:rsidRPr="00B04DDD">
        <w:t xml:space="preserve">ssistance </w:t>
      </w:r>
      <w:r w:rsidR="00690228" w:rsidRPr="00B04DDD">
        <w:t>must be obtained when taking blood or giving injections to an unco</w:t>
      </w:r>
      <w:r w:rsidR="002474F3">
        <w:t>operative patient or to a child</w:t>
      </w:r>
      <w:r>
        <w:t>.</w:t>
      </w:r>
    </w:p>
    <w:p w14:paraId="3AF134AA" w14:textId="77777777" w:rsidR="00690228" w:rsidRPr="00B04DDD" w:rsidRDefault="00690228" w:rsidP="00690228"/>
    <w:p w14:paraId="527E2E3B" w14:textId="52C05916" w:rsidR="002474F3" w:rsidRDefault="002474F3" w:rsidP="002474F3">
      <w:pPr>
        <w:rPr>
          <w:i/>
          <w:color w:val="68207D"/>
        </w:rPr>
      </w:pPr>
      <w:r w:rsidRPr="00C52A6C">
        <w:t>While awaiting collection, sharps containers are never reopened and are stored with and managed as clinical waste</w:t>
      </w:r>
      <w:r w:rsidR="00C52A6C" w:rsidRPr="00C52A6C">
        <w:t xml:space="preserve"> (refer to </w:t>
      </w:r>
      <w:r w:rsidR="00C52A6C" w:rsidRPr="00C52A6C">
        <w:rPr>
          <w:b/>
        </w:rPr>
        <w:t>Section 4.</w:t>
      </w:r>
      <w:r w:rsidR="00EE4D8D">
        <w:rPr>
          <w:b/>
        </w:rPr>
        <w:t>20</w:t>
      </w:r>
      <w:r w:rsidR="00C52A6C" w:rsidRPr="00C52A6C">
        <w:rPr>
          <w:b/>
        </w:rPr>
        <w:t xml:space="preserve"> – Management of waste</w:t>
      </w:r>
      <w:r w:rsidR="00C52A6C" w:rsidRPr="00C119AB">
        <w:t>)</w:t>
      </w:r>
      <w:r w:rsidRPr="00C119AB">
        <w:t>,</w:t>
      </w:r>
      <w:r w:rsidRPr="00C52A6C">
        <w:t xml:space="preserve"> ready for collection by </w:t>
      </w:r>
      <w:r w:rsidRPr="00C52A6C">
        <w:rPr>
          <w:i/>
          <w:color w:val="68207D"/>
        </w:rPr>
        <w:t>&lt;insert name of clinical waste disposal company&gt;.</w:t>
      </w:r>
      <w:r>
        <w:rPr>
          <w:i/>
          <w:color w:val="68207D"/>
        </w:rPr>
        <w:t xml:space="preserve"> </w:t>
      </w:r>
    </w:p>
    <w:p w14:paraId="4DC06A6B" w14:textId="77777777" w:rsidR="00690228" w:rsidRPr="00B04DDD" w:rsidRDefault="00690228" w:rsidP="00690228"/>
    <w:p w14:paraId="69BF74AB" w14:textId="77777777" w:rsidR="00215F9D" w:rsidRPr="00B04DDD" w:rsidRDefault="00215F9D" w:rsidP="00215F9D">
      <w:r>
        <w:t>Our</w:t>
      </w:r>
      <w:r w:rsidRPr="00B04DDD">
        <w:t xml:space="preserve"> practice assumes an active role in reducing the </w:t>
      </w:r>
      <w:r>
        <w:t>possibilities</w:t>
      </w:r>
      <w:r w:rsidRPr="00B04DDD">
        <w:t xml:space="preserve"> for sharps injury by purchasing safe equipment whenever such an option is available</w:t>
      </w:r>
      <w:r w:rsidR="00A93F0E">
        <w:t>,</w:t>
      </w:r>
      <w:r w:rsidRPr="00B04DDD">
        <w:t xml:space="preserve"> without compromising the quality and safety of patient care. Examples include:</w:t>
      </w:r>
    </w:p>
    <w:p w14:paraId="70EBB03D" w14:textId="2E2DED99" w:rsidR="00215F9D" w:rsidRPr="00B04DDD" w:rsidRDefault="00A93F0E" w:rsidP="00215F9D">
      <w:pPr>
        <w:pStyle w:val="QIPbullet"/>
      </w:pPr>
      <w:r>
        <w:t>Self</w:t>
      </w:r>
      <w:r w:rsidR="00215F9D">
        <w:t>-retracting single-</w:t>
      </w:r>
      <w:r w:rsidR="00215F9D" w:rsidRPr="00B04DDD">
        <w:t>use lancets for blood glucose testing</w:t>
      </w:r>
      <w:r w:rsidR="0020392C">
        <w:t>,</w:t>
      </w:r>
    </w:p>
    <w:p w14:paraId="1CD5187C" w14:textId="3300D3AF" w:rsidR="00215F9D" w:rsidRPr="00B04DDD" w:rsidRDefault="00A93F0E" w:rsidP="00215F9D">
      <w:pPr>
        <w:pStyle w:val="QIPbullet"/>
      </w:pPr>
      <w:r>
        <w:t>S</w:t>
      </w:r>
      <w:r w:rsidRPr="00B04DDD">
        <w:t>elf</w:t>
      </w:r>
      <w:r w:rsidR="00215F9D" w:rsidRPr="00B04DDD">
        <w:t>-retracting cannula i</w:t>
      </w:r>
      <w:r w:rsidR="00215F9D">
        <w:t>nsertion devices and needleless IV administration systems</w:t>
      </w:r>
      <w:r w:rsidR="0020392C">
        <w:t>,</w:t>
      </w:r>
    </w:p>
    <w:p w14:paraId="36191E7F" w14:textId="41C5B6E4" w:rsidR="00215F9D" w:rsidRPr="00B04DDD" w:rsidRDefault="00A93F0E" w:rsidP="00215F9D">
      <w:pPr>
        <w:pStyle w:val="QIPbullet"/>
      </w:pPr>
      <w:r>
        <w:t>V</w:t>
      </w:r>
      <w:r w:rsidRPr="00B04DDD">
        <w:t xml:space="preserve">acuum </w:t>
      </w:r>
      <w:r w:rsidR="00215F9D" w:rsidRPr="00B04DDD">
        <w:t>blood collection tubes</w:t>
      </w:r>
      <w:r w:rsidR="0020392C">
        <w:t>,</w:t>
      </w:r>
    </w:p>
    <w:p w14:paraId="7CB3B29E" w14:textId="77777777" w:rsidR="00215F9D" w:rsidRPr="00B04DDD" w:rsidRDefault="00A93F0E" w:rsidP="00215F9D">
      <w:pPr>
        <w:pStyle w:val="QIPbullet"/>
      </w:pPr>
      <w:r>
        <w:t>S</w:t>
      </w:r>
      <w:r w:rsidRPr="00B04DDD">
        <w:t xml:space="preserve">calpel </w:t>
      </w:r>
      <w:r w:rsidR="00215F9D" w:rsidRPr="00B04DDD">
        <w:t>blade removal devices</w:t>
      </w:r>
      <w:r>
        <w:t>, and</w:t>
      </w:r>
    </w:p>
    <w:p w14:paraId="14D8585A" w14:textId="77777777" w:rsidR="00215F9D" w:rsidRPr="00B04DDD" w:rsidRDefault="00A93F0E" w:rsidP="00215F9D">
      <w:pPr>
        <w:pStyle w:val="QIPbullet"/>
      </w:pPr>
      <w:r>
        <w:t>P</w:t>
      </w:r>
      <w:r w:rsidR="00215F9D" w:rsidRPr="00B04DDD">
        <w:t>lastic ampoules</w:t>
      </w:r>
      <w:r>
        <w:t>.</w:t>
      </w:r>
    </w:p>
    <w:p w14:paraId="4AC23F66" w14:textId="77777777" w:rsidR="00690228" w:rsidRPr="001C4B5D" w:rsidRDefault="00690228" w:rsidP="00690228">
      <w:pPr>
        <w:pStyle w:val="QIPConsultingHeading2"/>
      </w:pPr>
      <w:bookmarkStart w:id="498" w:name="_Toc482698394"/>
      <w:bookmarkStart w:id="499" w:name="_Toc55573865"/>
      <w:r w:rsidRPr="001C4B5D">
        <w:t xml:space="preserve">Standard </w:t>
      </w:r>
      <w:r w:rsidR="00CF4530" w:rsidRPr="001C4B5D">
        <w:t>precautions</w:t>
      </w:r>
      <w:bookmarkEnd w:id="498"/>
      <w:bookmarkEnd w:id="499"/>
      <w:r w:rsidR="00CF4530" w:rsidRPr="001C4B5D">
        <w:t xml:space="preserve"> </w:t>
      </w:r>
    </w:p>
    <w:p w14:paraId="19070991" w14:textId="77777777" w:rsidR="00690228" w:rsidRPr="00A94894" w:rsidRDefault="00690228" w:rsidP="00690228">
      <w:pPr>
        <w:pStyle w:val="QIPConsultingHeadingLevel3"/>
      </w:pPr>
      <w:bookmarkStart w:id="500" w:name="_Toc55573866"/>
      <w:r w:rsidRPr="00A94894">
        <w:t>Policy</w:t>
      </w:r>
      <w:bookmarkEnd w:id="500"/>
    </w:p>
    <w:p w14:paraId="3E06CD87" w14:textId="77777777" w:rsidR="00690228" w:rsidRDefault="00690228" w:rsidP="00690228"/>
    <w:p w14:paraId="26078352" w14:textId="77777777" w:rsidR="00690228" w:rsidRPr="00B04DDD" w:rsidRDefault="00690228" w:rsidP="00690228">
      <w:r w:rsidRPr="00701259">
        <w:t xml:space="preserve">Standard precautions </w:t>
      </w:r>
      <w:r w:rsidR="00780CB2" w:rsidRPr="00701259">
        <w:t>must</w:t>
      </w:r>
      <w:r w:rsidR="00780CB2">
        <w:t xml:space="preserve"> be taken by all practice team members involved in patient care or who may have contact with blood or body-substances (including secretions and excretions but excluding sweat) regardless of the known or perceived infection status of the patient. </w:t>
      </w:r>
      <w:r w:rsidR="004E7E06">
        <w:t>The blood and body-substances of all patients must be considered potentially infectious at all times.</w:t>
      </w:r>
      <w:r w:rsidRPr="00B04DDD">
        <w:t xml:space="preserve"> </w:t>
      </w:r>
    </w:p>
    <w:p w14:paraId="09459B03" w14:textId="77777777" w:rsidR="00690228" w:rsidRDefault="00690228" w:rsidP="00690228">
      <w:pPr>
        <w:rPr>
          <w:lang w:val="en-US"/>
        </w:rPr>
      </w:pPr>
    </w:p>
    <w:p w14:paraId="4E587ABC" w14:textId="77777777" w:rsidR="00690228" w:rsidRDefault="00690228" w:rsidP="00690228">
      <w:pPr>
        <w:rPr>
          <w:snapToGrid w:val="0"/>
        </w:rPr>
      </w:pPr>
      <w:r w:rsidRPr="00B04DDD">
        <w:rPr>
          <w:snapToGrid w:val="0"/>
        </w:rPr>
        <w:t xml:space="preserve">Standard precautions are work practices that are used consistently to achieve a basic level of infection </w:t>
      </w:r>
      <w:r w:rsidR="00184AB7">
        <w:rPr>
          <w:snapToGrid w:val="0"/>
        </w:rPr>
        <w:t>prevention and control in all health</w:t>
      </w:r>
      <w:r w:rsidRPr="00B04DDD">
        <w:rPr>
          <w:snapToGrid w:val="0"/>
        </w:rPr>
        <w:t>care settings and all situations.</w:t>
      </w:r>
    </w:p>
    <w:p w14:paraId="3369646D" w14:textId="77777777" w:rsidR="00184AB7" w:rsidRDefault="00184AB7" w:rsidP="00690228">
      <w:pPr>
        <w:rPr>
          <w:snapToGrid w:val="0"/>
        </w:rPr>
      </w:pPr>
    </w:p>
    <w:p w14:paraId="6D3E732D" w14:textId="77777777" w:rsidR="00690228" w:rsidRPr="00B04DDD" w:rsidRDefault="00690228" w:rsidP="00690228">
      <w:pPr>
        <w:rPr>
          <w:snapToGrid w:val="0"/>
        </w:rPr>
      </w:pPr>
      <w:r w:rsidRPr="00B04DDD">
        <w:rPr>
          <w:snapToGrid w:val="0"/>
        </w:rPr>
        <w:t xml:space="preserve">Standard precautions are designed to protect both patients and </w:t>
      </w:r>
      <w:r w:rsidR="00184AB7">
        <w:rPr>
          <w:snapToGrid w:val="0"/>
        </w:rPr>
        <w:t>the members of the practice team</w:t>
      </w:r>
      <w:r w:rsidRPr="00B04DDD">
        <w:rPr>
          <w:snapToGrid w:val="0"/>
        </w:rPr>
        <w:t>, and comprise the following measures:</w:t>
      </w:r>
    </w:p>
    <w:p w14:paraId="0FD56D6D" w14:textId="1CE6DB28" w:rsidR="00690228" w:rsidRPr="00B04DDD" w:rsidRDefault="006A0EC8" w:rsidP="00690228">
      <w:pPr>
        <w:pStyle w:val="QIPbullet"/>
        <w:rPr>
          <w:snapToGrid w:val="0"/>
        </w:rPr>
      </w:pPr>
      <w:r>
        <w:rPr>
          <w:snapToGrid w:val="0"/>
        </w:rPr>
        <w:t>H</w:t>
      </w:r>
      <w:r w:rsidRPr="00B04DDD">
        <w:rPr>
          <w:snapToGrid w:val="0"/>
        </w:rPr>
        <w:t xml:space="preserve">and </w:t>
      </w:r>
      <w:r w:rsidR="00C74E8C">
        <w:rPr>
          <w:snapToGrid w:val="0"/>
        </w:rPr>
        <w:t>hygiene</w:t>
      </w:r>
      <w:r w:rsidR="009F6B41">
        <w:rPr>
          <w:snapToGrid w:val="0"/>
        </w:rPr>
        <w:t>,</w:t>
      </w:r>
      <w:r w:rsidR="00690228" w:rsidRPr="00B04DDD">
        <w:rPr>
          <w:snapToGrid w:val="0"/>
        </w:rPr>
        <w:t xml:space="preserve"> </w:t>
      </w:r>
    </w:p>
    <w:p w14:paraId="09D3AD9E" w14:textId="32C8502A" w:rsidR="00690228" w:rsidRPr="00B04DDD" w:rsidRDefault="006A0EC8" w:rsidP="00690228">
      <w:pPr>
        <w:pStyle w:val="QIPbullet"/>
        <w:rPr>
          <w:snapToGrid w:val="0"/>
        </w:rPr>
      </w:pPr>
      <w:r>
        <w:rPr>
          <w:snapToGrid w:val="0"/>
        </w:rPr>
        <w:t>U</w:t>
      </w:r>
      <w:r w:rsidRPr="00B04DDD">
        <w:rPr>
          <w:snapToGrid w:val="0"/>
        </w:rPr>
        <w:t xml:space="preserve">se </w:t>
      </w:r>
      <w:r w:rsidR="00690228" w:rsidRPr="00B04DDD">
        <w:rPr>
          <w:snapToGrid w:val="0"/>
        </w:rPr>
        <w:t>of appropriat</w:t>
      </w:r>
      <w:r w:rsidR="00690228">
        <w:rPr>
          <w:snapToGrid w:val="0"/>
        </w:rPr>
        <w:t>e personal protective equipment</w:t>
      </w:r>
      <w:r w:rsidR="006A33D9">
        <w:rPr>
          <w:snapToGrid w:val="0"/>
        </w:rPr>
        <w:t>,</w:t>
      </w:r>
      <w:r w:rsidR="008310FE">
        <w:rPr>
          <w:snapToGrid w:val="0"/>
        </w:rPr>
        <w:t xml:space="preserve"> </w:t>
      </w:r>
      <w:r w:rsidR="00690228" w:rsidRPr="00B04DDD">
        <w:rPr>
          <w:snapToGrid w:val="0"/>
        </w:rPr>
        <w:t>for example</w:t>
      </w:r>
      <w:r w:rsidR="006A33D9">
        <w:rPr>
          <w:snapToGrid w:val="0"/>
        </w:rPr>
        <w:t>,</w:t>
      </w:r>
      <w:r w:rsidR="00690228" w:rsidRPr="00B04DDD">
        <w:rPr>
          <w:snapToGrid w:val="0"/>
        </w:rPr>
        <w:t xml:space="preserve"> </w:t>
      </w:r>
      <w:r w:rsidR="006352DC" w:rsidRPr="00B04DDD">
        <w:rPr>
          <w:lang w:val="en-US"/>
        </w:rPr>
        <w:t>heavy duty protective gloves, gowns, plastic aprons, masks, eye protection or other protective barriers</w:t>
      </w:r>
      <w:r w:rsidR="006A33D9">
        <w:rPr>
          <w:lang w:val="en-US"/>
        </w:rPr>
        <w:t>,</w:t>
      </w:r>
    </w:p>
    <w:p w14:paraId="18B830A9" w14:textId="49B83B04" w:rsidR="009027AC" w:rsidRPr="00B04DDD" w:rsidRDefault="006A0EC8" w:rsidP="009027AC">
      <w:pPr>
        <w:pStyle w:val="QIPbullet"/>
        <w:rPr>
          <w:snapToGrid w:val="0"/>
        </w:rPr>
      </w:pPr>
      <w:r>
        <w:rPr>
          <w:snapToGrid w:val="0"/>
        </w:rPr>
        <w:lastRenderedPageBreak/>
        <w:t xml:space="preserve">Respiratory </w:t>
      </w:r>
      <w:r w:rsidR="009027AC">
        <w:rPr>
          <w:snapToGrid w:val="0"/>
        </w:rPr>
        <w:t>hygiene and cough etiquette</w:t>
      </w:r>
      <w:r w:rsidR="006A33D9">
        <w:rPr>
          <w:snapToGrid w:val="0"/>
        </w:rPr>
        <w:t>,</w:t>
      </w:r>
    </w:p>
    <w:p w14:paraId="6D2F87F4" w14:textId="3BBCE78A" w:rsidR="009027AC" w:rsidRDefault="006A0EC8" w:rsidP="00690228">
      <w:pPr>
        <w:pStyle w:val="QIPbullet"/>
        <w:rPr>
          <w:snapToGrid w:val="0"/>
        </w:rPr>
      </w:pPr>
      <w:r>
        <w:rPr>
          <w:snapToGrid w:val="0"/>
        </w:rPr>
        <w:t>U</w:t>
      </w:r>
      <w:r w:rsidRPr="009027AC">
        <w:rPr>
          <w:snapToGrid w:val="0"/>
        </w:rPr>
        <w:t xml:space="preserve">se </w:t>
      </w:r>
      <w:r w:rsidR="00690228" w:rsidRPr="009027AC">
        <w:rPr>
          <w:snapToGrid w:val="0"/>
        </w:rPr>
        <w:t>of aseptic technique to reduce patient exposure to microorganisms</w:t>
      </w:r>
      <w:r w:rsidR="006A33D9">
        <w:rPr>
          <w:snapToGrid w:val="0"/>
        </w:rPr>
        <w:t>,</w:t>
      </w:r>
      <w:r w:rsidR="00C74E8C" w:rsidRPr="009027AC">
        <w:rPr>
          <w:snapToGrid w:val="0"/>
        </w:rPr>
        <w:t xml:space="preserve"> </w:t>
      </w:r>
    </w:p>
    <w:p w14:paraId="537F7D32" w14:textId="590B5FDD" w:rsidR="00690228" w:rsidRPr="009027AC" w:rsidRDefault="006A0EC8" w:rsidP="00690228">
      <w:pPr>
        <w:pStyle w:val="QIPbullet"/>
        <w:rPr>
          <w:snapToGrid w:val="0"/>
        </w:rPr>
      </w:pPr>
      <w:r>
        <w:rPr>
          <w:snapToGrid w:val="0"/>
        </w:rPr>
        <w:t>S</w:t>
      </w:r>
      <w:r w:rsidRPr="009027AC">
        <w:rPr>
          <w:snapToGrid w:val="0"/>
        </w:rPr>
        <w:t xml:space="preserve">afe </w:t>
      </w:r>
      <w:r w:rsidR="00690228" w:rsidRPr="009027AC">
        <w:rPr>
          <w:snapToGrid w:val="0"/>
        </w:rPr>
        <w:t>manag</w:t>
      </w:r>
      <w:r w:rsidR="00A666EF">
        <w:rPr>
          <w:snapToGrid w:val="0"/>
        </w:rPr>
        <w:t xml:space="preserve">ement of sharps and </w:t>
      </w:r>
      <w:r w:rsidR="00690228" w:rsidRPr="009027AC">
        <w:rPr>
          <w:snapToGrid w:val="0"/>
        </w:rPr>
        <w:t>waste</w:t>
      </w:r>
      <w:r w:rsidR="006A33D9">
        <w:rPr>
          <w:snapToGrid w:val="0"/>
        </w:rPr>
        <w:t>,</w:t>
      </w:r>
      <w:r w:rsidR="00690228" w:rsidRPr="009027AC">
        <w:rPr>
          <w:snapToGrid w:val="0"/>
        </w:rPr>
        <w:t xml:space="preserve"> </w:t>
      </w:r>
    </w:p>
    <w:p w14:paraId="5CF2D42F" w14:textId="24698D1C" w:rsidR="00690228" w:rsidRPr="00B04DDD" w:rsidRDefault="006A0EC8" w:rsidP="00690228">
      <w:pPr>
        <w:pStyle w:val="QIPbullet"/>
        <w:rPr>
          <w:snapToGrid w:val="0"/>
        </w:rPr>
      </w:pPr>
      <w:r>
        <w:rPr>
          <w:snapToGrid w:val="0"/>
        </w:rPr>
        <w:t xml:space="preserve">Appropriate </w:t>
      </w:r>
      <w:r w:rsidR="006352DC">
        <w:rPr>
          <w:snapToGrid w:val="0"/>
        </w:rPr>
        <w:t xml:space="preserve">immunisation of all general practitioners, </w:t>
      </w:r>
      <w:r w:rsidR="00690228" w:rsidRPr="00B04DDD">
        <w:rPr>
          <w:snapToGrid w:val="0"/>
        </w:rPr>
        <w:t>clinical</w:t>
      </w:r>
      <w:r w:rsidR="006352DC">
        <w:rPr>
          <w:snapToGrid w:val="0"/>
        </w:rPr>
        <w:t xml:space="preserve"> and healthcare professionals</w:t>
      </w:r>
      <w:r w:rsidR="00690228" w:rsidRPr="00B04DDD">
        <w:rPr>
          <w:snapToGrid w:val="0"/>
        </w:rPr>
        <w:t xml:space="preserve"> and administrative staff</w:t>
      </w:r>
      <w:r w:rsidR="006A33D9">
        <w:rPr>
          <w:snapToGrid w:val="0"/>
        </w:rPr>
        <w:t>,</w:t>
      </w:r>
      <w:r w:rsidR="00690228" w:rsidRPr="00B04DDD">
        <w:rPr>
          <w:snapToGrid w:val="0"/>
        </w:rPr>
        <w:t xml:space="preserve"> </w:t>
      </w:r>
    </w:p>
    <w:p w14:paraId="6AC2F3ED" w14:textId="00572D43" w:rsidR="00690228" w:rsidRPr="00B04DDD" w:rsidRDefault="006A0EC8" w:rsidP="00690228">
      <w:pPr>
        <w:pStyle w:val="QIPbullet"/>
        <w:rPr>
          <w:snapToGrid w:val="0"/>
        </w:rPr>
      </w:pPr>
      <w:r>
        <w:rPr>
          <w:snapToGrid w:val="0"/>
        </w:rPr>
        <w:t>E</w:t>
      </w:r>
      <w:r w:rsidRPr="00B04DDD">
        <w:rPr>
          <w:snapToGrid w:val="0"/>
        </w:rPr>
        <w:t xml:space="preserve">ffective </w:t>
      </w:r>
      <w:r w:rsidR="00690228" w:rsidRPr="00B04DDD">
        <w:rPr>
          <w:snapToGrid w:val="0"/>
        </w:rPr>
        <w:t>reprocessing of reusable equipment and instruments</w:t>
      </w:r>
      <w:r w:rsidR="006A33D9">
        <w:rPr>
          <w:snapToGrid w:val="0"/>
        </w:rPr>
        <w:t>,</w:t>
      </w:r>
    </w:p>
    <w:p w14:paraId="5414B7AB" w14:textId="77777777" w:rsidR="00184AB7" w:rsidRDefault="006A0EC8" w:rsidP="00184AB7">
      <w:pPr>
        <w:pStyle w:val="QIPbullet"/>
        <w:rPr>
          <w:snapToGrid w:val="0"/>
        </w:rPr>
      </w:pPr>
      <w:r>
        <w:rPr>
          <w:snapToGrid w:val="0"/>
        </w:rPr>
        <w:t>E</w:t>
      </w:r>
      <w:r w:rsidRPr="00A666EF">
        <w:rPr>
          <w:snapToGrid w:val="0"/>
        </w:rPr>
        <w:t xml:space="preserve">nvironmental </w:t>
      </w:r>
      <w:r w:rsidR="00690228" w:rsidRPr="00A666EF">
        <w:rPr>
          <w:snapToGrid w:val="0"/>
        </w:rPr>
        <w:t>controls such as design and maintenance</w:t>
      </w:r>
      <w:r w:rsidR="00A666EF" w:rsidRPr="00A666EF">
        <w:rPr>
          <w:snapToGrid w:val="0"/>
        </w:rPr>
        <w:t>, cleaning and spills management</w:t>
      </w:r>
      <w:r>
        <w:rPr>
          <w:snapToGrid w:val="0"/>
        </w:rPr>
        <w:t>, and</w:t>
      </w:r>
    </w:p>
    <w:p w14:paraId="39D6FC87" w14:textId="77777777" w:rsidR="00A666EF" w:rsidRPr="00A666EF" w:rsidRDefault="006A0EC8" w:rsidP="007A3C22">
      <w:pPr>
        <w:pStyle w:val="QIPbullet"/>
      </w:pPr>
      <w:r>
        <w:t xml:space="preserve">Support </w:t>
      </w:r>
      <w:r w:rsidR="00A666EF">
        <w:t>services such as waste disposal, laundry and cleaning services</w:t>
      </w:r>
      <w:r>
        <w:t>.</w:t>
      </w:r>
    </w:p>
    <w:p w14:paraId="07A2A5FB" w14:textId="77777777" w:rsidR="00A666EF" w:rsidRPr="00A666EF" w:rsidRDefault="00A666EF" w:rsidP="00A666EF">
      <w:pPr>
        <w:rPr>
          <w:lang w:eastAsia="en-AU"/>
        </w:rPr>
      </w:pPr>
    </w:p>
    <w:p w14:paraId="05C646FC" w14:textId="38269030" w:rsidR="00184AB7" w:rsidRPr="00B04DDD" w:rsidRDefault="00184AB7" w:rsidP="00184AB7">
      <w:pPr>
        <w:rPr>
          <w:lang w:val="en-US"/>
        </w:rPr>
      </w:pPr>
      <w:r w:rsidRPr="00B04DDD">
        <w:rPr>
          <w:lang w:val="en-US"/>
        </w:rPr>
        <w:t xml:space="preserve">The </w:t>
      </w:r>
      <w:r>
        <w:rPr>
          <w:lang w:val="en-US"/>
        </w:rPr>
        <w:t xml:space="preserve">RACGP’s </w:t>
      </w:r>
      <w:r>
        <w:rPr>
          <w:i/>
          <w:lang w:val="en-US"/>
        </w:rPr>
        <w:t>Infection prevention and control standards for general practice and other office-based and community-based practices (</w:t>
      </w:r>
      <w:r w:rsidRPr="004E7E06">
        <w:rPr>
          <w:i/>
          <w:lang w:val="en-US"/>
        </w:rPr>
        <w:t>5th</w:t>
      </w:r>
      <w:r>
        <w:rPr>
          <w:i/>
          <w:lang w:val="en-US"/>
        </w:rPr>
        <w:t xml:space="preserve"> edition) </w:t>
      </w:r>
      <w:r w:rsidRPr="004E7E06">
        <w:rPr>
          <w:lang w:val="en-US"/>
        </w:rPr>
        <w:t>r</w:t>
      </w:r>
      <w:r w:rsidRPr="00B04DDD">
        <w:rPr>
          <w:lang w:val="en-US"/>
        </w:rPr>
        <w:t xml:space="preserve">ecommends the use of </w:t>
      </w:r>
      <w:r w:rsidR="00EE15F1" w:rsidRPr="00B04DDD">
        <w:rPr>
          <w:lang w:val="en-US"/>
        </w:rPr>
        <w:t>heavy-duty</w:t>
      </w:r>
      <w:r w:rsidRPr="00B04DDD">
        <w:rPr>
          <w:lang w:val="en-US"/>
        </w:rPr>
        <w:t xml:space="preserve"> protective gloves, gowns, plastic aprons, masks, eye protection or other protective barriers when cleaning, performing procedures, dealin</w:t>
      </w:r>
      <w:r>
        <w:rPr>
          <w:lang w:val="en-US"/>
        </w:rPr>
        <w:t>g with spills or handling waste.</w:t>
      </w:r>
    </w:p>
    <w:p w14:paraId="229DD8E3" w14:textId="77777777" w:rsidR="00690228" w:rsidRPr="00A94894" w:rsidRDefault="00690228" w:rsidP="00690228">
      <w:pPr>
        <w:pStyle w:val="QIPConsultingHeadingLevel3"/>
      </w:pPr>
      <w:bookmarkStart w:id="501" w:name="_Toc55573867"/>
      <w:r w:rsidRPr="00A94894">
        <w:t>Procedure</w:t>
      </w:r>
      <w:bookmarkEnd w:id="501"/>
    </w:p>
    <w:p w14:paraId="1C963DCE" w14:textId="77777777" w:rsidR="00690228" w:rsidRPr="00B04DDD" w:rsidRDefault="00690228" w:rsidP="00690228">
      <w:pPr>
        <w:rPr>
          <w:snapToGrid w:val="0"/>
        </w:rPr>
      </w:pPr>
    </w:p>
    <w:p w14:paraId="4ACDCA4C" w14:textId="77777777" w:rsidR="00690228" w:rsidRPr="00B04DDD" w:rsidRDefault="006352DC" w:rsidP="00690228">
      <w:pPr>
        <w:rPr>
          <w:snapToGrid w:val="0"/>
        </w:rPr>
      </w:pPr>
      <w:r>
        <w:rPr>
          <w:snapToGrid w:val="0"/>
        </w:rPr>
        <w:t>All staff involved in p</w:t>
      </w:r>
      <w:r w:rsidR="00690228" w:rsidRPr="00B04DDD">
        <w:rPr>
          <w:snapToGrid w:val="0"/>
        </w:rPr>
        <w:t xml:space="preserve">atient care or who may </w:t>
      </w:r>
      <w:r w:rsidR="00C74E8C">
        <w:rPr>
          <w:snapToGrid w:val="0"/>
        </w:rPr>
        <w:t xml:space="preserve">have contact with blood or body-substances </w:t>
      </w:r>
      <w:r w:rsidR="00690228" w:rsidRPr="00B04DDD">
        <w:rPr>
          <w:snapToGrid w:val="0"/>
        </w:rPr>
        <w:t>are required to understand and use standard precautions when they are likely to be in contact with:</w:t>
      </w:r>
    </w:p>
    <w:p w14:paraId="53D6A3DE" w14:textId="2B701EC2" w:rsidR="00690228" w:rsidRPr="00B04DDD" w:rsidRDefault="006A0EC8" w:rsidP="00690228">
      <w:pPr>
        <w:pStyle w:val="QIPbullet"/>
        <w:rPr>
          <w:snapToGrid w:val="0"/>
        </w:rPr>
      </w:pPr>
      <w:r>
        <w:rPr>
          <w:snapToGrid w:val="0"/>
        </w:rPr>
        <w:t>B</w:t>
      </w:r>
      <w:r w:rsidRPr="00B04DDD">
        <w:rPr>
          <w:snapToGrid w:val="0"/>
        </w:rPr>
        <w:t>lood</w:t>
      </w:r>
      <w:r w:rsidR="006A33D9">
        <w:rPr>
          <w:snapToGrid w:val="0"/>
        </w:rPr>
        <w:t>,</w:t>
      </w:r>
    </w:p>
    <w:p w14:paraId="6C5968D1" w14:textId="3B351258" w:rsidR="00690228" w:rsidRPr="00B04DDD" w:rsidRDefault="006A0EC8" w:rsidP="00690228">
      <w:pPr>
        <w:pStyle w:val="QIPbullet"/>
        <w:rPr>
          <w:snapToGrid w:val="0"/>
        </w:rPr>
      </w:pPr>
      <w:r>
        <w:rPr>
          <w:snapToGrid w:val="0"/>
        </w:rPr>
        <w:t>Body</w:t>
      </w:r>
      <w:r w:rsidR="00C74E8C">
        <w:rPr>
          <w:snapToGrid w:val="0"/>
        </w:rPr>
        <w:t>-substances</w:t>
      </w:r>
      <w:r w:rsidR="00A666EF">
        <w:rPr>
          <w:snapToGrid w:val="0"/>
        </w:rPr>
        <w:t xml:space="preserve"> </w:t>
      </w:r>
      <w:r w:rsidR="00A666EF">
        <w:t>including secretions and excretions (but excluding sweat)</w:t>
      </w:r>
      <w:r w:rsidR="006A33D9">
        <w:t>,</w:t>
      </w:r>
    </w:p>
    <w:p w14:paraId="3D170CB7" w14:textId="77777777" w:rsidR="00690228" w:rsidRPr="00B04DDD" w:rsidRDefault="006A0EC8" w:rsidP="00690228">
      <w:pPr>
        <w:pStyle w:val="QIPbullet"/>
        <w:rPr>
          <w:snapToGrid w:val="0"/>
        </w:rPr>
      </w:pPr>
      <w:r>
        <w:rPr>
          <w:snapToGrid w:val="0"/>
        </w:rPr>
        <w:t>N</w:t>
      </w:r>
      <w:r w:rsidRPr="00B04DDD">
        <w:rPr>
          <w:snapToGrid w:val="0"/>
        </w:rPr>
        <w:t>on</w:t>
      </w:r>
      <w:r w:rsidR="00C74E8C">
        <w:rPr>
          <w:snapToGrid w:val="0"/>
        </w:rPr>
        <w:t>-</w:t>
      </w:r>
      <w:r w:rsidR="00690228" w:rsidRPr="00B04DDD">
        <w:rPr>
          <w:snapToGrid w:val="0"/>
        </w:rPr>
        <w:t>intact skin</w:t>
      </w:r>
      <w:r>
        <w:rPr>
          <w:snapToGrid w:val="0"/>
        </w:rPr>
        <w:t>, and</w:t>
      </w:r>
    </w:p>
    <w:p w14:paraId="384FACCF" w14:textId="77777777" w:rsidR="00690228" w:rsidRDefault="006A0EC8" w:rsidP="00690228">
      <w:pPr>
        <w:pStyle w:val="QIPbullet"/>
        <w:rPr>
          <w:snapToGrid w:val="0"/>
        </w:rPr>
      </w:pPr>
      <w:r>
        <w:rPr>
          <w:snapToGrid w:val="0"/>
        </w:rPr>
        <w:t>M</w:t>
      </w:r>
      <w:r w:rsidRPr="00B04DDD">
        <w:rPr>
          <w:snapToGrid w:val="0"/>
        </w:rPr>
        <w:t xml:space="preserve">ucous </w:t>
      </w:r>
      <w:r w:rsidR="00690228" w:rsidRPr="00B04DDD">
        <w:rPr>
          <w:snapToGrid w:val="0"/>
        </w:rPr>
        <w:t>membranes</w:t>
      </w:r>
      <w:r>
        <w:rPr>
          <w:snapToGrid w:val="0"/>
        </w:rPr>
        <w:t>.</w:t>
      </w:r>
    </w:p>
    <w:p w14:paraId="63A5635A" w14:textId="77777777" w:rsidR="00690228" w:rsidRPr="001C4B5D" w:rsidRDefault="000A5CDF" w:rsidP="00690228">
      <w:pPr>
        <w:pStyle w:val="QIPConsultingHeading2"/>
      </w:pPr>
      <w:bookmarkStart w:id="502" w:name="_Toc482698395"/>
      <w:bookmarkStart w:id="503" w:name="_Toc55573868"/>
      <w:r>
        <w:t>Transmission-based p</w:t>
      </w:r>
      <w:r w:rsidR="00690228" w:rsidRPr="001C4B5D">
        <w:t>recautions</w:t>
      </w:r>
      <w:bookmarkEnd w:id="502"/>
      <w:bookmarkEnd w:id="503"/>
      <w:r w:rsidR="00690228" w:rsidRPr="001C4B5D">
        <w:t xml:space="preserve">  </w:t>
      </w:r>
    </w:p>
    <w:p w14:paraId="5AE171F3" w14:textId="77777777" w:rsidR="00690228" w:rsidRPr="00A94894" w:rsidRDefault="00690228" w:rsidP="00690228">
      <w:pPr>
        <w:pStyle w:val="QIPConsultingHeadingLevel3"/>
      </w:pPr>
      <w:bookmarkStart w:id="504" w:name="_Toc55573869"/>
      <w:r w:rsidRPr="00A94894">
        <w:t>Policy</w:t>
      </w:r>
      <w:bookmarkEnd w:id="504"/>
    </w:p>
    <w:p w14:paraId="15DD5398" w14:textId="77777777" w:rsidR="00690228" w:rsidRDefault="00690228" w:rsidP="00690228">
      <w:pPr>
        <w:rPr>
          <w:lang w:val="en-US"/>
        </w:rPr>
      </w:pPr>
    </w:p>
    <w:p w14:paraId="66DC994D" w14:textId="77777777" w:rsidR="00690228" w:rsidRPr="00B04DDD" w:rsidRDefault="00924B7D" w:rsidP="00690228">
      <w:r>
        <w:rPr>
          <w:lang w:val="en-US"/>
        </w:rPr>
        <w:t>Transmission-</w:t>
      </w:r>
      <w:r w:rsidR="00690228" w:rsidRPr="00B04DDD">
        <w:rPr>
          <w:lang w:val="en-US"/>
        </w:rPr>
        <w:t xml:space="preserve">based precautions are </w:t>
      </w:r>
      <w:r w:rsidR="00690228" w:rsidRPr="00B04DDD">
        <w:t>measures used in addition to standard precautions when extra barriers are required to prevent transmission of specific infectious diseases</w:t>
      </w:r>
      <w:r w:rsidR="00934206">
        <w:t xml:space="preserve">. </w:t>
      </w:r>
      <w:r w:rsidR="00934206">
        <w:rPr>
          <w:lang w:val="en-US"/>
        </w:rPr>
        <w:t>Transmission-</w:t>
      </w:r>
      <w:r w:rsidR="00934206" w:rsidRPr="00B04DDD">
        <w:rPr>
          <w:lang w:val="en-US"/>
        </w:rPr>
        <w:t>based precautions</w:t>
      </w:r>
      <w:r w:rsidR="00934206">
        <w:rPr>
          <w:lang w:val="en-US"/>
        </w:rPr>
        <w:t xml:space="preserve"> are </w:t>
      </w:r>
      <w:r w:rsidR="00934206" w:rsidRPr="00B04DDD">
        <w:rPr>
          <w:lang w:val="en-US"/>
        </w:rPr>
        <w:t xml:space="preserve">used for patients known or suspected to be infected with highly transmissible pathogens. </w:t>
      </w:r>
    </w:p>
    <w:p w14:paraId="37F209D2" w14:textId="77777777" w:rsidR="00690228" w:rsidRPr="00B04DDD" w:rsidRDefault="00690228" w:rsidP="00690228"/>
    <w:p w14:paraId="5B6F97E0" w14:textId="77777777" w:rsidR="00690228" w:rsidRPr="00B04DDD" w:rsidRDefault="00690228" w:rsidP="00690228">
      <w:r w:rsidRPr="00B04DDD">
        <w:t xml:space="preserve">Our </w:t>
      </w:r>
      <w:r w:rsidR="00934206">
        <w:t>practice team members</w:t>
      </w:r>
      <w:r w:rsidRPr="00B04DDD">
        <w:t xml:space="preserve"> are educated in how to triage and apply transmission</w:t>
      </w:r>
      <w:r w:rsidR="00934206">
        <w:t>-</w:t>
      </w:r>
      <w:r w:rsidRPr="00B04DDD">
        <w:t xml:space="preserve">based precautions for patients known or suspected with a potential communicable disease. </w:t>
      </w:r>
    </w:p>
    <w:p w14:paraId="63225D5D" w14:textId="77777777" w:rsidR="00690228" w:rsidRPr="00B04DDD" w:rsidRDefault="00690228" w:rsidP="00690228">
      <w:pPr>
        <w:rPr>
          <w:lang w:val="en-US"/>
        </w:rPr>
      </w:pPr>
    </w:p>
    <w:p w14:paraId="3864B5B1" w14:textId="77777777" w:rsidR="00690228" w:rsidRPr="00B04DDD" w:rsidRDefault="00690228" w:rsidP="00690228">
      <w:r w:rsidRPr="00B04DDD">
        <w:rPr>
          <w:lang w:val="en-US"/>
        </w:rPr>
        <w:t>Transmission</w:t>
      </w:r>
      <w:r w:rsidR="0065087F">
        <w:rPr>
          <w:lang w:val="en-US"/>
        </w:rPr>
        <w:t>-</w:t>
      </w:r>
      <w:r w:rsidRPr="00B04DDD">
        <w:rPr>
          <w:lang w:val="en-US"/>
        </w:rPr>
        <w:t xml:space="preserve">based precautions </w:t>
      </w:r>
      <w:r w:rsidRPr="00B04DDD">
        <w:t>require:</w:t>
      </w:r>
    </w:p>
    <w:p w14:paraId="0A9B1947" w14:textId="77777777" w:rsidR="00690228" w:rsidRPr="00B04DDD" w:rsidRDefault="006A0EC8" w:rsidP="00690228">
      <w:pPr>
        <w:pStyle w:val="QIPbullet"/>
      </w:pPr>
      <w:r>
        <w:t>I</w:t>
      </w:r>
      <w:r w:rsidRPr="00B04DDD">
        <w:t xml:space="preserve">solation </w:t>
      </w:r>
      <w:r w:rsidR="00690228" w:rsidRPr="00B04DDD">
        <w:t>of the infectious source to prevent transmission of the infectious agent to s</w:t>
      </w:r>
      <w:r w:rsidR="00934206">
        <w:t>usceptible people in the health</w:t>
      </w:r>
      <w:r w:rsidR="00690228" w:rsidRPr="00B04DDD">
        <w:t>care setting</w:t>
      </w:r>
      <w:r>
        <w:t>, and</w:t>
      </w:r>
    </w:p>
    <w:p w14:paraId="7B256153" w14:textId="77777777" w:rsidR="00690228" w:rsidRPr="00B04DDD" w:rsidRDefault="006A0EC8" w:rsidP="00690228">
      <w:pPr>
        <w:pStyle w:val="QIPbullet"/>
      </w:pPr>
      <w:r>
        <w:t>A</w:t>
      </w:r>
      <w:r w:rsidRPr="00B04DDD">
        <w:t xml:space="preserve"> </w:t>
      </w:r>
      <w:r w:rsidR="00690228" w:rsidRPr="00B04DDD">
        <w:t xml:space="preserve">means for alerting people entering an isolation area of the need to wear particular items </w:t>
      </w:r>
      <w:r w:rsidR="00934206">
        <w:t>to prevent disease transmission</w:t>
      </w:r>
      <w:r w:rsidR="00C534A6">
        <w:t>.</w:t>
      </w:r>
    </w:p>
    <w:p w14:paraId="6413B79E" w14:textId="77777777" w:rsidR="00690228" w:rsidRPr="00B04DDD" w:rsidRDefault="00690228" w:rsidP="00690228"/>
    <w:p w14:paraId="63781C03" w14:textId="77777777" w:rsidR="00690228" w:rsidRPr="00B04DDD" w:rsidRDefault="00690228" w:rsidP="00690228">
      <w:r w:rsidRPr="00B04DDD">
        <w:t xml:space="preserve">There are three </w:t>
      </w:r>
      <w:r w:rsidR="00906C69">
        <w:t xml:space="preserve">(3) </w:t>
      </w:r>
      <w:r w:rsidR="0065087F" w:rsidRPr="00B04DDD">
        <w:rPr>
          <w:lang w:val="en-US"/>
        </w:rPr>
        <w:t>transmission</w:t>
      </w:r>
      <w:r w:rsidR="00934206">
        <w:rPr>
          <w:lang w:val="en-US"/>
        </w:rPr>
        <w:t>-</w:t>
      </w:r>
      <w:r w:rsidRPr="00B04DDD">
        <w:rPr>
          <w:lang w:val="en-US"/>
        </w:rPr>
        <w:t>based precautions</w:t>
      </w:r>
      <w:r w:rsidRPr="00B04DDD">
        <w:t xml:space="preserve"> categories based on routes of inf</w:t>
      </w:r>
      <w:r w:rsidR="0065087F">
        <w:t xml:space="preserve">ection transmission in a healthcare environment. </w:t>
      </w:r>
      <w:r w:rsidRPr="00B04DDD">
        <w:t>These are:</w:t>
      </w:r>
    </w:p>
    <w:p w14:paraId="11D78359" w14:textId="7E0D9E98" w:rsidR="00690228" w:rsidRPr="00B04DDD" w:rsidRDefault="00C534A6" w:rsidP="00690228">
      <w:pPr>
        <w:pStyle w:val="QIPbullet"/>
      </w:pPr>
      <w:r>
        <w:t>C</w:t>
      </w:r>
      <w:r w:rsidRPr="00B04DDD">
        <w:t xml:space="preserve">ontact </w:t>
      </w:r>
      <w:r w:rsidR="00690228" w:rsidRPr="00B04DDD">
        <w:t>precautions</w:t>
      </w:r>
      <w:r w:rsidR="006A33D9">
        <w:t>,</w:t>
      </w:r>
    </w:p>
    <w:p w14:paraId="13D6A229" w14:textId="77777777" w:rsidR="00690228" w:rsidRPr="00B04DDD" w:rsidRDefault="00C534A6" w:rsidP="00690228">
      <w:pPr>
        <w:pStyle w:val="QIPbullet"/>
      </w:pPr>
      <w:r>
        <w:t>D</w:t>
      </w:r>
      <w:r w:rsidRPr="00B04DDD">
        <w:t xml:space="preserve">roplet </w:t>
      </w:r>
      <w:r w:rsidR="00690228" w:rsidRPr="00B04DDD">
        <w:t>precautions</w:t>
      </w:r>
      <w:r>
        <w:t>, and</w:t>
      </w:r>
    </w:p>
    <w:p w14:paraId="2C17B48B" w14:textId="77777777" w:rsidR="00690228" w:rsidRPr="00B04DDD" w:rsidRDefault="00C534A6" w:rsidP="00690228">
      <w:pPr>
        <w:pStyle w:val="QIPbullet"/>
      </w:pPr>
      <w:r>
        <w:t xml:space="preserve">Airborne </w:t>
      </w:r>
      <w:r w:rsidR="0065087F">
        <w:t>precautions</w:t>
      </w:r>
      <w:r>
        <w:t>.</w:t>
      </w:r>
    </w:p>
    <w:p w14:paraId="2476146F" w14:textId="77777777" w:rsidR="00690228" w:rsidRPr="00A94894" w:rsidRDefault="00690228" w:rsidP="00690228">
      <w:pPr>
        <w:pStyle w:val="QIPConsultingHeadingLevel3"/>
      </w:pPr>
      <w:bookmarkStart w:id="505" w:name="_Toc55573870"/>
      <w:r w:rsidRPr="00A94894">
        <w:t>Procedure</w:t>
      </w:r>
      <w:bookmarkEnd w:id="505"/>
    </w:p>
    <w:p w14:paraId="60FABB4B" w14:textId="77777777" w:rsidR="00690228" w:rsidRDefault="00690228" w:rsidP="00690228"/>
    <w:p w14:paraId="0DF00557" w14:textId="2EA9FDCF" w:rsidR="00690228" w:rsidRPr="00B04DDD" w:rsidRDefault="0065087F" w:rsidP="00690228">
      <w:r>
        <w:t>Transmission-</w:t>
      </w:r>
      <w:r w:rsidR="00690228" w:rsidRPr="00B04DDD">
        <w:t>based precautions are used for patients known or suspected to be infected with highly transmissible pathogens (e</w:t>
      </w:r>
      <w:r w:rsidR="00690228">
        <w:t>.</w:t>
      </w:r>
      <w:r w:rsidR="00690228" w:rsidRPr="00B04DDD">
        <w:t>g. influenza</w:t>
      </w:r>
      <w:r w:rsidR="00EE4D8D">
        <w:t xml:space="preserve"> or other novel virus</w:t>
      </w:r>
      <w:r w:rsidR="006A33D9">
        <w:t>es</w:t>
      </w:r>
      <w:r w:rsidR="00EE4D8D">
        <w:t xml:space="preserve"> such as coronavirus</w:t>
      </w:r>
      <w:r w:rsidR="00690228" w:rsidRPr="00B04DDD">
        <w:t>).</w:t>
      </w:r>
    </w:p>
    <w:p w14:paraId="4C098CF5" w14:textId="77777777" w:rsidR="00690228" w:rsidRPr="00B04DDD" w:rsidRDefault="00690228" w:rsidP="00690228"/>
    <w:p w14:paraId="25716F3E" w14:textId="77777777" w:rsidR="00690228" w:rsidRPr="00B04DDD" w:rsidRDefault="00690228" w:rsidP="00690228">
      <w:r w:rsidRPr="00B04DDD">
        <w:t>In general</w:t>
      </w:r>
      <w:r w:rsidR="00F152AA">
        <w:t xml:space="preserve">, it our practice’s </w:t>
      </w:r>
      <w:r w:rsidRPr="00B04DDD">
        <w:t xml:space="preserve">main goal </w:t>
      </w:r>
      <w:r w:rsidR="00F152AA">
        <w:t>to minimise exposure to others</w:t>
      </w:r>
      <w:r w:rsidRPr="00B04DDD">
        <w:t xml:space="preserve">. This may be achieved through: </w:t>
      </w:r>
    </w:p>
    <w:p w14:paraId="0BC56801" w14:textId="4A7AB3A8" w:rsidR="00690228" w:rsidRPr="00B04DDD" w:rsidRDefault="00210FEE" w:rsidP="00975659">
      <w:pPr>
        <w:pStyle w:val="QIPbullet"/>
      </w:pPr>
      <w:r>
        <w:t>T</w:t>
      </w:r>
      <w:r w:rsidRPr="00B04DDD">
        <w:t xml:space="preserve">he </w:t>
      </w:r>
      <w:r w:rsidR="00690228" w:rsidRPr="00B04DDD">
        <w:t xml:space="preserve">use of </w:t>
      </w:r>
      <w:r w:rsidR="00223A34" w:rsidRPr="00B04DDD">
        <w:t>personal protective equipment</w:t>
      </w:r>
      <w:r w:rsidR="006A33D9">
        <w:t>,</w:t>
      </w:r>
    </w:p>
    <w:p w14:paraId="2F33B6F8" w14:textId="604B1C7B" w:rsidR="00690228" w:rsidRPr="00B04DDD" w:rsidRDefault="00210FEE" w:rsidP="00975659">
      <w:pPr>
        <w:pStyle w:val="QIPbullet"/>
      </w:pPr>
      <w:r>
        <w:t>D</w:t>
      </w:r>
      <w:r w:rsidRPr="00B04DDD">
        <w:t xml:space="preserve">istancing </w:t>
      </w:r>
      <w:r w:rsidR="00690228" w:rsidRPr="00B04DDD">
        <w:t>techniques (</w:t>
      </w:r>
      <w:r w:rsidR="00F152AA">
        <w:t xml:space="preserve">e.g. </w:t>
      </w:r>
      <w:r w:rsidR="00690228" w:rsidRPr="00B04DDD">
        <w:t xml:space="preserve">one </w:t>
      </w:r>
      <w:r w:rsidR="002144F4">
        <w:t>and a half (1.5)</w:t>
      </w:r>
      <w:r w:rsidR="00906C69">
        <w:t xml:space="preserve"> </w:t>
      </w:r>
      <w:r w:rsidR="00690228" w:rsidRPr="00B04DDD">
        <w:t>metre</w:t>
      </w:r>
      <w:r w:rsidR="002144F4">
        <w:t>s</w:t>
      </w:r>
      <w:r w:rsidR="00690228" w:rsidRPr="00B04DDD">
        <w:t xml:space="preserve"> between patients in the waiting room, isolating the patient in a separate room or </w:t>
      </w:r>
      <w:r w:rsidR="00F152AA">
        <w:t xml:space="preserve">in their </w:t>
      </w:r>
      <w:r w:rsidR="00690228" w:rsidRPr="00B04DDD">
        <w:t>car)</w:t>
      </w:r>
      <w:r w:rsidR="006A33D9">
        <w:t>,</w:t>
      </w:r>
      <w:r w:rsidR="00690228" w:rsidRPr="00B04DDD">
        <w:t xml:space="preserve"> </w:t>
      </w:r>
    </w:p>
    <w:p w14:paraId="6DFF224E" w14:textId="3C907C77" w:rsidR="00690228" w:rsidRPr="00B04DDD" w:rsidRDefault="00210FEE" w:rsidP="00975659">
      <w:pPr>
        <w:pStyle w:val="QIPbullet"/>
      </w:pPr>
      <w:r>
        <w:t>E</w:t>
      </w:r>
      <w:r w:rsidRPr="00B04DDD">
        <w:t xml:space="preserve">ffective </w:t>
      </w:r>
      <w:r w:rsidR="00690228" w:rsidRPr="00B04DDD">
        <w:t>triage and appointment scheduling</w:t>
      </w:r>
      <w:r w:rsidR="00F152AA">
        <w:t>,</w:t>
      </w:r>
      <w:r w:rsidR="00690228" w:rsidRPr="00B04DDD">
        <w:t xml:space="preserve"> including </w:t>
      </w:r>
      <w:r w:rsidR="00F152AA">
        <w:t>advancing</w:t>
      </w:r>
      <w:r w:rsidR="00690228" w:rsidRPr="00B04DDD">
        <w:t xml:space="preserve"> these patients ahead of o</w:t>
      </w:r>
      <w:r w:rsidR="00690228">
        <w:t>thers</w:t>
      </w:r>
      <w:r w:rsidR="006A33D9">
        <w:t>,</w:t>
      </w:r>
    </w:p>
    <w:p w14:paraId="6FD3FED9" w14:textId="0E03BCA5" w:rsidR="00690228" w:rsidRPr="00B04DDD" w:rsidRDefault="00210FEE" w:rsidP="00690228">
      <w:pPr>
        <w:pStyle w:val="QIPbullet"/>
      </w:pPr>
      <w:r>
        <w:t xml:space="preserve">Hand </w:t>
      </w:r>
      <w:r w:rsidR="00690228">
        <w:t>hygiene</w:t>
      </w:r>
      <w:r w:rsidR="006A33D9">
        <w:t>,</w:t>
      </w:r>
    </w:p>
    <w:p w14:paraId="32E4B60E" w14:textId="4068D07F" w:rsidR="00690228" w:rsidRPr="00B04DDD" w:rsidRDefault="00210FEE" w:rsidP="00975659">
      <w:pPr>
        <w:pStyle w:val="QIPbullet"/>
        <w:rPr>
          <w:lang w:val="en-US"/>
        </w:rPr>
      </w:pPr>
      <w:r>
        <w:rPr>
          <w:lang w:val="en-US"/>
        </w:rPr>
        <w:t>E</w:t>
      </w:r>
      <w:r w:rsidRPr="00B04DDD">
        <w:rPr>
          <w:lang w:val="en-US"/>
        </w:rPr>
        <w:t xml:space="preserve">ncouraging </w:t>
      </w:r>
      <w:r w:rsidR="00690228" w:rsidRPr="00B04DDD">
        <w:rPr>
          <w:lang w:val="en-US"/>
        </w:rPr>
        <w:t>cough etiquette and respiratory hygiene</w:t>
      </w:r>
      <w:r w:rsidR="006A33D9">
        <w:rPr>
          <w:lang w:val="en-US"/>
        </w:rPr>
        <w:t>,</w:t>
      </w:r>
      <w:r w:rsidR="00690228" w:rsidRPr="00B04DDD">
        <w:rPr>
          <w:lang w:val="en-US"/>
        </w:rPr>
        <w:t xml:space="preserve"> </w:t>
      </w:r>
    </w:p>
    <w:p w14:paraId="0B290E3B" w14:textId="77777777" w:rsidR="00690228" w:rsidRPr="00B04DDD" w:rsidRDefault="00210FEE" w:rsidP="00975659">
      <w:pPr>
        <w:pStyle w:val="QIPbullet"/>
        <w:rPr>
          <w:lang w:val="en-US"/>
        </w:rPr>
      </w:pPr>
      <w:r>
        <w:rPr>
          <w:lang w:val="en-US"/>
        </w:rPr>
        <w:t>S</w:t>
      </w:r>
      <w:r w:rsidRPr="00B04DDD">
        <w:rPr>
          <w:lang w:val="en-US"/>
        </w:rPr>
        <w:t xml:space="preserve">urface </w:t>
      </w:r>
      <w:r w:rsidR="00690228" w:rsidRPr="00B04DDD">
        <w:rPr>
          <w:lang w:val="en-US"/>
        </w:rPr>
        <w:t>cleaning</w:t>
      </w:r>
      <w:r>
        <w:rPr>
          <w:lang w:val="en-US"/>
        </w:rPr>
        <w:t>, and</w:t>
      </w:r>
    </w:p>
    <w:p w14:paraId="4113AA6D" w14:textId="77777777" w:rsidR="00690228" w:rsidRPr="00B04DDD" w:rsidRDefault="00210FEE" w:rsidP="00975659">
      <w:pPr>
        <w:pStyle w:val="QIPbullet"/>
        <w:rPr>
          <w:lang w:val="en-US"/>
        </w:rPr>
      </w:pPr>
      <w:r>
        <w:rPr>
          <w:lang w:val="en-US"/>
        </w:rPr>
        <w:t xml:space="preserve">By avoiding </w:t>
      </w:r>
      <w:r w:rsidR="00690228" w:rsidRPr="00B04DDD">
        <w:rPr>
          <w:lang w:val="en-US"/>
        </w:rPr>
        <w:t xml:space="preserve">touch </w:t>
      </w:r>
      <w:r w:rsidR="00C60233">
        <w:rPr>
          <w:lang w:val="en-US"/>
        </w:rPr>
        <w:t>to</w:t>
      </w:r>
      <w:r w:rsidR="00C60233" w:rsidRPr="00B04DDD">
        <w:rPr>
          <w:lang w:val="en-US"/>
        </w:rPr>
        <w:t xml:space="preserve"> </w:t>
      </w:r>
      <w:r w:rsidR="00F152AA">
        <w:rPr>
          <w:lang w:val="en-US"/>
        </w:rPr>
        <w:t>one</w:t>
      </w:r>
      <w:r>
        <w:rPr>
          <w:lang w:val="en-US"/>
        </w:rPr>
        <w:t>’s</w:t>
      </w:r>
      <w:r w:rsidR="00F152AA">
        <w:rPr>
          <w:lang w:val="en-US"/>
        </w:rPr>
        <w:t xml:space="preserve"> </w:t>
      </w:r>
      <w:r>
        <w:rPr>
          <w:lang w:val="en-US"/>
        </w:rPr>
        <w:t>own</w:t>
      </w:r>
      <w:r w:rsidRPr="00B04DDD">
        <w:rPr>
          <w:lang w:val="en-US"/>
        </w:rPr>
        <w:t xml:space="preserve"> </w:t>
      </w:r>
      <w:r w:rsidR="00690228" w:rsidRPr="00B04DDD">
        <w:rPr>
          <w:lang w:val="en-US"/>
        </w:rPr>
        <w:t xml:space="preserve">nose </w:t>
      </w:r>
      <w:r w:rsidR="00690228">
        <w:rPr>
          <w:lang w:val="en-US"/>
        </w:rPr>
        <w:t>and</w:t>
      </w:r>
      <w:r w:rsidR="00690228" w:rsidRPr="00B04DDD">
        <w:rPr>
          <w:lang w:val="en-US"/>
        </w:rPr>
        <w:t xml:space="preserve"> mouth</w:t>
      </w:r>
      <w:r>
        <w:rPr>
          <w:lang w:val="en-US"/>
        </w:rPr>
        <w:t xml:space="preserve">. </w:t>
      </w:r>
    </w:p>
    <w:p w14:paraId="2A7DEBE5" w14:textId="77777777" w:rsidR="00690228" w:rsidRPr="00B04DDD" w:rsidRDefault="00690228" w:rsidP="00975659">
      <w:pPr>
        <w:rPr>
          <w:lang w:val="en-US"/>
        </w:rPr>
      </w:pPr>
    </w:p>
    <w:p w14:paraId="3BCF70EE" w14:textId="46CE9488" w:rsidR="00690228" w:rsidRDefault="00690228" w:rsidP="00975659">
      <w:pPr>
        <w:rPr>
          <w:lang w:val="en-US"/>
        </w:rPr>
      </w:pPr>
      <w:r w:rsidRPr="00B04DDD">
        <w:rPr>
          <w:lang w:val="en-US"/>
        </w:rPr>
        <w:t>To help prevent the transmission of communicable diseases</w:t>
      </w:r>
      <w:r w:rsidR="00F152AA">
        <w:rPr>
          <w:lang w:val="en-US"/>
        </w:rPr>
        <w:t>,</w:t>
      </w:r>
      <w:r w:rsidRPr="00B04DDD">
        <w:rPr>
          <w:lang w:val="en-US"/>
        </w:rPr>
        <w:t xml:space="preserve"> our patients are educated in respiratory etiquette, hand hygiene, our practice precautionary techniques (e.g.</w:t>
      </w:r>
      <w:r>
        <w:rPr>
          <w:lang w:val="en-US"/>
        </w:rPr>
        <w:t xml:space="preserve"> </w:t>
      </w:r>
      <w:r w:rsidR="00F152AA">
        <w:rPr>
          <w:lang w:val="en-US"/>
        </w:rPr>
        <w:t>tele</w:t>
      </w:r>
      <w:r w:rsidRPr="00B04DDD">
        <w:rPr>
          <w:lang w:val="en-US"/>
        </w:rPr>
        <w:t xml:space="preserve">phoning reception first if they suspect they may have </w:t>
      </w:r>
      <w:r w:rsidR="00F152AA" w:rsidRPr="00B04DDD">
        <w:t>influenza</w:t>
      </w:r>
      <w:r w:rsidR="002144F4">
        <w:t xml:space="preserve"> or coronavirus</w:t>
      </w:r>
      <w:r w:rsidRPr="00B04DDD">
        <w:rPr>
          <w:lang w:val="en-US"/>
        </w:rPr>
        <w:t>)</w:t>
      </w:r>
      <w:r w:rsidR="0045070F">
        <w:rPr>
          <w:lang w:val="en-US"/>
        </w:rPr>
        <w:t>,</w:t>
      </w:r>
      <w:r w:rsidRPr="00B04DDD">
        <w:rPr>
          <w:lang w:val="en-US"/>
        </w:rPr>
        <w:t xml:space="preserve"> and our distancing techniques by </w:t>
      </w:r>
      <w:r w:rsidR="00EE15F1">
        <w:rPr>
          <w:lang w:val="en-US"/>
        </w:rPr>
        <w:t>displaying posters</w:t>
      </w:r>
      <w:r w:rsidRPr="00B04DDD">
        <w:rPr>
          <w:lang w:val="en-US"/>
        </w:rPr>
        <w:t xml:space="preserve"> and information leaflets in the wait</w:t>
      </w:r>
      <w:r w:rsidR="0045070F">
        <w:rPr>
          <w:lang w:val="en-US"/>
        </w:rPr>
        <w:t>ing room and through</w:t>
      </w:r>
      <w:r>
        <w:rPr>
          <w:lang w:val="en-US"/>
        </w:rPr>
        <w:t xml:space="preserve"> our recorded ‘</w:t>
      </w:r>
      <w:r w:rsidRPr="00B04DDD">
        <w:rPr>
          <w:lang w:val="en-US"/>
        </w:rPr>
        <w:t>on hold</w:t>
      </w:r>
      <w:r>
        <w:rPr>
          <w:lang w:val="en-US"/>
        </w:rPr>
        <w:t>’</w:t>
      </w:r>
      <w:r w:rsidRPr="00B04DDD">
        <w:rPr>
          <w:lang w:val="en-US"/>
        </w:rPr>
        <w:t xml:space="preserve"> message. </w:t>
      </w:r>
    </w:p>
    <w:p w14:paraId="202C31E8" w14:textId="77777777" w:rsidR="002C575F" w:rsidRDefault="002C575F" w:rsidP="00975659">
      <w:pPr>
        <w:rPr>
          <w:lang w:val="en-US"/>
        </w:rPr>
      </w:pPr>
    </w:p>
    <w:p w14:paraId="4D313AD3" w14:textId="681053C4" w:rsidR="00C10EE4" w:rsidRPr="001C4B5D" w:rsidRDefault="00C10EE4" w:rsidP="00C10EE4">
      <w:r>
        <w:rPr>
          <w:lang w:val="en-US"/>
        </w:rPr>
        <w:t xml:space="preserve">Where an emergency response is declared with a pandemic outbreak, whether globally, nationally or locally, our practice will follow the advice of the </w:t>
      </w:r>
      <w:r w:rsidRPr="001A4982">
        <w:rPr>
          <w:i/>
          <w:color w:val="68207D"/>
        </w:rPr>
        <w:t xml:space="preserve">&lt;select where appropriate&gt; </w:t>
      </w:r>
      <w:r w:rsidRPr="001A4982">
        <w:rPr>
          <w:color w:val="68207D"/>
        </w:rPr>
        <w:t>state/territory</w:t>
      </w:r>
      <w:r>
        <w:rPr>
          <w:color w:val="68207D"/>
        </w:rPr>
        <w:t xml:space="preserve"> </w:t>
      </w:r>
      <w:r w:rsidRPr="001A4982">
        <w:t>government or health department and/or</w:t>
      </w:r>
      <w:r w:rsidRPr="001A4982">
        <w:rPr>
          <w:i/>
        </w:rPr>
        <w:t xml:space="preserve"> </w:t>
      </w:r>
      <w:r w:rsidRPr="001A4982">
        <w:t>federal government</w:t>
      </w:r>
      <w:r w:rsidRPr="001A4982">
        <w:rPr>
          <w:i/>
        </w:rPr>
        <w:t xml:space="preserve"> </w:t>
      </w:r>
      <w:r>
        <w:rPr>
          <w:lang w:val="en-US"/>
        </w:rPr>
        <w:t>in relation to the appropriate personal protective equipment respective to that pandemic situation.</w:t>
      </w:r>
    </w:p>
    <w:p w14:paraId="4E676BBF" w14:textId="77777777" w:rsidR="00C10EE4" w:rsidRDefault="00C10EE4" w:rsidP="00975659">
      <w:pPr>
        <w:rPr>
          <w:lang w:val="en-US"/>
        </w:rPr>
      </w:pPr>
    </w:p>
    <w:p w14:paraId="5A8343C8" w14:textId="2C419B50" w:rsidR="001E6A00" w:rsidRDefault="001E6A00" w:rsidP="00975659">
      <w:pPr>
        <w:rPr>
          <w:lang w:val="en-US"/>
        </w:rPr>
      </w:pPr>
      <w:r>
        <w:rPr>
          <w:lang w:val="en-US"/>
        </w:rPr>
        <w:t xml:space="preserve">To determine the appropriate personal protective equipment to be used where transmission-based precautions are </w:t>
      </w:r>
      <w:r w:rsidR="00D00CA0">
        <w:rPr>
          <w:lang w:val="en-US"/>
        </w:rPr>
        <w:t>required</w:t>
      </w:r>
      <w:r w:rsidR="00C10EE4">
        <w:rPr>
          <w:lang w:val="en-US"/>
        </w:rPr>
        <w:t xml:space="preserve"> in situations less significant to that of a novel virus such as</w:t>
      </w:r>
      <w:r w:rsidR="00C10EE4" w:rsidRPr="00C10EE4">
        <w:t xml:space="preserve"> </w:t>
      </w:r>
      <w:r w:rsidR="00C10EE4" w:rsidRPr="00C10EE4">
        <w:rPr>
          <w:lang w:val="en-US"/>
        </w:rPr>
        <w:t>influenza</w:t>
      </w:r>
      <w:r w:rsidR="00D00CA0">
        <w:rPr>
          <w:lang w:val="en-US"/>
        </w:rPr>
        <w:t>,</w:t>
      </w:r>
      <w:r>
        <w:rPr>
          <w:lang w:val="en-US"/>
        </w:rPr>
        <w:t xml:space="preserve"> our practice follows the guidelines </w:t>
      </w:r>
      <w:r w:rsidR="00D00CA0">
        <w:rPr>
          <w:lang w:val="en-US"/>
        </w:rPr>
        <w:t>as</w:t>
      </w:r>
      <w:r>
        <w:rPr>
          <w:lang w:val="en-US"/>
        </w:rPr>
        <w:t xml:space="preserve"> described in the RACGP’s </w:t>
      </w:r>
      <w:r>
        <w:rPr>
          <w:i/>
          <w:lang w:val="en-US"/>
        </w:rPr>
        <w:t>Infection prevention and control standards for general practice and other office-based and community-based practices (</w:t>
      </w:r>
      <w:r w:rsidRPr="004E7E06">
        <w:rPr>
          <w:i/>
          <w:lang w:val="en-US"/>
        </w:rPr>
        <w:t>5th</w:t>
      </w:r>
      <w:r>
        <w:rPr>
          <w:i/>
          <w:lang w:val="en-US"/>
        </w:rPr>
        <w:t xml:space="preserve"> edition)</w:t>
      </w:r>
      <w:r w:rsidR="002144F4">
        <w:rPr>
          <w:i/>
          <w:lang w:val="en-US"/>
        </w:rPr>
        <w:t>.</w:t>
      </w:r>
    </w:p>
    <w:p w14:paraId="78CC39D4" w14:textId="77777777" w:rsidR="001E6A00" w:rsidRDefault="001E6A00" w:rsidP="00975659">
      <w:pPr>
        <w:rPr>
          <w:lang w:val="en-US"/>
        </w:rPr>
      </w:pPr>
    </w:p>
    <w:tbl>
      <w:tblPr>
        <w:tblStyle w:val="TableGrid"/>
        <w:tblW w:w="9472" w:type="dxa"/>
        <w:tblInd w:w="108" w:type="dxa"/>
        <w:tblLook w:val="04A0" w:firstRow="1" w:lastRow="0" w:firstColumn="1" w:lastColumn="0" w:noHBand="0" w:noVBand="1"/>
      </w:tblPr>
      <w:tblGrid>
        <w:gridCol w:w="1442"/>
        <w:gridCol w:w="2674"/>
        <w:gridCol w:w="2674"/>
        <w:gridCol w:w="2682"/>
      </w:tblGrid>
      <w:tr w:rsidR="001E6A00" w:rsidRPr="008605BA" w14:paraId="3B3E9D2F" w14:textId="77777777" w:rsidTr="00521CC9">
        <w:tc>
          <w:tcPr>
            <w:tcW w:w="1308" w:type="dxa"/>
            <w:shd w:val="clear" w:color="auto" w:fill="68207D"/>
          </w:tcPr>
          <w:p w14:paraId="4DD3629D" w14:textId="77777777" w:rsidR="001E6A00" w:rsidRPr="008605BA" w:rsidRDefault="001E6A00" w:rsidP="005323A8">
            <w:pPr>
              <w:spacing w:line="240" w:lineRule="auto"/>
              <w:rPr>
                <w:b/>
                <w:color w:val="FFFFFF" w:themeColor="background1"/>
              </w:rPr>
            </w:pPr>
            <w:r>
              <w:rPr>
                <w:b/>
                <w:color w:val="FFFFFF" w:themeColor="background1"/>
              </w:rPr>
              <w:t>Requirement</w:t>
            </w:r>
          </w:p>
        </w:tc>
        <w:tc>
          <w:tcPr>
            <w:tcW w:w="2721" w:type="dxa"/>
            <w:shd w:val="clear" w:color="auto" w:fill="68207D"/>
          </w:tcPr>
          <w:p w14:paraId="417B10C1" w14:textId="77777777" w:rsidR="001E6A00" w:rsidRPr="008605BA" w:rsidRDefault="001E6A00" w:rsidP="005323A8">
            <w:pPr>
              <w:spacing w:line="240" w:lineRule="auto"/>
              <w:rPr>
                <w:b/>
                <w:color w:val="FFFFFF" w:themeColor="background1"/>
              </w:rPr>
            </w:pPr>
            <w:r>
              <w:rPr>
                <w:b/>
                <w:color w:val="FFFFFF" w:themeColor="background1"/>
              </w:rPr>
              <w:t>Airborne transmission</w:t>
            </w:r>
          </w:p>
        </w:tc>
        <w:tc>
          <w:tcPr>
            <w:tcW w:w="2721" w:type="dxa"/>
            <w:shd w:val="clear" w:color="auto" w:fill="68207D"/>
          </w:tcPr>
          <w:p w14:paraId="293E8F49" w14:textId="77777777" w:rsidR="001E6A00" w:rsidRPr="008605BA" w:rsidRDefault="001E6A00" w:rsidP="005323A8">
            <w:pPr>
              <w:spacing w:line="240" w:lineRule="auto"/>
              <w:rPr>
                <w:b/>
                <w:color w:val="FFFFFF" w:themeColor="background1"/>
              </w:rPr>
            </w:pPr>
            <w:r>
              <w:rPr>
                <w:b/>
                <w:color w:val="FFFFFF" w:themeColor="background1"/>
              </w:rPr>
              <w:t>Droplet transmission</w:t>
            </w:r>
          </w:p>
        </w:tc>
        <w:tc>
          <w:tcPr>
            <w:tcW w:w="2722" w:type="dxa"/>
            <w:shd w:val="clear" w:color="auto" w:fill="68207D"/>
          </w:tcPr>
          <w:p w14:paraId="600BAED2" w14:textId="77777777" w:rsidR="001E6A00" w:rsidRDefault="001E6A00" w:rsidP="005323A8">
            <w:pPr>
              <w:spacing w:line="240" w:lineRule="auto"/>
              <w:rPr>
                <w:b/>
                <w:color w:val="FFFFFF" w:themeColor="background1"/>
              </w:rPr>
            </w:pPr>
            <w:r>
              <w:rPr>
                <w:b/>
                <w:color w:val="FFFFFF" w:themeColor="background1"/>
              </w:rPr>
              <w:t>Contact transmission</w:t>
            </w:r>
          </w:p>
        </w:tc>
      </w:tr>
      <w:tr w:rsidR="001E6A00" w14:paraId="5E727C0C" w14:textId="77777777" w:rsidTr="00521CC9">
        <w:tc>
          <w:tcPr>
            <w:tcW w:w="1308" w:type="dxa"/>
            <w:shd w:val="clear" w:color="auto" w:fill="F2F2F2" w:themeFill="background1" w:themeFillShade="F2"/>
          </w:tcPr>
          <w:p w14:paraId="6C20E751" w14:textId="77777777" w:rsidR="001E6A00" w:rsidRPr="005323A8" w:rsidRDefault="001E6A00" w:rsidP="005323A8">
            <w:pPr>
              <w:spacing w:line="240" w:lineRule="auto"/>
              <w:rPr>
                <w:b/>
              </w:rPr>
            </w:pPr>
            <w:r w:rsidRPr="005323A8">
              <w:rPr>
                <w:b/>
              </w:rPr>
              <w:t>Gloves</w:t>
            </w:r>
          </w:p>
        </w:tc>
        <w:tc>
          <w:tcPr>
            <w:tcW w:w="2721" w:type="dxa"/>
          </w:tcPr>
          <w:p w14:paraId="4557070F" w14:textId="77777777" w:rsidR="001E6A00" w:rsidRDefault="001E6A00" w:rsidP="005323A8">
            <w:pPr>
              <w:spacing w:line="240" w:lineRule="auto"/>
            </w:pPr>
            <w:r>
              <w:t>No</w:t>
            </w:r>
          </w:p>
        </w:tc>
        <w:tc>
          <w:tcPr>
            <w:tcW w:w="2721" w:type="dxa"/>
          </w:tcPr>
          <w:p w14:paraId="36B6B55F" w14:textId="77777777" w:rsidR="001E6A00" w:rsidRDefault="001E6A00" w:rsidP="005323A8">
            <w:pPr>
              <w:spacing w:line="240" w:lineRule="auto"/>
            </w:pPr>
            <w:r>
              <w:t>No</w:t>
            </w:r>
          </w:p>
        </w:tc>
        <w:tc>
          <w:tcPr>
            <w:tcW w:w="2722" w:type="dxa"/>
          </w:tcPr>
          <w:p w14:paraId="1A58DF12" w14:textId="77777777" w:rsidR="001E6A00" w:rsidRPr="008605BA" w:rsidRDefault="001E6A00" w:rsidP="005323A8">
            <w:pPr>
              <w:spacing w:line="240" w:lineRule="auto"/>
            </w:pPr>
            <w:r>
              <w:t xml:space="preserve">For all manual contact with patient, associated devices </w:t>
            </w:r>
            <w:r>
              <w:lastRenderedPageBreak/>
              <w:t>and environmental surfaces</w:t>
            </w:r>
          </w:p>
        </w:tc>
      </w:tr>
      <w:tr w:rsidR="001E6A00" w14:paraId="0C947FF2" w14:textId="77777777" w:rsidTr="00521CC9">
        <w:tc>
          <w:tcPr>
            <w:tcW w:w="1308" w:type="dxa"/>
            <w:shd w:val="clear" w:color="auto" w:fill="F2F2F2" w:themeFill="background1" w:themeFillShade="F2"/>
          </w:tcPr>
          <w:p w14:paraId="690DAF46" w14:textId="77777777" w:rsidR="001E6A00" w:rsidRPr="005323A8" w:rsidRDefault="001E6A00" w:rsidP="005323A8">
            <w:pPr>
              <w:spacing w:line="240" w:lineRule="auto"/>
              <w:rPr>
                <w:b/>
              </w:rPr>
            </w:pPr>
            <w:r w:rsidRPr="005323A8">
              <w:rPr>
                <w:b/>
              </w:rPr>
              <w:lastRenderedPageBreak/>
              <w:t>Impermeable gown, apron</w:t>
            </w:r>
          </w:p>
        </w:tc>
        <w:tc>
          <w:tcPr>
            <w:tcW w:w="2721" w:type="dxa"/>
          </w:tcPr>
          <w:p w14:paraId="4D0A053E" w14:textId="77777777" w:rsidR="001E6A00" w:rsidRDefault="001E6A00" w:rsidP="005323A8">
            <w:pPr>
              <w:spacing w:line="240" w:lineRule="auto"/>
            </w:pPr>
            <w:r>
              <w:t>No</w:t>
            </w:r>
          </w:p>
        </w:tc>
        <w:tc>
          <w:tcPr>
            <w:tcW w:w="2721" w:type="dxa"/>
          </w:tcPr>
          <w:p w14:paraId="1477FC2F" w14:textId="77777777" w:rsidR="001E6A00" w:rsidRDefault="001E6A00" w:rsidP="005323A8">
            <w:pPr>
              <w:spacing w:line="240" w:lineRule="auto"/>
            </w:pPr>
            <w:r>
              <w:t>No</w:t>
            </w:r>
          </w:p>
        </w:tc>
        <w:tc>
          <w:tcPr>
            <w:tcW w:w="2722" w:type="dxa"/>
          </w:tcPr>
          <w:p w14:paraId="5A1256B0" w14:textId="77777777" w:rsidR="001E6A00" w:rsidRDefault="001E6A00" w:rsidP="005323A8">
            <w:pPr>
              <w:spacing w:line="240" w:lineRule="auto"/>
            </w:pPr>
            <w:r>
              <w:t>Use when health professional’s clothes are in substantial contact with the patient (including items in contact with the patient and their immediate environment)</w:t>
            </w:r>
          </w:p>
        </w:tc>
      </w:tr>
      <w:tr w:rsidR="001E6A00" w14:paraId="4E917909" w14:textId="77777777" w:rsidTr="00521CC9">
        <w:tc>
          <w:tcPr>
            <w:tcW w:w="1308" w:type="dxa"/>
            <w:shd w:val="clear" w:color="auto" w:fill="F2F2F2" w:themeFill="background1" w:themeFillShade="F2"/>
          </w:tcPr>
          <w:p w14:paraId="37FD30DE" w14:textId="77777777" w:rsidR="001E6A00" w:rsidRPr="005323A8" w:rsidRDefault="001E6A00" w:rsidP="005323A8">
            <w:pPr>
              <w:spacing w:line="240" w:lineRule="auto"/>
              <w:rPr>
                <w:b/>
              </w:rPr>
            </w:pPr>
            <w:r w:rsidRPr="005323A8">
              <w:rPr>
                <w:b/>
              </w:rPr>
              <w:t>Mask</w:t>
            </w:r>
          </w:p>
        </w:tc>
        <w:tc>
          <w:tcPr>
            <w:tcW w:w="2721" w:type="dxa"/>
          </w:tcPr>
          <w:p w14:paraId="07489935" w14:textId="77777777" w:rsidR="001E6A00" w:rsidRDefault="001E6A00" w:rsidP="005323A8">
            <w:pPr>
              <w:spacing w:line="240" w:lineRule="auto"/>
            </w:pPr>
            <w:r>
              <w:t>Yes</w:t>
            </w:r>
          </w:p>
        </w:tc>
        <w:tc>
          <w:tcPr>
            <w:tcW w:w="2721" w:type="dxa"/>
          </w:tcPr>
          <w:p w14:paraId="072A3098" w14:textId="77777777" w:rsidR="001E6A00" w:rsidRDefault="001E6A00" w:rsidP="005323A8">
            <w:pPr>
              <w:spacing w:line="240" w:lineRule="auto"/>
            </w:pPr>
            <w:r>
              <w:t>Yes</w:t>
            </w:r>
          </w:p>
        </w:tc>
        <w:tc>
          <w:tcPr>
            <w:tcW w:w="2722" w:type="dxa"/>
          </w:tcPr>
          <w:p w14:paraId="7896DC61" w14:textId="77777777" w:rsidR="001E6A00" w:rsidRDefault="001E6A00" w:rsidP="005323A8">
            <w:pPr>
              <w:spacing w:line="240" w:lineRule="auto"/>
            </w:pPr>
            <w:r>
              <w:t>Protect face if splash is likely</w:t>
            </w:r>
          </w:p>
        </w:tc>
      </w:tr>
      <w:tr w:rsidR="001E6A00" w14:paraId="09E2ED5F" w14:textId="77777777" w:rsidTr="00521CC9">
        <w:tc>
          <w:tcPr>
            <w:tcW w:w="1308" w:type="dxa"/>
            <w:shd w:val="clear" w:color="auto" w:fill="F2F2F2" w:themeFill="background1" w:themeFillShade="F2"/>
          </w:tcPr>
          <w:p w14:paraId="3DDD3B97" w14:textId="77777777" w:rsidR="001E6A00" w:rsidRPr="005323A8" w:rsidRDefault="001E6A00" w:rsidP="005323A8">
            <w:pPr>
              <w:spacing w:line="240" w:lineRule="auto"/>
              <w:rPr>
                <w:b/>
              </w:rPr>
            </w:pPr>
            <w:r w:rsidRPr="005323A8">
              <w:rPr>
                <w:b/>
              </w:rPr>
              <w:t>Goggles/face shield</w:t>
            </w:r>
          </w:p>
        </w:tc>
        <w:tc>
          <w:tcPr>
            <w:tcW w:w="2721" w:type="dxa"/>
          </w:tcPr>
          <w:p w14:paraId="6B43EA37" w14:textId="77777777" w:rsidR="001E6A00" w:rsidRDefault="001E6A00" w:rsidP="005323A8">
            <w:pPr>
              <w:spacing w:line="240" w:lineRule="auto"/>
            </w:pPr>
            <w:r>
              <w:t>Protect face if splash is likely</w:t>
            </w:r>
          </w:p>
        </w:tc>
        <w:tc>
          <w:tcPr>
            <w:tcW w:w="2721" w:type="dxa"/>
          </w:tcPr>
          <w:p w14:paraId="277D426F" w14:textId="77777777" w:rsidR="001E6A00" w:rsidRDefault="001E6A00" w:rsidP="005323A8">
            <w:pPr>
              <w:spacing w:line="240" w:lineRule="auto"/>
            </w:pPr>
            <w:r>
              <w:t>Protect face if splash is likely</w:t>
            </w:r>
          </w:p>
        </w:tc>
        <w:tc>
          <w:tcPr>
            <w:tcW w:w="2722" w:type="dxa"/>
          </w:tcPr>
          <w:p w14:paraId="0B6A58F2" w14:textId="77777777" w:rsidR="001E6A00" w:rsidRDefault="001E6A00" w:rsidP="005323A8">
            <w:pPr>
              <w:spacing w:line="240" w:lineRule="auto"/>
            </w:pPr>
            <w:r>
              <w:t>Protect face if splash is likely</w:t>
            </w:r>
          </w:p>
        </w:tc>
      </w:tr>
      <w:tr w:rsidR="001E6A00" w14:paraId="236FF61C" w14:textId="77777777" w:rsidTr="00521CC9">
        <w:tc>
          <w:tcPr>
            <w:tcW w:w="1308" w:type="dxa"/>
            <w:shd w:val="clear" w:color="auto" w:fill="F2F2F2" w:themeFill="background1" w:themeFillShade="F2"/>
          </w:tcPr>
          <w:p w14:paraId="61B9047D" w14:textId="77777777" w:rsidR="001E6A00" w:rsidRPr="005323A8" w:rsidRDefault="001E6A00" w:rsidP="005323A8">
            <w:pPr>
              <w:spacing w:line="240" w:lineRule="auto"/>
              <w:rPr>
                <w:b/>
              </w:rPr>
            </w:pPr>
            <w:r w:rsidRPr="005323A8">
              <w:rPr>
                <w:b/>
              </w:rPr>
              <w:t>Special handling of equipment</w:t>
            </w:r>
          </w:p>
        </w:tc>
        <w:tc>
          <w:tcPr>
            <w:tcW w:w="2721" w:type="dxa"/>
          </w:tcPr>
          <w:p w14:paraId="11EE2B58" w14:textId="77777777" w:rsidR="001E6A00" w:rsidRDefault="001E6A00" w:rsidP="005323A8">
            <w:pPr>
              <w:spacing w:line="240" w:lineRule="auto"/>
            </w:pPr>
            <w:r>
              <w:t>Single use equipment or reprocess after patient use (includes all equipment in contact with patient)</w:t>
            </w:r>
          </w:p>
        </w:tc>
        <w:tc>
          <w:tcPr>
            <w:tcW w:w="2721" w:type="dxa"/>
          </w:tcPr>
          <w:p w14:paraId="79019313" w14:textId="77777777" w:rsidR="001E6A00" w:rsidRDefault="001E6A00" w:rsidP="005323A8">
            <w:pPr>
              <w:spacing w:line="240" w:lineRule="auto"/>
            </w:pPr>
            <w:r>
              <w:t>No</w:t>
            </w:r>
          </w:p>
        </w:tc>
        <w:tc>
          <w:tcPr>
            <w:tcW w:w="2722" w:type="dxa"/>
          </w:tcPr>
          <w:p w14:paraId="4C744460" w14:textId="77777777" w:rsidR="001E6A00" w:rsidRDefault="001E6A00" w:rsidP="005323A8">
            <w:pPr>
              <w:spacing w:line="240" w:lineRule="auto"/>
            </w:pPr>
            <w:r>
              <w:t>Single use equipment or reprocess after patient use (includes all equipment in contact with patient)</w:t>
            </w:r>
          </w:p>
        </w:tc>
      </w:tr>
      <w:tr w:rsidR="001E6A00" w14:paraId="52213092" w14:textId="77777777" w:rsidTr="00521CC9">
        <w:tc>
          <w:tcPr>
            <w:tcW w:w="1308" w:type="dxa"/>
            <w:shd w:val="clear" w:color="auto" w:fill="F2F2F2" w:themeFill="background1" w:themeFillShade="F2"/>
          </w:tcPr>
          <w:p w14:paraId="194164D8" w14:textId="77777777" w:rsidR="001E6A00" w:rsidRPr="005323A8" w:rsidRDefault="009B0DF3" w:rsidP="005323A8">
            <w:pPr>
              <w:spacing w:line="240" w:lineRule="auto"/>
              <w:rPr>
                <w:b/>
              </w:rPr>
            </w:pPr>
            <w:r w:rsidRPr="005323A8">
              <w:rPr>
                <w:b/>
              </w:rPr>
              <w:t>Other</w:t>
            </w:r>
          </w:p>
        </w:tc>
        <w:tc>
          <w:tcPr>
            <w:tcW w:w="2721" w:type="dxa"/>
          </w:tcPr>
          <w:p w14:paraId="7CC66FAF" w14:textId="77777777" w:rsidR="001E6A00" w:rsidRDefault="009B0DF3" w:rsidP="005323A8">
            <w:pPr>
              <w:pStyle w:val="QIPbullet"/>
              <w:spacing w:line="240" w:lineRule="auto"/>
              <w:ind w:left="144" w:hanging="144"/>
            </w:pPr>
            <w:r>
              <w:t>Encourage patient to use respiratory etiquette</w:t>
            </w:r>
          </w:p>
          <w:p w14:paraId="63B775C6" w14:textId="77777777" w:rsidR="009B0DF3" w:rsidRDefault="009B0DF3" w:rsidP="005323A8">
            <w:pPr>
              <w:pStyle w:val="QIPbullet"/>
              <w:spacing w:line="240" w:lineRule="auto"/>
              <w:ind w:left="144" w:hanging="144"/>
            </w:pPr>
            <w:r>
              <w:t>Segregate patient if possible</w:t>
            </w:r>
          </w:p>
          <w:p w14:paraId="102E07AC" w14:textId="77777777" w:rsidR="009B0DF3" w:rsidRDefault="009B0DF3" w:rsidP="005323A8">
            <w:pPr>
              <w:pStyle w:val="QIPbullet"/>
              <w:spacing w:line="240" w:lineRule="auto"/>
              <w:ind w:left="144" w:hanging="144"/>
            </w:pPr>
            <w:r>
              <w:t>Give patient a mask to wear if segregation is not possible</w:t>
            </w:r>
          </w:p>
          <w:p w14:paraId="50E903B0" w14:textId="77777777" w:rsidR="009B0DF3" w:rsidRDefault="009B0DF3" w:rsidP="005323A8">
            <w:pPr>
              <w:pStyle w:val="QIPbullet"/>
              <w:spacing w:line="240" w:lineRule="auto"/>
              <w:ind w:left="144" w:hanging="144"/>
            </w:pPr>
            <w:r>
              <w:t xml:space="preserve">Communicate the patient’s infectious status to other </w:t>
            </w:r>
            <w:r w:rsidR="00F44CE3">
              <w:t>practitioner</w:t>
            </w:r>
            <w:r>
              <w:t>s and health professionals involved in the case of the patient (e.g. ambulance and emergency department staff if transferred to another healthcare facility) so that appropriate transmission-based precautions can be maintained</w:t>
            </w:r>
          </w:p>
        </w:tc>
        <w:tc>
          <w:tcPr>
            <w:tcW w:w="2721" w:type="dxa"/>
          </w:tcPr>
          <w:p w14:paraId="163F453E" w14:textId="77777777" w:rsidR="009B0DF3" w:rsidRDefault="009B0DF3" w:rsidP="005323A8">
            <w:pPr>
              <w:pStyle w:val="QIPbullet"/>
              <w:spacing w:line="240" w:lineRule="auto"/>
              <w:ind w:left="144" w:hanging="144"/>
            </w:pPr>
            <w:r>
              <w:t>Encourage patient to use respiratory etiquette</w:t>
            </w:r>
          </w:p>
          <w:p w14:paraId="145007E2" w14:textId="77777777" w:rsidR="009B0DF3" w:rsidRDefault="009B0DF3" w:rsidP="005323A8">
            <w:pPr>
              <w:pStyle w:val="QIPbullet"/>
              <w:spacing w:line="240" w:lineRule="auto"/>
              <w:ind w:left="144" w:hanging="144"/>
            </w:pPr>
            <w:r>
              <w:t>Segregate patient if possible</w:t>
            </w:r>
          </w:p>
          <w:p w14:paraId="5D4B30F5" w14:textId="77777777" w:rsidR="009B0DF3" w:rsidRDefault="009B0DF3" w:rsidP="005323A8">
            <w:pPr>
              <w:pStyle w:val="QIPbullet"/>
              <w:spacing w:line="240" w:lineRule="auto"/>
              <w:ind w:left="144" w:hanging="144"/>
            </w:pPr>
            <w:r>
              <w:t>Give patient a mask to wear if segregation is not possible</w:t>
            </w:r>
          </w:p>
          <w:p w14:paraId="28A20843" w14:textId="77777777" w:rsidR="001E6A00" w:rsidRDefault="009B0DF3" w:rsidP="005323A8">
            <w:pPr>
              <w:pStyle w:val="QIPbullet"/>
              <w:spacing w:line="240" w:lineRule="auto"/>
              <w:ind w:left="144" w:hanging="144"/>
            </w:pPr>
            <w:r>
              <w:t xml:space="preserve">Communicate the patient’s infectious status to other </w:t>
            </w:r>
            <w:r w:rsidR="00F44CE3">
              <w:t>practitioner</w:t>
            </w:r>
            <w:r>
              <w:t>s and health professionals involved in the case of the patient (e.g. ambulance and emergency department staff if transferred to another healthcare facility) so that appropriate transmission-based precautions can be maintained</w:t>
            </w:r>
          </w:p>
        </w:tc>
        <w:tc>
          <w:tcPr>
            <w:tcW w:w="2722" w:type="dxa"/>
          </w:tcPr>
          <w:p w14:paraId="6B23C356" w14:textId="77777777" w:rsidR="009B0DF3" w:rsidRDefault="009B0DF3" w:rsidP="005323A8">
            <w:pPr>
              <w:pStyle w:val="QIPbullet"/>
              <w:spacing w:line="240" w:lineRule="auto"/>
              <w:ind w:left="144" w:hanging="144"/>
            </w:pPr>
            <w:r>
              <w:t>Encourage patient to use respiratory etiquette</w:t>
            </w:r>
          </w:p>
          <w:p w14:paraId="5609A1A4" w14:textId="77777777" w:rsidR="009B0DF3" w:rsidRDefault="009B0DF3" w:rsidP="005323A8">
            <w:pPr>
              <w:pStyle w:val="QIPbullet"/>
              <w:spacing w:line="240" w:lineRule="auto"/>
              <w:ind w:left="144" w:hanging="144"/>
            </w:pPr>
            <w:r>
              <w:t>Wash hands after removing gloves and gowns</w:t>
            </w:r>
          </w:p>
          <w:p w14:paraId="4A8B03E4" w14:textId="77777777" w:rsidR="001E6A00" w:rsidRDefault="009B0DF3" w:rsidP="00894AC1">
            <w:pPr>
              <w:pStyle w:val="QIPbullet"/>
              <w:spacing w:line="240" w:lineRule="auto"/>
              <w:ind w:left="144" w:hanging="144"/>
            </w:pPr>
            <w:r>
              <w:t xml:space="preserve">Communicate the patient’s infectious status to other </w:t>
            </w:r>
            <w:r w:rsidR="00F44CE3">
              <w:t>practitioner</w:t>
            </w:r>
            <w:r>
              <w:t>s and health professionals involved in the case of the patient (e.g.</w:t>
            </w:r>
            <w:r w:rsidR="00894AC1">
              <w:t> </w:t>
            </w:r>
            <w:r>
              <w:t>ambulance and emergency department staff if transferred to another healthcare facility) so that appropriate transmission-based precautions can be maintained</w:t>
            </w:r>
          </w:p>
        </w:tc>
      </w:tr>
    </w:tbl>
    <w:p w14:paraId="5E513CB6" w14:textId="5295BA7E" w:rsidR="00D741D4" w:rsidRDefault="00D741D4" w:rsidP="00D741D4">
      <w:pPr>
        <w:rPr>
          <w:i/>
          <w:sz w:val="18"/>
          <w:szCs w:val="18"/>
        </w:rPr>
      </w:pPr>
      <w:r w:rsidRPr="00E544D7">
        <w:rPr>
          <w:i/>
          <w:sz w:val="18"/>
          <w:szCs w:val="18"/>
        </w:rPr>
        <w:t>Source: RACGP Infection prevention and control standards for general practices and other office-based and community-based practices</w:t>
      </w:r>
      <w:r w:rsidR="000E1418">
        <w:rPr>
          <w:i/>
          <w:sz w:val="18"/>
          <w:szCs w:val="18"/>
        </w:rPr>
        <w:t xml:space="preserve"> (</w:t>
      </w:r>
      <w:r w:rsidRPr="00E544D7">
        <w:rPr>
          <w:i/>
          <w:sz w:val="18"/>
          <w:szCs w:val="18"/>
        </w:rPr>
        <w:t>5th edition</w:t>
      </w:r>
      <w:r w:rsidR="000E1418">
        <w:rPr>
          <w:i/>
          <w:sz w:val="18"/>
          <w:szCs w:val="18"/>
        </w:rPr>
        <w:t>)</w:t>
      </w:r>
    </w:p>
    <w:p w14:paraId="3A9794EB" w14:textId="0BFCAC66" w:rsidR="00246099" w:rsidRPr="001A4982" w:rsidRDefault="00246099" w:rsidP="001A4982">
      <w:pPr>
        <w:pStyle w:val="QIPConsultingHeading2"/>
      </w:pPr>
      <w:bookmarkStart w:id="506" w:name="_Toc55573871"/>
      <w:r>
        <w:t>Personal protective equipment</w:t>
      </w:r>
      <w:bookmarkEnd w:id="506"/>
    </w:p>
    <w:p w14:paraId="388CC683" w14:textId="77777777" w:rsidR="00690228" w:rsidRPr="00A94894" w:rsidRDefault="00690228" w:rsidP="00975659">
      <w:pPr>
        <w:pStyle w:val="QIPConsultingHeadingLevel3"/>
      </w:pPr>
      <w:bookmarkStart w:id="507" w:name="_Toc50645506"/>
      <w:bookmarkStart w:id="508" w:name="_Toc51327307"/>
      <w:bookmarkStart w:id="509" w:name="_Toc51327728"/>
      <w:bookmarkStart w:id="510" w:name="_Toc50645507"/>
      <w:bookmarkStart w:id="511" w:name="_Toc51327308"/>
      <w:bookmarkStart w:id="512" w:name="_Toc51327729"/>
      <w:bookmarkStart w:id="513" w:name="_Toc55573872"/>
      <w:bookmarkEnd w:id="507"/>
      <w:bookmarkEnd w:id="508"/>
      <w:bookmarkEnd w:id="509"/>
      <w:bookmarkEnd w:id="510"/>
      <w:bookmarkEnd w:id="511"/>
      <w:bookmarkEnd w:id="512"/>
      <w:r w:rsidRPr="00A94894">
        <w:t>Policy</w:t>
      </w:r>
      <w:bookmarkEnd w:id="513"/>
    </w:p>
    <w:p w14:paraId="0BA86A55" w14:textId="77777777" w:rsidR="00975659" w:rsidRDefault="00975659" w:rsidP="00975659"/>
    <w:p w14:paraId="5703F114" w14:textId="77777777" w:rsidR="00915C19" w:rsidRDefault="00975659" w:rsidP="00975659">
      <w:r>
        <w:lastRenderedPageBreak/>
        <w:t>O</w:t>
      </w:r>
      <w:r w:rsidR="00690228" w:rsidRPr="00B04DDD">
        <w:t xml:space="preserve">ur practice has </w:t>
      </w:r>
      <w:r w:rsidR="00223A34">
        <w:t xml:space="preserve">personal protective equipment </w:t>
      </w:r>
      <w:r w:rsidR="00D00CA0" w:rsidRPr="00B04DDD">
        <w:t>available</w:t>
      </w:r>
      <w:r w:rsidR="00A2214D">
        <w:t xml:space="preserve">, </w:t>
      </w:r>
      <w:r w:rsidR="00690228" w:rsidRPr="00B04DDD">
        <w:t>includ</w:t>
      </w:r>
      <w:r w:rsidR="00A2214D">
        <w:t xml:space="preserve">ing </w:t>
      </w:r>
      <w:r w:rsidR="00690228" w:rsidRPr="00B04DDD">
        <w:t>gloves, gowns, aprons, masks</w:t>
      </w:r>
      <w:r w:rsidR="007A56FD">
        <w:t>, g</w:t>
      </w:r>
      <w:r w:rsidR="00915C19">
        <w:t xml:space="preserve">oggles, and face shields. </w:t>
      </w:r>
    </w:p>
    <w:p w14:paraId="4D4480EE" w14:textId="77777777" w:rsidR="00915C19" w:rsidRDefault="00915C19" w:rsidP="00975659"/>
    <w:p w14:paraId="5812FD2E" w14:textId="77777777" w:rsidR="00915C19" w:rsidRDefault="00915C19" w:rsidP="00915C19">
      <w:r>
        <w:t xml:space="preserve">All members of our practice team have easy access to </w:t>
      </w:r>
      <w:r w:rsidR="00A2214D">
        <w:t xml:space="preserve">this </w:t>
      </w:r>
      <w:r>
        <w:t xml:space="preserve">personal protective equipment, receive education about the proper use of personal protective equipment, and have a clear understanding of the purpose of </w:t>
      </w:r>
      <w:r w:rsidR="006B5F95">
        <w:t xml:space="preserve">personal protective equipment </w:t>
      </w:r>
      <w:r>
        <w:t>and how to apply, remove and dispose of it</w:t>
      </w:r>
      <w:r w:rsidR="006B5F95">
        <w:t>.</w:t>
      </w:r>
    </w:p>
    <w:p w14:paraId="6B87BBEE" w14:textId="77777777" w:rsidR="00690228" w:rsidRPr="00A94894" w:rsidRDefault="00690228" w:rsidP="00975659">
      <w:pPr>
        <w:pStyle w:val="QIPConsultingHeadingLevel3"/>
      </w:pPr>
      <w:bookmarkStart w:id="514" w:name="_Toc55573873"/>
      <w:r w:rsidRPr="00A94894">
        <w:t>Procedure</w:t>
      </w:r>
      <w:bookmarkEnd w:id="514"/>
    </w:p>
    <w:p w14:paraId="51417AB8" w14:textId="77777777" w:rsidR="00690228" w:rsidRPr="00574542" w:rsidRDefault="00690228" w:rsidP="00975659"/>
    <w:p w14:paraId="580DB5FD" w14:textId="38332AB6" w:rsidR="00690228" w:rsidRDefault="00690228" w:rsidP="00975659">
      <w:r w:rsidRPr="00B04DDD">
        <w:t xml:space="preserve">All </w:t>
      </w:r>
      <w:r w:rsidR="006B5F95">
        <w:t>members of our practice team</w:t>
      </w:r>
      <w:r w:rsidRPr="00B04DDD">
        <w:t xml:space="preserve"> have easy access to appropriate </w:t>
      </w:r>
      <w:r w:rsidR="00223A34" w:rsidRPr="00B04DDD">
        <w:t>personal protective equipment</w:t>
      </w:r>
      <w:r w:rsidR="00B168D8">
        <w:t>;</w:t>
      </w:r>
      <w:r w:rsidR="006B5F95">
        <w:t xml:space="preserve"> and i</w:t>
      </w:r>
      <w:r w:rsidRPr="00B04DDD">
        <w:t xml:space="preserve">n </w:t>
      </w:r>
      <w:r w:rsidR="006B5F95">
        <w:t xml:space="preserve">the </w:t>
      </w:r>
      <w:r w:rsidRPr="00B04DDD">
        <w:t xml:space="preserve">areas where </w:t>
      </w:r>
      <w:r w:rsidR="00223A34" w:rsidRPr="00B04DDD">
        <w:t xml:space="preserve">personal protective equipment </w:t>
      </w:r>
      <w:r w:rsidRPr="00B04DDD">
        <w:t>is used</w:t>
      </w:r>
      <w:r w:rsidR="006B5F95">
        <w:t>,</w:t>
      </w:r>
      <w:r w:rsidRPr="00B04DDD">
        <w:t xml:space="preserve"> there are posters providing education on the appropriate application, removal and disposal of </w:t>
      </w:r>
      <w:r w:rsidR="006B5F95">
        <w:t>the items.</w:t>
      </w:r>
    </w:p>
    <w:p w14:paraId="210BA040" w14:textId="77777777" w:rsidR="005064A4" w:rsidRDefault="005064A4" w:rsidP="00975659"/>
    <w:p w14:paraId="560F7BF5" w14:textId="77777777" w:rsidR="005064A4" w:rsidRDefault="005064A4" w:rsidP="005064A4">
      <w:pPr>
        <w:rPr>
          <w:i/>
          <w:color w:val="68207D"/>
        </w:rPr>
      </w:pPr>
      <w:r>
        <w:t xml:space="preserve">Personal protective equipment </w:t>
      </w:r>
      <w:r w:rsidRPr="00B04DDD">
        <w:t xml:space="preserve">is located </w:t>
      </w:r>
      <w:r w:rsidRPr="00366F17">
        <w:rPr>
          <w:i/>
          <w:color w:val="68207D"/>
        </w:rPr>
        <w:t>&lt;insert the location of personal protective equipment&gt;</w:t>
      </w:r>
      <w:r>
        <w:t>, and the</w:t>
      </w:r>
      <w:r w:rsidRPr="000202FD">
        <w:t xml:space="preserve"> maintenance and re</w:t>
      </w:r>
      <w:r>
        <w:t>-</w:t>
      </w:r>
      <w:r w:rsidRPr="000202FD">
        <w:t xml:space="preserve">ordering of </w:t>
      </w:r>
      <w:r>
        <w:t xml:space="preserve">the items is the responsibility of </w:t>
      </w:r>
      <w:r w:rsidRPr="00366F17">
        <w:rPr>
          <w:i/>
          <w:color w:val="68207D"/>
        </w:rPr>
        <w:t xml:space="preserve">&lt;insert name/role of the person with primary responsibility for stock control of the personal protective equipment&gt;. </w:t>
      </w:r>
    </w:p>
    <w:p w14:paraId="2B135580" w14:textId="77777777" w:rsidR="00690228" w:rsidRPr="00B04DDD" w:rsidRDefault="00690228" w:rsidP="00975659"/>
    <w:p w14:paraId="1FC3CDC5" w14:textId="77777777" w:rsidR="00224B3A" w:rsidRPr="00B04DDD" w:rsidRDefault="006B5F95" w:rsidP="00224B3A">
      <w:r>
        <w:t xml:space="preserve">Personal protective equipment is used </w:t>
      </w:r>
      <w:r w:rsidRPr="00B04DDD">
        <w:t>in all cases where there is potential f</w:t>
      </w:r>
      <w:r>
        <w:t xml:space="preserve">or contact with blood or body-substances </w:t>
      </w:r>
      <w:r w:rsidR="00224B3A">
        <w:t>including:</w:t>
      </w:r>
    </w:p>
    <w:p w14:paraId="35B9AFDF" w14:textId="1DFA531F" w:rsidR="00224B3A" w:rsidRPr="00B04DDD" w:rsidRDefault="00A2214D" w:rsidP="00224B3A">
      <w:pPr>
        <w:pStyle w:val="QIPbullet"/>
      </w:pPr>
      <w:r>
        <w:t>A</w:t>
      </w:r>
      <w:r w:rsidRPr="00B04DDD">
        <w:t xml:space="preserve">ny </w:t>
      </w:r>
      <w:r w:rsidR="00224B3A" w:rsidRPr="00B04DDD">
        <w:t>examinations requiring contact with mucous membranes</w:t>
      </w:r>
      <w:r w:rsidR="00B168D8">
        <w:t>,</w:t>
      </w:r>
    </w:p>
    <w:p w14:paraId="2F9CC56B" w14:textId="27539F49" w:rsidR="00224B3A" w:rsidRPr="00B04DDD" w:rsidRDefault="00A2214D" w:rsidP="00224B3A">
      <w:pPr>
        <w:pStyle w:val="QIPbullet"/>
      </w:pPr>
      <w:r>
        <w:t>C</w:t>
      </w:r>
      <w:r w:rsidRPr="00B04DDD">
        <w:t xml:space="preserve">leaning </w:t>
      </w:r>
      <w:r w:rsidR="00224B3A" w:rsidRPr="00B04DDD">
        <w:t>or dressing wounds, taking down bandages</w:t>
      </w:r>
      <w:r w:rsidR="00B168D8">
        <w:t>,</w:t>
      </w:r>
    </w:p>
    <w:p w14:paraId="2C4E77AF" w14:textId="4E1270E3" w:rsidR="00224B3A" w:rsidRPr="00B04DDD" w:rsidRDefault="00A2214D" w:rsidP="00224B3A">
      <w:pPr>
        <w:pStyle w:val="QIPbullet"/>
      </w:pPr>
      <w:r>
        <w:t>C</w:t>
      </w:r>
      <w:r w:rsidRPr="00B04DDD">
        <w:t xml:space="preserve">leaning </w:t>
      </w:r>
      <w:r w:rsidR="00224B3A" w:rsidRPr="00B04DDD">
        <w:t>up after procedures</w:t>
      </w:r>
      <w:r w:rsidR="00B168D8">
        <w:t>,</w:t>
      </w:r>
    </w:p>
    <w:p w14:paraId="595237EF" w14:textId="3481853D" w:rsidR="00224B3A" w:rsidRPr="00B04DDD" w:rsidRDefault="00A2214D" w:rsidP="00224B3A">
      <w:pPr>
        <w:pStyle w:val="QIPbullet"/>
      </w:pPr>
      <w:r>
        <w:t>P</w:t>
      </w:r>
      <w:r w:rsidRPr="00B04DDD">
        <w:t xml:space="preserve">reparing </w:t>
      </w:r>
      <w:r w:rsidR="00224B3A" w:rsidRPr="00B04DDD">
        <w:t>instruments and equipment for sterilisation</w:t>
      </w:r>
      <w:r w:rsidR="00B168D8">
        <w:t>,</w:t>
      </w:r>
    </w:p>
    <w:p w14:paraId="4238B0FA" w14:textId="67E147A7" w:rsidR="00224B3A" w:rsidRPr="00B04DDD" w:rsidRDefault="00A2214D" w:rsidP="00224B3A">
      <w:pPr>
        <w:pStyle w:val="QIPbullet"/>
      </w:pPr>
      <w:r>
        <w:t>A</w:t>
      </w:r>
      <w:r w:rsidRPr="00B04DDD">
        <w:t xml:space="preserve">ssisting </w:t>
      </w:r>
      <w:r w:rsidR="00224B3A" w:rsidRPr="00B04DDD">
        <w:t>with or performing procedures</w:t>
      </w:r>
      <w:r w:rsidR="00B168D8">
        <w:t>,</w:t>
      </w:r>
    </w:p>
    <w:p w14:paraId="13EA48E8" w14:textId="4886D158" w:rsidR="00224B3A" w:rsidRPr="00B04DDD" w:rsidRDefault="00A2214D" w:rsidP="00224B3A">
      <w:pPr>
        <w:pStyle w:val="QIPbullet"/>
      </w:pPr>
      <w:r>
        <w:t>C</w:t>
      </w:r>
      <w:r w:rsidRPr="00B04DDD">
        <w:t xml:space="preserve">leaning </w:t>
      </w:r>
      <w:r w:rsidR="00224B3A" w:rsidRPr="00B04DDD">
        <w:t>of contaminated surfaces</w:t>
      </w:r>
      <w:r w:rsidR="00B168D8">
        <w:t>,</w:t>
      </w:r>
    </w:p>
    <w:p w14:paraId="1DFB96D8" w14:textId="771A0A96" w:rsidR="00224B3A" w:rsidRPr="00B04DDD" w:rsidRDefault="00A2214D" w:rsidP="00224B3A">
      <w:pPr>
        <w:pStyle w:val="QIPbullet"/>
      </w:pPr>
      <w:r>
        <w:t xml:space="preserve">Cleaning </w:t>
      </w:r>
      <w:r w:rsidR="00224B3A">
        <w:t>spills of blood and</w:t>
      </w:r>
      <w:r w:rsidR="00224B3A" w:rsidRPr="00B04DDD">
        <w:t xml:space="preserve"> body</w:t>
      </w:r>
      <w:r w:rsidR="00224B3A">
        <w:t>-substances</w:t>
      </w:r>
      <w:r w:rsidR="00B168D8">
        <w:t>,</w:t>
      </w:r>
    </w:p>
    <w:p w14:paraId="57D69689" w14:textId="3D1512BB" w:rsidR="00224B3A" w:rsidRPr="00B04DDD" w:rsidRDefault="00A2214D" w:rsidP="00224B3A">
      <w:pPr>
        <w:pStyle w:val="QIPbullet"/>
      </w:pPr>
      <w:r>
        <w:t>T</w:t>
      </w:r>
      <w:r w:rsidRPr="00B04DDD">
        <w:t xml:space="preserve">aking </w:t>
      </w:r>
      <w:r w:rsidR="00224B3A" w:rsidRPr="00B04DDD">
        <w:t>blood</w:t>
      </w:r>
      <w:r w:rsidR="00B168D8">
        <w:t>,</w:t>
      </w:r>
    </w:p>
    <w:p w14:paraId="5E59FD34" w14:textId="77777777" w:rsidR="00224B3A" w:rsidRPr="00B04DDD" w:rsidRDefault="00A2214D" w:rsidP="00224B3A">
      <w:pPr>
        <w:pStyle w:val="QIPbullet"/>
      </w:pPr>
      <w:r>
        <w:t>H</w:t>
      </w:r>
      <w:r w:rsidRPr="00B04DDD">
        <w:t xml:space="preserve">andling </w:t>
      </w:r>
      <w:r w:rsidR="00224B3A" w:rsidRPr="00B04DDD">
        <w:t>all pathology specimens</w:t>
      </w:r>
      <w:r>
        <w:t>, and</w:t>
      </w:r>
      <w:r w:rsidR="00224B3A" w:rsidRPr="00B04DDD">
        <w:t xml:space="preserve"> </w:t>
      </w:r>
    </w:p>
    <w:p w14:paraId="3D53A243" w14:textId="77777777" w:rsidR="00224B3A" w:rsidRPr="00B04DDD" w:rsidRDefault="00A2214D" w:rsidP="00224B3A">
      <w:pPr>
        <w:pStyle w:val="QIPbullet"/>
      </w:pPr>
      <w:r>
        <w:t xml:space="preserve">Controlling </w:t>
      </w:r>
      <w:r w:rsidR="00224B3A">
        <w:t>bleeding</w:t>
      </w:r>
      <w:r>
        <w:t>.</w:t>
      </w:r>
    </w:p>
    <w:p w14:paraId="4C84AD2B" w14:textId="77777777" w:rsidR="006B5F95" w:rsidRDefault="006B5F95" w:rsidP="00975659"/>
    <w:p w14:paraId="18F439BE" w14:textId="77777777" w:rsidR="00690228" w:rsidRPr="00B04DDD" w:rsidRDefault="00387648" w:rsidP="00975659">
      <w:r w:rsidRPr="00B04DDD">
        <w:t xml:space="preserve">Personal protective equipment </w:t>
      </w:r>
      <w:r w:rsidR="00690228" w:rsidRPr="00B04DDD">
        <w:t xml:space="preserve">is also used when handling chemicals </w:t>
      </w:r>
      <w:r w:rsidR="00C37592">
        <w:t xml:space="preserve">such as </w:t>
      </w:r>
      <w:r w:rsidR="00C37592" w:rsidRPr="00B04DDD">
        <w:t>liquid nitrogen.</w:t>
      </w:r>
    </w:p>
    <w:p w14:paraId="6C57EFCF" w14:textId="77777777" w:rsidR="00690228" w:rsidRPr="00B04DDD" w:rsidRDefault="00690228" w:rsidP="00975659"/>
    <w:p w14:paraId="0497C479" w14:textId="77777777" w:rsidR="00690228" w:rsidRPr="00B04DDD" w:rsidRDefault="00690228" w:rsidP="00975659">
      <w:pPr>
        <w:rPr>
          <w:lang w:val="en-US"/>
        </w:rPr>
      </w:pPr>
      <w:r w:rsidRPr="00B04DDD">
        <w:rPr>
          <w:lang w:val="en-US"/>
        </w:rPr>
        <w:t xml:space="preserve">Our practice ensures and documents that all </w:t>
      </w:r>
      <w:r w:rsidR="00C37592">
        <w:rPr>
          <w:lang w:val="en-US"/>
        </w:rPr>
        <w:t>members of the practice team</w:t>
      </w:r>
      <w:r w:rsidRPr="00B04DDD">
        <w:rPr>
          <w:lang w:val="en-US"/>
        </w:rPr>
        <w:t xml:space="preserve"> receive education</w:t>
      </w:r>
      <w:r w:rsidR="00C37592">
        <w:rPr>
          <w:lang w:val="en-US"/>
        </w:rPr>
        <w:t xml:space="preserve"> during their induction period and on an ongoing basis</w:t>
      </w:r>
      <w:r w:rsidR="005010E8">
        <w:rPr>
          <w:lang w:val="en-US"/>
        </w:rPr>
        <w:t>. This training focuses on</w:t>
      </w:r>
      <w:r w:rsidR="000B73D5">
        <w:rPr>
          <w:lang w:val="en-US"/>
        </w:rPr>
        <w:t xml:space="preserve"> </w:t>
      </w:r>
      <w:r w:rsidRPr="00B04DDD">
        <w:rPr>
          <w:lang w:val="en-US"/>
        </w:rPr>
        <w:t xml:space="preserve">the appropriate use of </w:t>
      </w:r>
      <w:r w:rsidR="00C37592">
        <w:rPr>
          <w:lang w:val="en-US"/>
        </w:rPr>
        <w:t xml:space="preserve">the </w:t>
      </w:r>
      <w:r w:rsidRPr="00B04DDD">
        <w:rPr>
          <w:lang w:val="en-US"/>
        </w:rPr>
        <w:t xml:space="preserve">various types of </w:t>
      </w:r>
      <w:r w:rsidR="00387648" w:rsidRPr="00B04DDD">
        <w:t>personal protective equipment</w:t>
      </w:r>
      <w:r w:rsidRPr="00B04DDD">
        <w:rPr>
          <w:lang w:val="en-US"/>
        </w:rPr>
        <w:t xml:space="preserve"> and where to access </w:t>
      </w:r>
      <w:r w:rsidR="00C37592">
        <w:t>this</w:t>
      </w:r>
      <w:r w:rsidR="00387648" w:rsidRPr="00B04DDD">
        <w:t xml:space="preserve"> equipment</w:t>
      </w:r>
      <w:r w:rsidRPr="00B04DDD">
        <w:t>.</w:t>
      </w:r>
      <w:r w:rsidRPr="00B04DDD">
        <w:rPr>
          <w:lang w:val="en-US"/>
        </w:rPr>
        <w:t xml:space="preserve"> </w:t>
      </w:r>
    </w:p>
    <w:p w14:paraId="4D591B91" w14:textId="77777777" w:rsidR="00690228" w:rsidRPr="00B04DDD" w:rsidRDefault="00690228" w:rsidP="00155B69"/>
    <w:p w14:paraId="6E8359B2" w14:textId="77777777" w:rsidR="00690228" w:rsidRPr="00B04DDD" w:rsidRDefault="00387648" w:rsidP="00975659">
      <w:r w:rsidRPr="00B04DDD">
        <w:t xml:space="preserve">Personal protective equipment </w:t>
      </w:r>
      <w:r w:rsidR="00690228" w:rsidRPr="00B04DDD">
        <w:t>includes:</w:t>
      </w:r>
    </w:p>
    <w:p w14:paraId="40150191" w14:textId="6C7C5BAF" w:rsidR="00690228" w:rsidRPr="00B04DDD" w:rsidRDefault="005010E8" w:rsidP="00975659">
      <w:pPr>
        <w:pStyle w:val="QIPbullet"/>
      </w:pPr>
      <w:r>
        <w:t>G</w:t>
      </w:r>
      <w:r w:rsidRPr="00B04DDD">
        <w:t xml:space="preserve">loves </w:t>
      </w:r>
      <w:r w:rsidR="00690228" w:rsidRPr="00B04DDD">
        <w:t>(</w:t>
      </w:r>
      <w:r w:rsidR="00690228">
        <w:t>s</w:t>
      </w:r>
      <w:r w:rsidR="00690228" w:rsidRPr="00B04DDD">
        <w:t>terile, non-sterile</w:t>
      </w:r>
      <w:r w:rsidR="00C37592">
        <w:t>, general purpose utility, heavy duty puncture-resistant</w:t>
      </w:r>
      <w:r w:rsidR="00690228" w:rsidRPr="00B04DDD">
        <w:t>)</w:t>
      </w:r>
      <w:r w:rsidR="00B168D8">
        <w:t>,</w:t>
      </w:r>
    </w:p>
    <w:p w14:paraId="00E9F3EB" w14:textId="79D63AE9" w:rsidR="00690228" w:rsidRPr="00B04DDD" w:rsidRDefault="005010E8" w:rsidP="00975659">
      <w:pPr>
        <w:pStyle w:val="QIPbullet"/>
      </w:pPr>
      <w:r>
        <w:t>F</w:t>
      </w:r>
      <w:r w:rsidRPr="00B04DDD">
        <w:t xml:space="preserve">ace </w:t>
      </w:r>
      <w:r w:rsidR="00690228" w:rsidRPr="00B04DDD">
        <w:t>masks</w:t>
      </w:r>
      <w:r w:rsidR="00C27C25">
        <w:t xml:space="preserve"> (</w:t>
      </w:r>
      <w:r w:rsidR="00690228" w:rsidRPr="00B04DDD">
        <w:t>surgical and P2</w:t>
      </w:r>
      <w:r w:rsidR="00C37592">
        <w:t>/N95</w:t>
      </w:r>
      <w:r w:rsidR="00690228" w:rsidRPr="00B04DDD">
        <w:t xml:space="preserve"> </w:t>
      </w:r>
      <w:r w:rsidR="00C27C25">
        <w:t>respirators)</w:t>
      </w:r>
      <w:r w:rsidR="00B168D8">
        <w:t>,</w:t>
      </w:r>
    </w:p>
    <w:p w14:paraId="2A3F227D" w14:textId="2A9F040B" w:rsidR="00690228" w:rsidRPr="00B04DDD" w:rsidRDefault="005010E8" w:rsidP="00975659">
      <w:pPr>
        <w:pStyle w:val="QIPbullet"/>
      </w:pPr>
      <w:r>
        <w:t xml:space="preserve">Goggles </w:t>
      </w:r>
      <w:r w:rsidR="00C27C25">
        <w:t xml:space="preserve">and </w:t>
      </w:r>
      <w:r w:rsidR="00690228" w:rsidRPr="00B04DDD">
        <w:t>face shields</w:t>
      </w:r>
      <w:r w:rsidR="00B168D8">
        <w:t>,</w:t>
      </w:r>
    </w:p>
    <w:p w14:paraId="531ADE04" w14:textId="77777777" w:rsidR="00690228" w:rsidRPr="00B04DDD" w:rsidRDefault="005010E8" w:rsidP="00975659">
      <w:pPr>
        <w:pStyle w:val="QIPbullet"/>
      </w:pPr>
      <w:r>
        <w:lastRenderedPageBreak/>
        <w:t>G</w:t>
      </w:r>
      <w:r w:rsidRPr="00B04DDD">
        <w:t xml:space="preserve">owns </w:t>
      </w:r>
      <w:r w:rsidR="00690228" w:rsidRPr="00B04DDD">
        <w:t>(long and short sleeved</w:t>
      </w:r>
      <w:r w:rsidR="00340026">
        <w:t>, cuffed, disposable, reusable</w:t>
      </w:r>
      <w:r w:rsidR="00690228" w:rsidRPr="00B04DDD">
        <w:t>)</w:t>
      </w:r>
      <w:r>
        <w:t>, and</w:t>
      </w:r>
    </w:p>
    <w:p w14:paraId="48C4252B" w14:textId="77777777" w:rsidR="00690228" w:rsidRPr="00B04DDD" w:rsidRDefault="005010E8" w:rsidP="00975659">
      <w:pPr>
        <w:pStyle w:val="QIPbullet"/>
      </w:pPr>
      <w:r>
        <w:t xml:space="preserve">Plastic </w:t>
      </w:r>
      <w:r w:rsidR="00C37592">
        <w:t>aprons</w:t>
      </w:r>
      <w:r>
        <w:t>.</w:t>
      </w:r>
    </w:p>
    <w:p w14:paraId="27D2BF62" w14:textId="77777777" w:rsidR="00690228" w:rsidRPr="00B04DDD" w:rsidRDefault="00690228" w:rsidP="00155B69"/>
    <w:p w14:paraId="5B04E77E" w14:textId="77777777" w:rsidR="00690228" w:rsidRPr="00B04DDD" w:rsidRDefault="00690228" w:rsidP="00975659">
      <w:r w:rsidRPr="00B04DDD">
        <w:t xml:space="preserve">All </w:t>
      </w:r>
      <w:r w:rsidR="00340026">
        <w:t>members of our practice team understand</w:t>
      </w:r>
      <w:r w:rsidRPr="00B04DDD">
        <w:t xml:space="preserve"> and are competent in:</w:t>
      </w:r>
    </w:p>
    <w:p w14:paraId="6631C542" w14:textId="316AD62A" w:rsidR="00690228" w:rsidRPr="00B04DDD" w:rsidRDefault="005010E8" w:rsidP="00975659">
      <w:pPr>
        <w:pStyle w:val="QIPbullet"/>
      </w:pPr>
      <w:r>
        <w:t>D</w:t>
      </w:r>
      <w:r w:rsidRPr="00B04DDD">
        <w:t xml:space="preserve">etermining </w:t>
      </w:r>
      <w:r w:rsidR="00690228" w:rsidRPr="00B04DDD">
        <w:t xml:space="preserve">the appropriate use and selecting the correct type of </w:t>
      </w:r>
      <w:r w:rsidR="00387648" w:rsidRPr="00B04DDD">
        <w:t xml:space="preserve">personal protective equipment </w:t>
      </w:r>
      <w:r w:rsidR="00521CC9">
        <w:t xml:space="preserve">for the </w:t>
      </w:r>
      <w:r w:rsidR="00340026">
        <w:t>presenting situation</w:t>
      </w:r>
      <w:r w:rsidR="00B168D8">
        <w:t>,</w:t>
      </w:r>
    </w:p>
    <w:p w14:paraId="1E6951D1" w14:textId="77777777" w:rsidR="00690228" w:rsidRPr="00B04DDD" w:rsidRDefault="005010E8" w:rsidP="00975659">
      <w:pPr>
        <w:pStyle w:val="QIPbullet"/>
      </w:pPr>
      <w:r>
        <w:t>E</w:t>
      </w:r>
      <w:r w:rsidRPr="00B04DDD">
        <w:t xml:space="preserve">xplaining </w:t>
      </w:r>
      <w:r w:rsidR="00690228" w:rsidRPr="00B04DDD">
        <w:t xml:space="preserve">the purpose of </w:t>
      </w:r>
      <w:r w:rsidR="00340026">
        <w:t xml:space="preserve">the </w:t>
      </w:r>
      <w:r w:rsidR="00690228" w:rsidRPr="00B04DDD">
        <w:t xml:space="preserve">different </w:t>
      </w:r>
      <w:r w:rsidR="00340026">
        <w:t xml:space="preserve">types of </w:t>
      </w:r>
      <w:r w:rsidR="00387648" w:rsidRPr="00B04DDD">
        <w:t>personal protective equipment</w:t>
      </w:r>
      <w:r>
        <w:t>, and</w:t>
      </w:r>
    </w:p>
    <w:p w14:paraId="4974746D" w14:textId="77777777" w:rsidR="00690228" w:rsidRPr="00B04DDD" w:rsidRDefault="005010E8" w:rsidP="00975659">
      <w:pPr>
        <w:pStyle w:val="QIPbullet"/>
      </w:pPr>
      <w:r>
        <w:t>D</w:t>
      </w:r>
      <w:r w:rsidRPr="00B04DDD">
        <w:t xml:space="preserve">emonstrating </w:t>
      </w:r>
      <w:r w:rsidR="00690228" w:rsidRPr="00B04DDD">
        <w:t xml:space="preserve">the correct fitting and removal of </w:t>
      </w:r>
      <w:r w:rsidR="00387648" w:rsidRPr="00B04DDD">
        <w:t xml:space="preserve">personal protective equipment </w:t>
      </w:r>
      <w:r w:rsidR="00690228" w:rsidRPr="00B04DDD">
        <w:t>and th</w:t>
      </w:r>
      <w:r w:rsidR="00340026">
        <w:t>e safe disposal of these items</w:t>
      </w:r>
      <w:r>
        <w:t>.</w:t>
      </w:r>
    </w:p>
    <w:p w14:paraId="13A3479A" w14:textId="77777777" w:rsidR="00690228" w:rsidRPr="00B04DDD" w:rsidRDefault="00690228" w:rsidP="00155B69"/>
    <w:p w14:paraId="79FE95CA" w14:textId="77777777" w:rsidR="005064A4" w:rsidRPr="00B04DDD" w:rsidRDefault="005064A4" w:rsidP="005064A4">
      <w:r w:rsidRPr="00B04DDD">
        <w:t>Disposable gloves should be used:</w:t>
      </w:r>
    </w:p>
    <w:p w14:paraId="36C56516" w14:textId="6AA6DDA0" w:rsidR="005064A4" w:rsidRPr="00B04DDD" w:rsidRDefault="005010E8" w:rsidP="007A3C22">
      <w:pPr>
        <w:pStyle w:val="QIPbullet"/>
      </w:pPr>
      <w:r>
        <w:t>W</w:t>
      </w:r>
      <w:r w:rsidRPr="00B04DDD">
        <w:t xml:space="preserve">hen </w:t>
      </w:r>
      <w:r w:rsidR="005064A4" w:rsidRPr="00B04DDD">
        <w:t>handling blood and body</w:t>
      </w:r>
      <w:r w:rsidR="005064A4">
        <w:t>-</w:t>
      </w:r>
      <w:r w:rsidR="005064A4" w:rsidRPr="00B04DDD">
        <w:t>substances or when contact with such is likely</w:t>
      </w:r>
      <w:r w:rsidR="00B168D8">
        <w:t>,</w:t>
      </w:r>
    </w:p>
    <w:p w14:paraId="4DC3DCD3" w14:textId="1E913132" w:rsidR="005064A4" w:rsidRPr="00B04DDD" w:rsidRDefault="005010E8" w:rsidP="007A3C22">
      <w:pPr>
        <w:pStyle w:val="QIPbullet"/>
      </w:pPr>
      <w:r>
        <w:t>W</w:t>
      </w:r>
      <w:r w:rsidRPr="00B04DDD">
        <w:t xml:space="preserve">hen </w:t>
      </w:r>
      <w:r w:rsidR="005064A4" w:rsidRPr="00B04DDD">
        <w:t>handling equipment or surfaces contaminated with such substances</w:t>
      </w:r>
      <w:r w:rsidR="00B168D8">
        <w:t>,</w:t>
      </w:r>
    </w:p>
    <w:p w14:paraId="6DFB70B4" w14:textId="77777777" w:rsidR="005064A4" w:rsidRPr="00B04DDD" w:rsidRDefault="005010E8" w:rsidP="007A3C22">
      <w:pPr>
        <w:pStyle w:val="QIPbullet"/>
      </w:pPr>
      <w:r>
        <w:t>D</w:t>
      </w:r>
      <w:r w:rsidRPr="00B04DDD">
        <w:t xml:space="preserve">uring </w:t>
      </w:r>
      <w:r w:rsidR="005064A4" w:rsidRPr="00B04DDD">
        <w:t>contact with non-intact skin</w:t>
      </w:r>
      <w:r>
        <w:t>, and</w:t>
      </w:r>
    </w:p>
    <w:p w14:paraId="621F925D" w14:textId="77777777" w:rsidR="005064A4" w:rsidRPr="00B04DDD" w:rsidRDefault="005010E8" w:rsidP="007A3C22">
      <w:pPr>
        <w:pStyle w:val="QIPbullet"/>
      </w:pPr>
      <w:r>
        <w:t>D</w:t>
      </w:r>
      <w:r w:rsidRPr="00B04DDD">
        <w:t xml:space="preserve">uring </w:t>
      </w:r>
      <w:r w:rsidR="005064A4" w:rsidRPr="00B04DDD">
        <w:t>venepuncture – although needle stick injury may still occur, the presence of the glove layer could re</w:t>
      </w:r>
      <w:r w:rsidR="005064A4">
        <w:t>duce the volume of any inoculum</w:t>
      </w:r>
      <w:r>
        <w:t>.</w:t>
      </w:r>
    </w:p>
    <w:p w14:paraId="703EE60E" w14:textId="77777777" w:rsidR="004F6BD5" w:rsidRDefault="004F6BD5" w:rsidP="00155B69"/>
    <w:p w14:paraId="380C92FC" w14:textId="77777777" w:rsidR="005064A4" w:rsidRPr="00B04DDD" w:rsidRDefault="005064A4" w:rsidP="005064A4">
      <w:r w:rsidRPr="00B04DDD">
        <w:t>Sterile gloves should be used:</w:t>
      </w:r>
    </w:p>
    <w:p w14:paraId="556F969A" w14:textId="43191E7C" w:rsidR="005064A4" w:rsidRPr="00B04DDD" w:rsidRDefault="005010E8" w:rsidP="007A3C22">
      <w:pPr>
        <w:pStyle w:val="QIPbullet"/>
      </w:pPr>
      <w:r>
        <w:t>D</w:t>
      </w:r>
      <w:r w:rsidRPr="00B04DDD">
        <w:t xml:space="preserve">uring </w:t>
      </w:r>
      <w:r w:rsidR="005064A4" w:rsidRPr="00B04DDD">
        <w:t>any surgical procedure involving penetration of the skin or mucous membrane and/or other tissue</w:t>
      </w:r>
      <w:r w:rsidR="00B168D8">
        <w:t>,</w:t>
      </w:r>
    </w:p>
    <w:p w14:paraId="34F16F9B" w14:textId="77777777" w:rsidR="005064A4" w:rsidRDefault="005010E8" w:rsidP="007A3C22">
      <w:pPr>
        <w:pStyle w:val="QIPbullet"/>
      </w:pPr>
      <w:r>
        <w:t>W</w:t>
      </w:r>
      <w:r w:rsidRPr="00B04DDD">
        <w:t xml:space="preserve">hen </w:t>
      </w:r>
      <w:r w:rsidR="004F6BD5" w:rsidRPr="00B04DDD">
        <w:t>venepuncture</w:t>
      </w:r>
      <w:r w:rsidR="005064A4" w:rsidRPr="00B04DDD">
        <w:t xml:space="preserve"> is performed for the purpose of collecting blood for culture</w:t>
      </w:r>
      <w:r>
        <w:t>, and</w:t>
      </w:r>
    </w:p>
    <w:p w14:paraId="2D536919" w14:textId="77777777" w:rsidR="00301BA9" w:rsidRDefault="005010E8" w:rsidP="007A3C22">
      <w:pPr>
        <w:pStyle w:val="QIPbullet"/>
      </w:pPr>
      <w:r>
        <w:t>D</w:t>
      </w:r>
      <w:r w:rsidRPr="00B04DDD">
        <w:t xml:space="preserve">uring </w:t>
      </w:r>
      <w:r w:rsidR="00301BA9" w:rsidRPr="00B04DDD">
        <w:t>procedur</w:t>
      </w:r>
      <w:r w:rsidR="00301BA9">
        <w:t>es that require a sterile field</w:t>
      </w:r>
      <w:r>
        <w:t>.</w:t>
      </w:r>
    </w:p>
    <w:p w14:paraId="73F3AB1C" w14:textId="77777777" w:rsidR="004F6BD5" w:rsidRDefault="004F6BD5" w:rsidP="005064A4"/>
    <w:p w14:paraId="65F858DD" w14:textId="77777777" w:rsidR="005064A4" w:rsidRPr="00B04DDD" w:rsidRDefault="005064A4" w:rsidP="005064A4">
      <w:r w:rsidRPr="00B04DDD">
        <w:t>Heavy duty gloves should be used:</w:t>
      </w:r>
    </w:p>
    <w:p w14:paraId="037614B1" w14:textId="35B3544A" w:rsidR="005064A4" w:rsidRPr="00B04DDD" w:rsidRDefault="005010E8" w:rsidP="007A3C22">
      <w:pPr>
        <w:pStyle w:val="QIPbullet"/>
      </w:pPr>
      <w:r>
        <w:t>D</w:t>
      </w:r>
      <w:r w:rsidRPr="00B04DDD">
        <w:t xml:space="preserve">uring </w:t>
      </w:r>
      <w:r w:rsidR="005064A4" w:rsidRPr="00B04DDD">
        <w:t>general cleaning and disinfection</w:t>
      </w:r>
      <w:r w:rsidR="00B168D8">
        <w:t>,</w:t>
      </w:r>
    </w:p>
    <w:p w14:paraId="64048E2F" w14:textId="77777777" w:rsidR="005064A4" w:rsidRPr="00B04DDD" w:rsidRDefault="005010E8" w:rsidP="007A3C22">
      <w:pPr>
        <w:pStyle w:val="QIPbullet"/>
      </w:pPr>
      <w:r>
        <w:t>D</w:t>
      </w:r>
      <w:r w:rsidRPr="00B04DDD">
        <w:t xml:space="preserve">uring </w:t>
      </w:r>
      <w:r w:rsidR="005064A4" w:rsidRPr="00B04DDD">
        <w:t>instrument processing</w:t>
      </w:r>
      <w:r>
        <w:t>, and</w:t>
      </w:r>
    </w:p>
    <w:p w14:paraId="1DCF90A5" w14:textId="77777777" w:rsidR="005064A4" w:rsidRPr="00B04DDD" w:rsidRDefault="005010E8" w:rsidP="007A3C22">
      <w:pPr>
        <w:pStyle w:val="QIPbullet"/>
      </w:pPr>
      <w:r>
        <w:t xml:space="preserve">During </w:t>
      </w:r>
      <w:r w:rsidR="004F6BD5">
        <w:t>cleaning of blood or body-substance spills</w:t>
      </w:r>
      <w:r>
        <w:t>.</w:t>
      </w:r>
    </w:p>
    <w:p w14:paraId="3EECCF2D" w14:textId="77777777" w:rsidR="004F6BD5" w:rsidRDefault="004F6BD5" w:rsidP="005064A4"/>
    <w:p w14:paraId="1DD4C4E5" w14:textId="77777777" w:rsidR="005064A4" w:rsidRPr="00B04DDD" w:rsidRDefault="004F6BD5" w:rsidP="005064A4">
      <w:r>
        <w:t>Surgical m</w:t>
      </w:r>
      <w:r w:rsidR="005064A4" w:rsidRPr="00B04DDD">
        <w:t>asks can be used:</w:t>
      </w:r>
    </w:p>
    <w:p w14:paraId="06924CFA" w14:textId="3BB55B2C" w:rsidR="005064A4" w:rsidRPr="00B04DDD" w:rsidRDefault="005010E8" w:rsidP="007A3C22">
      <w:pPr>
        <w:pStyle w:val="QIPbullet"/>
      </w:pPr>
      <w:r>
        <w:t>D</w:t>
      </w:r>
      <w:r w:rsidRPr="00B04DDD">
        <w:t xml:space="preserve">uring </w:t>
      </w:r>
      <w:r w:rsidR="005064A4" w:rsidRPr="00B04DDD">
        <w:t>procedures or activities that might result in splashing and the genera</w:t>
      </w:r>
      <w:r w:rsidR="005064A4">
        <w:t>tion of droplets of blood, body-</w:t>
      </w:r>
      <w:r w:rsidR="005064A4" w:rsidRPr="00B04DDD">
        <w:t>substances or bone fragments</w:t>
      </w:r>
      <w:r w:rsidR="00B168D8">
        <w:t>,</w:t>
      </w:r>
    </w:p>
    <w:p w14:paraId="359FC6BF" w14:textId="37777AFB" w:rsidR="005064A4" w:rsidRPr="00B04DDD" w:rsidRDefault="005010E8" w:rsidP="007A3C22">
      <w:pPr>
        <w:pStyle w:val="QIPbullet"/>
      </w:pPr>
      <w:r>
        <w:t>W</w:t>
      </w:r>
      <w:r w:rsidRPr="00B04DDD">
        <w:t xml:space="preserve">hen </w:t>
      </w:r>
      <w:r w:rsidR="005064A4" w:rsidRPr="00B04DDD">
        <w:t xml:space="preserve">there is a risk of </w:t>
      </w:r>
      <w:r w:rsidR="004F6BD5">
        <w:t>droplet transmission of disease</w:t>
      </w:r>
      <w:r w:rsidR="00B168D8">
        <w:t>,</w:t>
      </w:r>
    </w:p>
    <w:p w14:paraId="4D986281" w14:textId="77777777" w:rsidR="005064A4" w:rsidRPr="00B04DDD" w:rsidRDefault="005010E8" w:rsidP="007A3C22">
      <w:pPr>
        <w:pStyle w:val="QIPbullet"/>
      </w:pPr>
      <w:r>
        <w:t>T</w:t>
      </w:r>
      <w:r w:rsidRPr="00B04DDD">
        <w:t xml:space="preserve">o </w:t>
      </w:r>
      <w:r w:rsidR="005064A4" w:rsidRPr="00B04DDD">
        <w:t xml:space="preserve">protect unimmunised </w:t>
      </w:r>
      <w:r w:rsidR="004F6BD5">
        <w:t>members of the practice team</w:t>
      </w:r>
      <w:r w:rsidR="005064A4" w:rsidRPr="00B04DDD">
        <w:t xml:space="preserve"> and patients</w:t>
      </w:r>
      <w:r>
        <w:t>, and</w:t>
      </w:r>
      <w:r w:rsidR="005064A4" w:rsidRPr="00B04DDD">
        <w:t xml:space="preserve"> </w:t>
      </w:r>
    </w:p>
    <w:p w14:paraId="6A07D5E3" w14:textId="77777777" w:rsidR="005064A4" w:rsidRPr="00B04DDD" w:rsidRDefault="005010E8" w:rsidP="007A3C22">
      <w:pPr>
        <w:pStyle w:val="QIPbullet"/>
      </w:pPr>
      <w:r>
        <w:t>B</w:t>
      </w:r>
      <w:r w:rsidRPr="00B04DDD">
        <w:t xml:space="preserve">y </w:t>
      </w:r>
      <w:r w:rsidR="005064A4" w:rsidRPr="00B04DDD">
        <w:t xml:space="preserve">the patient to prevent the spread </w:t>
      </w:r>
      <w:r w:rsidR="004F6BD5">
        <w:t>of disease (suspected or known)</w:t>
      </w:r>
      <w:r>
        <w:t xml:space="preserve">. </w:t>
      </w:r>
    </w:p>
    <w:p w14:paraId="49A55C4D" w14:textId="77777777" w:rsidR="004F6BD5" w:rsidRDefault="004F6BD5" w:rsidP="005064A4"/>
    <w:p w14:paraId="67D2D2F5" w14:textId="76903DDE" w:rsidR="004F6BD5" w:rsidRDefault="005064A4" w:rsidP="000B73D5">
      <w:r w:rsidRPr="002A1C92">
        <w:t>P2/N95 masks</w:t>
      </w:r>
      <w:r w:rsidRPr="002A1C92">
        <w:rPr>
          <w:b/>
        </w:rPr>
        <w:t xml:space="preserve"> </w:t>
      </w:r>
      <w:r>
        <w:t>are to be w</w:t>
      </w:r>
      <w:r w:rsidRPr="00B04DDD">
        <w:t xml:space="preserve">orn by staff </w:t>
      </w:r>
      <w:r w:rsidR="001A397C">
        <w:t>w</w:t>
      </w:r>
      <w:r w:rsidR="001A397C" w:rsidRPr="00B04DDD">
        <w:t xml:space="preserve">hen </w:t>
      </w:r>
      <w:r w:rsidRPr="00B04DDD">
        <w:t>there is a risk of airborne transmission of disease</w:t>
      </w:r>
      <w:r w:rsidR="004F6BD5">
        <w:t>s</w:t>
      </w:r>
      <w:r w:rsidRPr="00B04DDD">
        <w:t xml:space="preserve"> (</w:t>
      </w:r>
      <w:r>
        <w:t>suspected or known)</w:t>
      </w:r>
      <w:r w:rsidR="004F6BD5">
        <w:t xml:space="preserve"> such as</w:t>
      </w:r>
      <w:r>
        <w:t xml:space="preserve"> t</w:t>
      </w:r>
      <w:r w:rsidRPr="00B04DDD">
        <w:t>uberc</w:t>
      </w:r>
      <w:r w:rsidR="004F6BD5">
        <w:t>ulosis</w:t>
      </w:r>
      <w:r w:rsidR="00EE15F1">
        <w:t xml:space="preserve">, </w:t>
      </w:r>
      <w:r w:rsidR="004F6BD5">
        <w:t>pandemic influenza</w:t>
      </w:r>
      <w:r w:rsidR="00EE15F1">
        <w:t xml:space="preserve"> or </w:t>
      </w:r>
      <w:r w:rsidR="00246099">
        <w:t>c</w:t>
      </w:r>
      <w:r w:rsidR="00EE15F1">
        <w:t>oronavirus.</w:t>
      </w:r>
    </w:p>
    <w:p w14:paraId="1DF3EACE" w14:textId="77777777" w:rsidR="004F6BD5" w:rsidRDefault="004F6BD5" w:rsidP="004F6BD5"/>
    <w:p w14:paraId="3183A698" w14:textId="77777777" w:rsidR="00301BA9" w:rsidRDefault="005064A4" w:rsidP="004F6BD5">
      <w:r w:rsidRPr="00B04DDD">
        <w:t>Protective eyewear should be used</w:t>
      </w:r>
      <w:r w:rsidR="001A397C">
        <w:t>:</w:t>
      </w:r>
    </w:p>
    <w:p w14:paraId="229AF32E" w14:textId="77777777" w:rsidR="005064A4" w:rsidRDefault="001A397C" w:rsidP="007A3C22">
      <w:pPr>
        <w:pStyle w:val="QIPbullet"/>
      </w:pPr>
      <w:r>
        <w:lastRenderedPageBreak/>
        <w:t>T</w:t>
      </w:r>
      <w:r w:rsidRPr="00B04DDD">
        <w:t xml:space="preserve">o </w:t>
      </w:r>
      <w:r w:rsidR="005064A4" w:rsidRPr="00B04DDD">
        <w:t>prevent splashin</w:t>
      </w:r>
      <w:r w:rsidR="00301BA9">
        <w:t xml:space="preserve">g or spraying of blood and body-substances </w:t>
      </w:r>
      <w:r w:rsidR="005064A4" w:rsidRPr="00B04DDD">
        <w:t>into the wearer</w:t>
      </w:r>
      <w:r w:rsidR="00301BA9">
        <w:t>’</w:t>
      </w:r>
      <w:r w:rsidR="005064A4" w:rsidRPr="00B04DDD">
        <w:t xml:space="preserve">s eyes such as during surgical procedures, </w:t>
      </w:r>
      <w:r w:rsidR="00301BA9" w:rsidRPr="00B04DDD">
        <w:t>venepuncture</w:t>
      </w:r>
      <w:r w:rsidR="00301BA9">
        <w:t xml:space="preserve">, or the </w:t>
      </w:r>
      <w:r w:rsidR="005064A4" w:rsidRPr="00B04DDD">
        <w:t>cleaning of spills, co</w:t>
      </w:r>
      <w:r w:rsidR="00301BA9">
        <w:t>ntaminated areas or instruments</w:t>
      </w:r>
      <w:r>
        <w:t>, and</w:t>
      </w:r>
    </w:p>
    <w:p w14:paraId="2D6FFD02" w14:textId="77777777" w:rsidR="005064A4" w:rsidRPr="00B04DDD" w:rsidRDefault="001A397C" w:rsidP="007A3C22">
      <w:pPr>
        <w:pStyle w:val="QIPbullet"/>
      </w:pPr>
      <w:r>
        <w:t>W</w:t>
      </w:r>
      <w:r w:rsidRPr="00B04DDD">
        <w:t xml:space="preserve">hen </w:t>
      </w:r>
      <w:r w:rsidR="005064A4" w:rsidRPr="00B04DDD">
        <w:t xml:space="preserve">there is a risk of airborne/droplet transmission </w:t>
      </w:r>
      <w:r w:rsidR="00301BA9">
        <w:t>of disease (suspected or known)</w:t>
      </w:r>
      <w:r>
        <w:t>.</w:t>
      </w:r>
    </w:p>
    <w:p w14:paraId="3C4A12A3" w14:textId="77777777" w:rsidR="00301BA9" w:rsidRDefault="00301BA9" w:rsidP="00301BA9"/>
    <w:p w14:paraId="00B9DA0D" w14:textId="77777777" w:rsidR="00301BA9" w:rsidRDefault="005064A4" w:rsidP="00301BA9">
      <w:r w:rsidRPr="00B04DDD">
        <w:t>Gowns and plastic aprons should be used</w:t>
      </w:r>
      <w:r w:rsidR="001A397C">
        <w:t xml:space="preserve"> when there is a risk of:</w:t>
      </w:r>
      <w:r w:rsidRPr="00B04DDD">
        <w:t xml:space="preserve"> </w:t>
      </w:r>
    </w:p>
    <w:p w14:paraId="74EEC83C" w14:textId="77777777" w:rsidR="005064A4" w:rsidRPr="00B04DDD" w:rsidRDefault="001A397C" w:rsidP="007A3C22">
      <w:pPr>
        <w:pStyle w:val="QIPbullet"/>
      </w:pPr>
      <w:r>
        <w:t>C</w:t>
      </w:r>
      <w:r w:rsidR="005064A4" w:rsidRPr="00B04DDD">
        <w:t>ontamination of wearer’s cloth</w:t>
      </w:r>
      <w:r w:rsidR="005064A4">
        <w:t>ing or skin with blood and body-</w:t>
      </w:r>
      <w:r w:rsidR="005064A4" w:rsidRPr="00B04DDD">
        <w:t xml:space="preserve">substances such as during surgical procedures, </w:t>
      </w:r>
      <w:r w:rsidR="00301BA9" w:rsidRPr="00B04DDD">
        <w:t>venepuncture</w:t>
      </w:r>
      <w:r w:rsidR="005064A4" w:rsidRPr="00B04DDD">
        <w:t xml:space="preserve">, or </w:t>
      </w:r>
      <w:r w:rsidR="00301BA9">
        <w:t xml:space="preserve">the </w:t>
      </w:r>
      <w:r w:rsidR="005064A4" w:rsidRPr="00B04DDD">
        <w:t>cleaning of spills, contaminated</w:t>
      </w:r>
      <w:r w:rsidR="00301BA9">
        <w:t xml:space="preserve"> areas or instrument processing</w:t>
      </w:r>
      <w:r>
        <w:t>, and</w:t>
      </w:r>
    </w:p>
    <w:p w14:paraId="0784A9C0" w14:textId="77777777" w:rsidR="005064A4" w:rsidRDefault="001A397C" w:rsidP="007A3C22">
      <w:pPr>
        <w:pStyle w:val="QIPbullet"/>
      </w:pPr>
      <w:r>
        <w:t>A</w:t>
      </w:r>
      <w:r w:rsidR="005064A4" w:rsidRPr="00B04DDD">
        <w:t xml:space="preserve">irborne/droplet transmission </w:t>
      </w:r>
      <w:r w:rsidR="00301BA9">
        <w:t>of disease (suspected or known)</w:t>
      </w:r>
      <w:r>
        <w:t xml:space="preserve">. </w:t>
      </w:r>
    </w:p>
    <w:p w14:paraId="0770E4D3" w14:textId="77777777" w:rsidR="00FE3EC1" w:rsidRPr="007B57E1" w:rsidRDefault="00FE3EC1" w:rsidP="00FE3EC1">
      <w:pPr>
        <w:pStyle w:val="QIPConsultingHeading2"/>
      </w:pPr>
      <w:bookmarkStart w:id="515" w:name="_Toc482698397"/>
      <w:bookmarkStart w:id="516" w:name="_Toc55573874"/>
      <w:r w:rsidRPr="007B57E1">
        <w:t>Laundry</w:t>
      </w:r>
      <w:bookmarkEnd w:id="515"/>
      <w:bookmarkEnd w:id="516"/>
      <w:r w:rsidRPr="007B57E1">
        <w:t xml:space="preserve"> </w:t>
      </w:r>
    </w:p>
    <w:p w14:paraId="11071D5D" w14:textId="77777777" w:rsidR="00FE3EC1" w:rsidRPr="00A94894" w:rsidRDefault="00FE3EC1" w:rsidP="00FE3EC1">
      <w:pPr>
        <w:pStyle w:val="QIPConsultingHeadingLevel3"/>
      </w:pPr>
      <w:bookmarkStart w:id="517" w:name="_Toc55573875"/>
      <w:r w:rsidRPr="00A94894">
        <w:t>Policy</w:t>
      </w:r>
      <w:bookmarkEnd w:id="517"/>
    </w:p>
    <w:p w14:paraId="58FE40CA" w14:textId="77777777" w:rsidR="00FE3EC1" w:rsidRPr="00B04DDD" w:rsidRDefault="00FE3EC1" w:rsidP="00FE3EC1"/>
    <w:p w14:paraId="2D087494" w14:textId="77777777" w:rsidR="00FE3EC1" w:rsidRPr="00B04DDD" w:rsidRDefault="00FE3EC1" w:rsidP="00FE3EC1">
      <w:r w:rsidRPr="00B04DDD">
        <w:t xml:space="preserve">All members </w:t>
      </w:r>
      <w:r w:rsidR="00FC22BD">
        <w:t xml:space="preserve">of our practice team </w:t>
      </w:r>
      <w:r w:rsidRPr="00B04DDD">
        <w:t xml:space="preserve">have received education regarding the management of soiled linen including when to change linen, </w:t>
      </w:r>
      <w:r w:rsidR="00836C0B" w:rsidRPr="00836C0B">
        <w:rPr>
          <w:i/>
          <w:color w:val="68207D"/>
        </w:rPr>
        <w:t>&lt;keep the following if applicable&gt;</w:t>
      </w:r>
      <w:r w:rsidR="00836C0B" w:rsidRPr="00836C0B">
        <w:rPr>
          <w:color w:val="68207D"/>
        </w:rPr>
        <w:t xml:space="preserve"> </w:t>
      </w:r>
      <w:r w:rsidR="00372FF6" w:rsidRPr="00521CC9">
        <w:rPr>
          <w:color w:val="68207D"/>
        </w:rPr>
        <w:t>washing</w:t>
      </w:r>
      <w:r w:rsidR="00836C0B" w:rsidRPr="00521CC9">
        <w:rPr>
          <w:color w:val="68207D"/>
        </w:rPr>
        <w:t xml:space="preserve"> and</w:t>
      </w:r>
      <w:r w:rsidR="00372FF6" w:rsidRPr="00521CC9">
        <w:rPr>
          <w:color w:val="68207D"/>
        </w:rPr>
        <w:t xml:space="preserve"> drying</w:t>
      </w:r>
      <w:r w:rsidR="00836C0B" w:rsidRPr="00521CC9">
        <w:rPr>
          <w:color w:val="68207D"/>
        </w:rPr>
        <w:t xml:space="preserve"> of linen</w:t>
      </w:r>
      <w:r w:rsidR="00836C0B" w:rsidRPr="00521CC9">
        <w:t>,</w:t>
      </w:r>
      <w:r w:rsidR="00836C0B" w:rsidRPr="00836C0B">
        <w:t xml:space="preserve"> </w:t>
      </w:r>
      <w:r w:rsidR="00372FF6">
        <w:t xml:space="preserve">storage of linen, and </w:t>
      </w:r>
      <w:r w:rsidR="00372FF6" w:rsidRPr="00B04DDD">
        <w:t xml:space="preserve">the use of appropriate precautions during </w:t>
      </w:r>
      <w:r w:rsidR="00372FF6">
        <w:t xml:space="preserve">the </w:t>
      </w:r>
      <w:r w:rsidR="00372FF6" w:rsidRPr="00B04DDD">
        <w:t>handling</w:t>
      </w:r>
      <w:r w:rsidR="00372FF6">
        <w:t xml:space="preserve"> </w:t>
      </w:r>
      <w:r w:rsidR="004C1006">
        <w:t>of linen.</w:t>
      </w:r>
    </w:p>
    <w:p w14:paraId="386D1A86" w14:textId="77777777" w:rsidR="00FE3EC1" w:rsidRPr="00A94894" w:rsidRDefault="00FE3EC1" w:rsidP="00FE3EC1">
      <w:pPr>
        <w:pStyle w:val="QIPConsultingHeadingLevel3"/>
      </w:pPr>
      <w:bookmarkStart w:id="518" w:name="_Toc55573876"/>
      <w:r w:rsidRPr="00A94894">
        <w:t>Procedure</w:t>
      </w:r>
      <w:bookmarkEnd w:id="518"/>
    </w:p>
    <w:p w14:paraId="4C9F4877" w14:textId="77777777" w:rsidR="00FE3EC1" w:rsidRPr="00B04DDD" w:rsidRDefault="00FE3EC1" w:rsidP="00FE3EC1"/>
    <w:p w14:paraId="15ABE981" w14:textId="77777777" w:rsidR="00FE3EC1" w:rsidRPr="00B04DDD" w:rsidRDefault="00FE3EC1" w:rsidP="00FE3EC1">
      <w:r w:rsidRPr="00B04DDD">
        <w:t>Linen needs to be changed if:</w:t>
      </w:r>
    </w:p>
    <w:p w14:paraId="7F29BF65" w14:textId="7DB5BA68" w:rsidR="00FE3EC1" w:rsidRPr="00B04DDD" w:rsidRDefault="001A397C" w:rsidP="00FE3EC1">
      <w:pPr>
        <w:pStyle w:val="QIPbullet"/>
      </w:pPr>
      <w:r>
        <w:t>A</w:t>
      </w:r>
      <w:r w:rsidRPr="00B04DDD">
        <w:t xml:space="preserve"> </w:t>
      </w:r>
      <w:r w:rsidR="00FE3EC1" w:rsidRPr="00B04DDD">
        <w:t xml:space="preserve">patient requires </w:t>
      </w:r>
      <w:r w:rsidR="004C1006">
        <w:t xml:space="preserve">the use of contact precautions </w:t>
      </w:r>
      <w:r w:rsidR="00FE3EC1" w:rsidRPr="00B04DDD">
        <w:t>(</w:t>
      </w:r>
      <w:r w:rsidR="00FE3EC1">
        <w:t>e.g.</w:t>
      </w:r>
      <w:r w:rsidR="00FE3EC1" w:rsidRPr="00B04DDD">
        <w:t xml:space="preserve"> known or suspected of having CA</w:t>
      </w:r>
      <w:r w:rsidR="00521CC9">
        <w:t>-</w:t>
      </w:r>
      <w:r w:rsidR="00FE3EC1" w:rsidRPr="00B04DDD">
        <w:t>MRSA, scabies or lice)</w:t>
      </w:r>
      <w:r w:rsidR="00B168D8">
        <w:t>,</w:t>
      </w:r>
    </w:p>
    <w:p w14:paraId="7FA0751B" w14:textId="3FBD3612" w:rsidR="00FE3EC1" w:rsidRPr="00B04DDD" w:rsidRDefault="001A397C" w:rsidP="00FE3EC1">
      <w:pPr>
        <w:pStyle w:val="QIPbullet"/>
      </w:pPr>
      <w:r>
        <w:t xml:space="preserve">Blood </w:t>
      </w:r>
      <w:r w:rsidR="004C1006">
        <w:t xml:space="preserve">or body-substance </w:t>
      </w:r>
      <w:r w:rsidR="00FE3EC1" w:rsidRPr="00B04DDD">
        <w:t>has been spilt on the linen</w:t>
      </w:r>
      <w:r w:rsidR="00B168D8">
        <w:t>,</w:t>
      </w:r>
    </w:p>
    <w:p w14:paraId="49B990E8" w14:textId="77777777" w:rsidR="00FE3EC1" w:rsidRPr="00B04DDD" w:rsidRDefault="001A397C" w:rsidP="00FE3EC1">
      <w:pPr>
        <w:pStyle w:val="QIPbullet"/>
      </w:pPr>
      <w:r>
        <w:t xml:space="preserve">It </w:t>
      </w:r>
      <w:r w:rsidR="00FE3EC1">
        <w:t>is visibly soiled</w:t>
      </w:r>
      <w:r>
        <w:t>, and</w:t>
      </w:r>
    </w:p>
    <w:p w14:paraId="6EF8F71C" w14:textId="77777777" w:rsidR="00FE3EC1" w:rsidRPr="00B04DDD" w:rsidRDefault="001A397C" w:rsidP="00FE3EC1">
      <w:pPr>
        <w:pStyle w:val="QIPbullet"/>
      </w:pPr>
      <w:r>
        <w:t xml:space="preserve">Before </w:t>
      </w:r>
      <w:r w:rsidR="004C1006">
        <w:t>an operative procedure</w:t>
      </w:r>
      <w:r>
        <w:t>.</w:t>
      </w:r>
    </w:p>
    <w:p w14:paraId="602CDD6A" w14:textId="77777777" w:rsidR="00FE3EC1" w:rsidRPr="00B04DDD" w:rsidRDefault="00FE3EC1" w:rsidP="00FE3EC1"/>
    <w:p w14:paraId="3437093F" w14:textId="77777777" w:rsidR="00FE3EC1" w:rsidRPr="00B04DDD" w:rsidRDefault="00FE3EC1" w:rsidP="00FE3EC1">
      <w:r w:rsidRPr="00B04DDD">
        <w:t>When changing linen</w:t>
      </w:r>
      <w:r w:rsidR="008F1894">
        <w:t>:</w:t>
      </w:r>
    </w:p>
    <w:p w14:paraId="3E6A7248" w14:textId="77777777" w:rsidR="00FE3EC1" w:rsidRPr="00B04DDD" w:rsidRDefault="008F1894" w:rsidP="00FE3EC1">
      <w:pPr>
        <w:pStyle w:val="QIPbullet"/>
      </w:pPr>
      <w:r>
        <w:t>Staff use</w:t>
      </w:r>
      <w:r w:rsidR="00FE3EC1" w:rsidRPr="00B04DDD">
        <w:t xml:space="preserve"> </w:t>
      </w:r>
      <w:r w:rsidR="00387648" w:rsidRPr="00B04DDD">
        <w:t xml:space="preserve">personal protective equipment </w:t>
      </w:r>
      <w:r w:rsidR="00FE3EC1" w:rsidRPr="00B04DDD">
        <w:t>and standard precautions as required</w:t>
      </w:r>
      <w:r w:rsidR="001A397C">
        <w:t>, and</w:t>
      </w:r>
    </w:p>
    <w:p w14:paraId="14AEF712" w14:textId="77777777" w:rsidR="00FE3EC1" w:rsidRPr="00B04DDD" w:rsidRDefault="008F1894" w:rsidP="00FE3EC1">
      <w:pPr>
        <w:pStyle w:val="QIPbullet"/>
      </w:pPr>
      <w:r>
        <w:t>Take care</w:t>
      </w:r>
      <w:r w:rsidR="00FE3EC1" w:rsidRPr="00B04DDD">
        <w:t xml:space="preserve"> to ensure sharps are not caught up in the linen</w:t>
      </w:r>
      <w:r w:rsidR="001A397C">
        <w:t>.</w:t>
      </w:r>
    </w:p>
    <w:p w14:paraId="174928E3" w14:textId="77777777" w:rsidR="00FE3EC1" w:rsidRPr="00B04DDD" w:rsidRDefault="00FE3EC1" w:rsidP="00FE3EC1"/>
    <w:p w14:paraId="6CB23A8B" w14:textId="77777777" w:rsidR="00FE3EC1" w:rsidRPr="00B04DDD" w:rsidRDefault="00FE3EC1" w:rsidP="00FE3EC1">
      <w:r w:rsidRPr="00B04DDD">
        <w:t xml:space="preserve">Clean linen is located </w:t>
      </w:r>
      <w:r w:rsidR="004C1006" w:rsidRPr="00836C0B">
        <w:rPr>
          <w:i/>
          <w:color w:val="68207D"/>
        </w:rPr>
        <w:t>&lt;insert location&gt;</w:t>
      </w:r>
      <w:r w:rsidR="004C1006">
        <w:t xml:space="preserve"> </w:t>
      </w:r>
      <w:r w:rsidRPr="00B04DDD">
        <w:t>in a clean, dry</w:t>
      </w:r>
      <w:r w:rsidR="004C1006">
        <w:t xml:space="preserve"> and</w:t>
      </w:r>
      <w:r w:rsidRPr="00B04DDD">
        <w:t xml:space="preserve"> dust free location </w:t>
      </w:r>
      <w:r w:rsidR="004C1006">
        <w:t xml:space="preserve">that is </w:t>
      </w:r>
      <w:r w:rsidRPr="00B04DDD">
        <w:t xml:space="preserve">away from dirty linen and </w:t>
      </w:r>
      <w:r w:rsidR="004C1006">
        <w:t xml:space="preserve">other </w:t>
      </w:r>
      <w:r w:rsidRPr="00B04DDD">
        <w:t>items</w:t>
      </w:r>
      <w:r w:rsidR="004C1006">
        <w:t>.</w:t>
      </w:r>
    </w:p>
    <w:p w14:paraId="0C7CDB8A" w14:textId="77777777" w:rsidR="00FE3EC1" w:rsidRDefault="00FE3EC1" w:rsidP="00FE3EC1"/>
    <w:p w14:paraId="2CFEE61F" w14:textId="77777777" w:rsidR="00C37937" w:rsidRPr="000E0FFA" w:rsidRDefault="00C37937" w:rsidP="00C37937">
      <w:pPr>
        <w:rPr>
          <w:i/>
          <w:color w:val="68207D"/>
        </w:rPr>
      </w:pPr>
      <w:r w:rsidRPr="000E0FFA">
        <w:rPr>
          <w:i/>
          <w:color w:val="68207D"/>
        </w:rPr>
        <w:t xml:space="preserve">&lt;Select from </w:t>
      </w:r>
      <w:r>
        <w:rPr>
          <w:i/>
          <w:color w:val="68207D"/>
        </w:rPr>
        <w:t xml:space="preserve">the following options to </w:t>
      </w:r>
      <w:r w:rsidRPr="000E0FFA">
        <w:rPr>
          <w:i/>
          <w:color w:val="68207D"/>
        </w:rPr>
        <w:t>best describe your practice</w:t>
      </w:r>
      <w:r>
        <w:rPr>
          <w:i/>
          <w:color w:val="68207D"/>
        </w:rPr>
        <w:t xml:space="preserve">’s </w:t>
      </w:r>
      <w:r w:rsidR="005D363E">
        <w:rPr>
          <w:i/>
          <w:color w:val="68207D"/>
        </w:rPr>
        <w:t>linen,</w:t>
      </w:r>
      <w:r w:rsidRPr="000E0FFA">
        <w:rPr>
          <w:i/>
          <w:color w:val="68207D"/>
        </w:rPr>
        <w:t xml:space="preserve"> and delete the options that are not applicable to your practice&gt; </w:t>
      </w:r>
    </w:p>
    <w:p w14:paraId="49CEF473" w14:textId="77777777" w:rsidR="00C37937" w:rsidRPr="005D7689" w:rsidRDefault="00C37937" w:rsidP="00C37937">
      <w:pPr>
        <w:rPr>
          <w:highlight w:val="yellow"/>
        </w:rPr>
      </w:pPr>
    </w:p>
    <w:p w14:paraId="2384BAAB" w14:textId="77777777" w:rsidR="00C37937" w:rsidRDefault="00C37937" w:rsidP="00C37937">
      <w:r w:rsidRPr="000E0FFA">
        <w:rPr>
          <w:i/>
          <w:color w:val="68207D"/>
        </w:rPr>
        <w:t>&lt;Option 1</w:t>
      </w:r>
      <w:r>
        <w:rPr>
          <w:i/>
          <w:color w:val="68207D"/>
        </w:rPr>
        <w:t xml:space="preserve"> – disposable linen</w:t>
      </w:r>
      <w:r w:rsidRPr="000E0FFA">
        <w:rPr>
          <w:i/>
          <w:color w:val="68207D"/>
        </w:rPr>
        <w:t>&gt;</w:t>
      </w:r>
      <w:r w:rsidRPr="005B6916">
        <w:t xml:space="preserve"> </w:t>
      </w:r>
    </w:p>
    <w:p w14:paraId="35F9F243" w14:textId="77777777" w:rsidR="00FE3EC1" w:rsidRPr="00B04DDD" w:rsidRDefault="00FE3EC1" w:rsidP="00C37937">
      <w:r w:rsidRPr="00B04DDD">
        <w:t xml:space="preserve">This practice uses only disposable linen on all examination </w:t>
      </w:r>
      <w:r w:rsidR="005008F0">
        <w:t>beds</w:t>
      </w:r>
      <w:r w:rsidRPr="00B04DDD">
        <w:t xml:space="preserve"> and patient treatment areas.</w:t>
      </w:r>
      <w:r w:rsidR="00C37937">
        <w:t xml:space="preserve"> </w:t>
      </w:r>
      <w:r w:rsidRPr="00B04DDD">
        <w:t>Linen is changed regularly and, provided it does not c</w:t>
      </w:r>
      <w:r w:rsidR="00C37937">
        <w:t>ontain expressible blood or body-substance</w:t>
      </w:r>
      <w:r w:rsidRPr="00B04DDD">
        <w:t xml:space="preserve">, </w:t>
      </w:r>
      <w:r w:rsidR="00C37937">
        <w:t xml:space="preserve">is disposed of </w:t>
      </w:r>
      <w:r w:rsidR="00C37937">
        <w:lastRenderedPageBreak/>
        <w:t>into the general waste bin</w:t>
      </w:r>
      <w:r w:rsidRPr="00B04DDD">
        <w:t>.</w:t>
      </w:r>
      <w:r w:rsidR="00C37937">
        <w:t xml:space="preserve"> </w:t>
      </w:r>
      <w:r w:rsidRPr="00B04DDD">
        <w:t xml:space="preserve">Any linen that is contaminated with expressible blood or </w:t>
      </w:r>
      <w:r w:rsidR="00C37937">
        <w:t>body-substance</w:t>
      </w:r>
      <w:r w:rsidR="00C37937" w:rsidRPr="00B04DDD">
        <w:t xml:space="preserve"> </w:t>
      </w:r>
      <w:r w:rsidRPr="00B04DDD">
        <w:t xml:space="preserve">is disposed of into the clinical waste bin. </w:t>
      </w:r>
    </w:p>
    <w:p w14:paraId="50CFBA66" w14:textId="77777777" w:rsidR="00FE3EC1" w:rsidRPr="00B04DDD" w:rsidRDefault="00FE3EC1" w:rsidP="00FE3EC1"/>
    <w:p w14:paraId="4C2EAE86" w14:textId="77777777" w:rsidR="00836C0B" w:rsidRPr="00836C0B" w:rsidRDefault="00836C0B" w:rsidP="00836C0B">
      <w:pPr>
        <w:rPr>
          <w:i/>
          <w:color w:val="68207D"/>
        </w:rPr>
      </w:pPr>
      <w:r w:rsidRPr="000E0FFA">
        <w:rPr>
          <w:i/>
          <w:color w:val="68207D"/>
        </w:rPr>
        <w:t>&lt;Option 1</w:t>
      </w:r>
      <w:r>
        <w:rPr>
          <w:i/>
          <w:color w:val="68207D"/>
        </w:rPr>
        <w:t xml:space="preserve"> – </w:t>
      </w:r>
      <w:r w:rsidRPr="00836C0B">
        <w:rPr>
          <w:i/>
          <w:color w:val="68207D"/>
        </w:rPr>
        <w:t xml:space="preserve">laundered and reused linen </w:t>
      </w:r>
      <w:r w:rsidRPr="000E0FFA">
        <w:rPr>
          <w:i/>
          <w:color w:val="68207D"/>
        </w:rPr>
        <w:t>&gt;</w:t>
      </w:r>
      <w:r w:rsidRPr="00836C0B">
        <w:rPr>
          <w:i/>
          <w:color w:val="68207D"/>
        </w:rPr>
        <w:t xml:space="preserve"> </w:t>
      </w:r>
    </w:p>
    <w:p w14:paraId="35EA31DB" w14:textId="77777777" w:rsidR="0079333A" w:rsidRDefault="00FE3EC1" w:rsidP="00836C0B">
      <w:r w:rsidRPr="00B04DDD">
        <w:t xml:space="preserve">Used linen is stored in a covered, lined container which is located away from clean items in the </w:t>
      </w:r>
      <w:r w:rsidR="0079333A" w:rsidRPr="0079333A">
        <w:rPr>
          <w:i/>
          <w:color w:val="68207D"/>
        </w:rPr>
        <w:t>&lt;insert location of used linen&gt;</w:t>
      </w:r>
      <w:r w:rsidR="0079333A" w:rsidRPr="0079333A">
        <w:rPr>
          <w:color w:val="68207D"/>
        </w:rPr>
        <w:t xml:space="preserve"> </w:t>
      </w:r>
      <w:r w:rsidRPr="00C50317">
        <w:t>before laundering.</w:t>
      </w:r>
      <w:r w:rsidR="0079333A">
        <w:t xml:space="preserve"> </w:t>
      </w:r>
    </w:p>
    <w:p w14:paraId="74877CF7" w14:textId="77777777" w:rsidR="0079333A" w:rsidRDefault="0079333A" w:rsidP="00836C0B"/>
    <w:p w14:paraId="0CD20AD7" w14:textId="77777777" w:rsidR="00FE3EC1" w:rsidRPr="00B04DDD" w:rsidRDefault="00FE3EC1" w:rsidP="00836C0B">
      <w:r w:rsidRPr="00C50317">
        <w:t xml:space="preserve">Any linen that is contaminated with blood or </w:t>
      </w:r>
      <w:r w:rsidR="0079333A">
        <w:t>body-substance</w:t>
      </w:r>
      <w:r w:rsidR="0079333A" w:rsidRPr="00C50317">
        <w:t xml:space="preserve"> </w:t>
      </w:r>
      <w:r w:rsidRPr="00C50317">
        <w:t>is collecte</w:t>
      </w:r>
      <w:r w:rsidR="004D6A23">
        <w:t xml:space="preserve">d in a plastic bag before being </w:t>
      </w:r>
      <w:r w:rsidRPr="00B04DDD">
        <w:t>placed in the u</w:t>
      </w:r>
      <w:r w:rsidR="0079333A">
        <w:t xml:space="preserve">sed linen receptacle and rinsed </w:t>
      </w:r>
      <w:r w:rsidRPr="00B04DDD">
        <w:t>in cold water with oxygenated stain remova</w:t>
      </w:r>
      <w:r>
        <w:t>l at the earliest opportunity</w:t>
      </w:r>
      <w:r w:rsidRPr="00B04DDD">
        <w:t>.</w:t>
      </w:r>
    </w:p>
    <w:p w14:paraId="70F69E5D" w14:textId="77777777" w:rsidR="004D6A23" w:rsidRDefault="004D6A23" w:rsidP="00836C0B"/>
    <w:p w14:paraId="402641D5" w14:textId="77777777" w:rsidR="00FE3EC1" w:rsidRDefault="00FE3EC1" w:rsidP="00836C0B">
      <w:r w:rsidRPr="00B04DDD">
        <w:t>All linen is transported in a leak proof container and a separate clean container or basket is used to return laundered linen to the practice.</w:t>
      </w:r>
    </w:p>
    <w:p w14:paraId="16B85F86" w14:textId="77777777" w:rsidR="004D6A23" w:rsidRPr="00B04DDD" w:rsidRDefault="004D6A23" w:rsidP="00836C0B"/>
    <w:p w14:paraId="3A3554AC" w14:textId="77777777" w:rsidR="00FE3EC1" w:rsidRPr="00B04DDD" w:rsidRDefault="004D6A23" w:rsidP="00836C0B">
      <w:r w:rsidRPr="004D6A23">
        <w:rPr>
          <w:i/>
          <w:color w:val="68207D"/>
        </w:rPr>
        <w:t>&lt;</w:t>
      </w:r>
      <w:r w:rsidR="005D363E" w:rsidRPr="004D6A23">
        <w:rPr>
          <w:i/>
          <w:color w:val="68207D"/>
        </w:rPr>
        <w:t>If</w:t>
      </w:r>
      <w:r w:rsidRPr="004D6A23">
        <w:rPr>
          <w:i/>
          <w:color w:val="68207D"/>
        </w:rPr>
        <w:t xml:space="preserve"> laundered by the practice&gt;</w:t>
      </w:r>
      <w:r w:rsidRPr="004D6A23">
        <w:rPr>
          <w:color w:val="68207D"/>
        </w:rPr>
        <w:t xml:space="preserve"> </w:t>
      </w:r>
      <w:r w:rsidR="00FE3EC1" w:rsidRPr="00B04DDD">
        <w:t>Linen is washed in a washing machine on a hot or cold cycle using activated oxygen</w:t>
      </w:r>
      <w:r w:rsidR="0065392E">
        <w:t>-</w:t>
      </w:r>
      <w:r w:rsidR="00FE3EC1" w:rsidRPr="00B04DDD">
        <w:t xml:space="preserve">based laundry detergent and dried in </w:t>
      </w:r>
      <w:r w:rsidR="0065392E">
        <w:t>a clothes</w:t>
      </w:r>
      <w:r w:rsidR="00FE3EC1" w:rsidRPr="00B04DDD">
        <w:t xml:space="preserve"> dryer.</w:t>
      </w:r>
    </w:p>
    <w:p w14:paraId="2AFE1EC8" w14:textId="77777777" w:rsidR="00FE3EC1" w:rsidRPr="00B04DDD" w:rsidRDefault="00FE3EC1" w:rsidP="00FE3EC1"/>
    <w:p w14:paraId="71EF9F64" w14:textId="77777777" w:rsidR="00FE3EC1" w:rsidRPr="00B04DDD" w:rsidRDefault="004D6A23" w:rsidP="00FE3EC1">
      <w:r w:rsidRPr="0065392E">
        <w:rPr>
          <w:i/>
          <w:color w:val="68207D"/>
        </w:rPr>
        <w:t>&lt;</w:t>
      </w:r>
      <w:r w:rsidR="005D363E" w:rsidRPr="0065392E">
        <w:rPr>
          <w:i/>
          <w:color w:val="68207D"/>
        </w:rPr>
        <w:t>If</w:t>
      </w:r>
      <w:r w:rsidRPr="0065392E">
        <w:rPr>
          <w:i/>
          <w:color w:val="68207D"/>
        </w:rPr>
        <w:t xml:space="preserve"> laundered </w:t>
      </w:r>
      <w:r w:rsidR="0065392E" w:rsidRPr="0065392E">
        <w:rPr>
          <w:i/>
          <w:color w:val="68207D"/>
        </w:rPr>
        <w:t>under contract arrangement</w:t>
      </w:r>
      <w:r w:rsidRPr="0065392E">
        <w:rPr>
          <w:i/>
          <w:color w:val="68207D"/>
        </w:rPr>
        <w:t>&gt;</w:t>
      </w:r>
      <w:r w:rsidR="0065392E">
        <w:t xml:space="preserve"> Our practice’s</w:t>
      </w:r>
      <w:r w:rsidR="00FE3EC1" w:rsidRPr="00B04DDD">
        <w:t xml:space="preserve"> laundering is contracted out t</w:t>
      </w:r>
      <w:r w:rsidR="00FE3EC1">
        <w:t>o a commercial laundry service</w:t>
      </w:r>
      <w:r w:rsidR="0065392E">
        <w:t xml:space="preserve"> and a</w:t>
      </w:r>
      <w:r w:rsidR="00FE3EC1" w:rsidRPr="00B04DDD">
        <w:t xml:space="preserve"> copy of </w:t>
      </w:r>
      <w:r w:rsidR="0065392E">
        <w:t>the service agreement is maintained.</w:t>
      </w:r>
    </w:p>
    <w:p w14:paraId="10C2BD23" w14:textId="77777777" w:rsidR="00FE3EC1" w:rsidRPr="009A53D4" w:rsidRDefault="00FE3EC1" w:rsidP="00FE3EC1">
      <w:pPr>
        <w:pStyle w:val="QIPConsultingHeading2"/>
      </w:pPr>
      <w:bookmarkStart w:id="519" w:name="_Toc482698398"/>
      <w:bookmarkStart w:id="520" w:name="_Toc55573877"/>
      <w:r w:rsidRPr="009A53D4">
        <w:t>Safe handling of pathology specimens</w:t>
      </w:r>
      <w:bookmarkEnd w:id="519"/>
      <w:bookmarkEnd w:id="520"/>
    </w:p>
    <w:p w14:paraId="19DE9A4B" w14:textId="77777777" w:rsidR="0065392E" w:rsidRDefault="0065392E" w:rsidP="00FE3EC1">
      <w:pPr>
        <w:pStyle w:val="QIPConsultingHeadingLevel3"/>
      </w:pPr>
      <w:bookmarkStart w:id="521" w:name="_Toc55573878"/>
      <w:r>
        <w:t>Policy</w:t>
      </w:r>
      <w:bookmarkEnd w:id="521"/>
    </w:p>
    <w:p w14:paraId="0BD1FA07" w14:textId="77777777" w:rsidR="0065392E" w:rsidRDefault="0065392E" w:rsidP="0065392E"/>
    <w:p w14:paraId="11719CA9" w14:textId="77777777" w:rsidR="00064416" w:rsidRDefault="00064416" w:rsidP="00064416">
      <w:r>
        <w:t>Laboratory investigation of specimens is integral to clinical care. Specimen collection involves the sampling of various body sites for laboratory examination which will allow for the detect</w:t>
      </w:r>
      <w:r w:rsidR="008C1D44">
        <w:t>ion and identification of micro</w:t>
      </w:r>
      <w:r>
        <w:t>–organisms that cause disease and</w:t>
      </w:r>
      <w:r w:rsidR="008C1D44">
        <w:t>,</w:t>
      </w:r>
      <w:r>
        <w:t xml:space="preserve"> if appropriate</w:t>
      </w:r>
      <w:r w:rsidR="008C1D44">
        <w:t>,</w:t>
      </w:r>
      <w:r>
        <w:t xml:space="preserve"> to determine their antibiotic sensitivity.</w:t>
      </w:r>
    </w:p>
    <w:p w14:paraId="4E93C920" w14:textId="77777777" w:rsidR="00064416" w:rsidRDefault="00064416" w:rsidP="00064416"/>
    <w:p w14:paraId="1697A047" w14:textId="77777777" w:rsidR="008C1D44" w:rsidRDefault="00064416" w:rsidP="00064416">
      <w:r>
        <w:t xml:space="preserve">The quality of the specimen received in the laboratory can have a major impact on the subsequent microbiological and clinical diagnosis. Valid results rely on the specimen being of the required quantity, collected correctly and transported appropriately to the laboratory. </w:t>
      </w:r>
    </w:p>
    <w:p w14:paraId="51EC7A7D" w14:textId="77777777" w:rsidR="008C1D44" w:rsidRDefault="008C1D44" w:rsidP="00064416"/>
    <w:p w14:paraId="7823FE2D" w14:textId="77777777" w:rsidR="008C1D44" w:rsidRDefault="00064416" w:rsidP="00064416">
      <w:r>
        <w:t xml:space="preserve">False results may occur if specimens are kept for prolonged periods before examination in the laboratory, as some organisms may outgrow others, whilst other delicate organisms may not survive. False results may also occur if specimens are not stored at the correct temperature. </w:t>
      </w:r>
    </w:p>
    <w:p w14:paraId="17DAEC5A" w14:textId="77777777" w:rsidR="008C1D44" w:rsidRDefault="008C1D44" w:rsidP="00064416"/>
    <w:p w14:paraId="44A9F0AB" w14:textId="77777777" w:rsidR="0065392E" w:rsidRDefault="00064416" w:rsidP="00064416">
      <w:r>
        <w:t xml:space="preserve">As </w:t>
      </w:r>
      <w:r w:rsidR="00A15EEB">
        <w:t>all specimens may contain micro</w:t>
      </w:r>
      <w:r>
        <w:t xml:space="preserve">organisms capable of causing disease, care must be taken to ensure that they are handled and transported in a safe manner. Although the processes of obtaining patient </w:t>
      </w:r>
      <w:r>
        <w:lastRenderedPageBreak/>
        <w:t>specimens and transporting these to the laboratory are considered to be routine practice</w:t>
      </w:r>
      <w:r w:rsidR="008C1D44">
        <w:t>,</w:t>
      </w:r>
      <w:r>
        <w:t xml:space="preserve"> they are not without risk. Transmission of infection to a healthcare worker may arise from suboptimal practice</w:t>
      </w:r>
      <w:r w:rsidR="00E0345E">
        <w:t>.</w:t>
      </w:r>
    </w:p>
    <w:p w14:paraId="46829DE6" w14:textId="77777777" w:rsidR="00FE3EC1" w:rsidRPr="00A94894" w:rsidRDefault="00FE3EC1" w:rsidP="00FE3EC1">
      <w:pPr>
        <w:pStyle w:val="QIPConsultingHeadingLevel3"/>
      </w:pPr>
      <w:bookmarkStart w:id="522" w:name="_Toc55573879"/>
      <w:r w:rsidRPr="00A94894">
        <w:t>Procedure</w:t>
      </w:r>
      <w:bookmarkEnd w:id="522"/>
    </w:p>
    <w:p w14:paraId="1BF048DD" w14:textId="77777777" w:rsidR="008C1D44" w:rsidRDefault="008C1D44" w:rsidP="00FE3EC1"/>
    <w:p w14:paraId="6C2804A0" w14:textId="77777777" w:rsidR="008C1D44" w:rsidRDefault="008C1D44" w:rsidP="008C1D44">
      <w:r>
        <w:t xml:space="preserve">Our practice’s procedures associated with the handling of pathology specimens is as follows: </w:t>
      </w:r>
    </w:p>
    <w:p w14:paraId="56464CC2" w14:textId="58D027FB" w:rsidR="00FE3EC1" w:rsidRPr="00B04DDD" w:rsidRDefault="00E0345E" w:rsidP="007A3C22">
      <w:pPr>
        <w:pStyle w:val="QIPbullet"/>
      </w:pPr>
      <w:r>
        <w:t>C</w:t>
      </w:r>
      <w:r w:rsidRPr="00B04DDD">
        <w:t xml:space="preserve">ontainers </w:t>
      </w:r>
      <w:r w:rsidR="008C1D44">
        <w:t xml:space="preserve">are named and labelled </w:t>
      </w:r>
      <w:r w:rsidR="00FE3EC1" w:rsidRPr="00B04DDD">
        <w:t xml:space="preserve">before use to avoid the need for extensive handling after </w:t>
      </w:r>
      <w:r w:rsidR="008C1D44">
        <w:t>the specimen has been collected</w:t>
      </w:r>
      <w:r w:rsidR="00B168D8">
        <w:t>,</w:t>
      </w:r>
    </w:p>
    <w:p w14:paraId="61FB9833" w14:textId="449AA10C" w:rsidR="00FE3EC1" w:rsidRPr="00B04DDD" w:rsidRDefault="00E0345E" w:rsidP="00FE3EC1">
      <w:pPr>
        <w:pStyle w:val="QIPbullet"/>
      </w:pPr>
      <w:r>
        <w:t>A</w:t>
      </w:r>
      <w:r w:rsidRPr="00B04DDD">
        <w:t>ft</w:t>
      </w:r>
      <w:r>
        <w:t xml:space="preserve">er </w:t>
      </w:r>
      <w:r w:rsidR="000B005F">
        <w:t>collection of blood and body-</w:t>
      </w:r>
      <w:r w:rsidR="00FE3EC1" w:rsidRPr="00B04DDD">
        <w:t>substances</w:t>
      </w:r>
      <w:r w:rsidR="008C1D44">
        <w:t>,</w:t>
      </w:r>
      <w:r w:rsidR="00FE3EC1" w:rsidRPr="00B04DDD">
        <w:t xml:space="preserve"> these </w:t>
      </w:r>
      <w:r w:rsidR="008C1D44">
        <w:t>are to</w:t>
      </w:r>
      <w:r w:rsidR="00FE3EC1" w:rsidRPr="00B04DDD">
        <w:t xml:space="preserve"> be placed in the appropriate specimen container, as specified by the testing laboratory</w:t>
      </w:r>
      <w:r w:rsidR="00B168D8">
        <w:t>,</w:t>
      </w:r>
    </w:p>
    <w:p w14:paraId="0C0AC1AF" w14:textId="7B213388" w:rsidR="00FE3EC1" w:rsidRPr="00B04DDD" w:rsidRDefault="00E0345E" w:rsidP="00FE3EC1">
      <w:pPr>
        <w:pStyle w:val="QIPbullet"/>
      </w:pPr>
      <w:r>
        <w:t>W</w:t>
      </w:r>
      <w:r w:rsidRPr="00B04DDD">
        <w:t xml:space="preserve">ipe </w:t>
      </w:r>
      <w:r w:rsidR="00FE3EC1" w:rsidRPr="00B04DDD">
        <w:t>the container clean to remove any visible soiling and check</w:t>
      </w:r>
      <w:r w:rsidR="009F1017">
        <w:t xml:space="preserve"> the</w:t>
      </w:r>
      <w:r w:rsidR="00FE3EC1" w:rsidRPr="00B04DDD">
        <w:t xml:space="preserve"> s</w:t>
      </w:r>
      <w:r w:rsidR="009F1017">
        <w:t>pecimen is correctly identified</w:t>
      </w:r>
      <w:r w:rsidR="00B168D8">
        <w:t>,</w:t>
      </w:r>
    </w:p>
    <w:p w14:paraId="13B5124C" w14:textId="43C2D102" w:rsidR="00FE3EC1" w:rsidRPr="00B04DDD" w:rsidRDefault="00E0345E" w:rsidP="00FE3EC1">
      <w:pPr>
        <w:pStyle w:val="QIPbullet"/>
      </w:pPr>
      <w:r>
        <w:t>S</w:t>
      </w:r>
      <w:r w:rsidRPr="00B04DDD">
        <w:t xml:space="preserve">ecurely </w:t>
      </w:r>
      <w:r w:rsidR="00FE3EC1" w:rsidRPr="00B04DDD">
        <w:t xml:space="preserve">seal </w:t>
      </w:r>
      <w:r w:rsidR="009F1017">
        <w:t xml:space="preserve">the container </w:t>
      </w:r>
      <w:r w:rsidR="00FE3EC1" w:rsidRPr="00B04DDD">
        <w:t>to prevent any leakage during transport</w:t>
      </w:r>
      <w:r w:rsidR="00B168D8">
        <w:t>,</w:t>
      </w:r>
    </w:p>
    <w:p w14:paraId="248B982C" w14:textId="23D90315" w:rsidR="00FE3EC1" w:rsidRPr="00B04DDD" w:rsidRDefault="00E0345E" w:rsidP="00FE3EC1">
      <w:pPr>
        <w:pStyle w:val="QIPbullet"/>
      </w:pPr>
      <w:r>
        <w:t>P</w:t>
      </w:r>
      <w:r w:rsidRPr="00B04DDD">
        <w:t xml:space="preserve">lace </w:t>
      </w:r>
      <w:r w:rsidR="00FE3EC1" w:rsidRPr="00B04DDD">
        <w:t>the container upright in a waterproof bag or container</w:t>
      </w:r>
      <w:r w:rsidR="00B168D8">
        <w:t>,</w:t>
      </w:r>
    </w:p>
    <w:p w14:paraId="1A598A0E" w14:textId="57580FCC" w:rsidR="00FE3EC1" w:rsidRPr="00B04DDD" w:rsidRDefault="00E0345E" w:rsidP="00FE3EC1">
      <w:pPr>
        <w:pStyle w:val="QIPbullet"/>
      </w:pPr>
      <w:r>
        <w:t>T</w:t>
      </w:r>
      <w:r w:rsidRPr="00B04DDD">
        <w:t xml:space="preserve">ake </w:t>
      </w:r>
      <w:r w:rsidR="00FE3EC1" w:rsidRPr="00B04DDD">
        <w:t>care to avoid contamination of pathology slips by keeping them separate from the clinical specimens</w:t>
      </w:r>
      <w:r w:rsidR="00B168D8">
        <w:t>,</w:t>
      </w:r>
    </w:p>
    <w:p w14:paraId="78120C28" w14:textId="77777777" w:rsidR="00FE3EC1" w:rsidRDefault="00E0345E" w:rsidP="00FE3EC1">
      <w:pPr>
        <w:pStyle w:val="QIPbullet"/>
      </w:pPr>
      <w:r>
        <w:t>F</w:t>
      </w:r>
      <w:r w:rsidRPr="00B04DDD">
        <w:t xml:space="preserve">or </w:t>
      </w:r>
      <w:r w:rsidR="00FE3EC1" w:rsidRPr="00B04DDD">
        <w:t>transport between institutions and interstate, pack the primary specimen surrounded by sufficient</w:t>
      </w:r>
      <w:r w:rsidR="009F1017">
        <w:t xml:space="preserve"> material to absorb its contents</w:t>
      </w:r>
      <w:r w:rsidR="00FE3EC1" w:rsidRPr="00B04DDD">
        <w:t xml:space="preserve"> in a sealable inner container and provide a sealable outer container </w:t>
      </w:r>
      <w:r w:rsidR="009F1017">
        <w:t>of waterproof, robust material before l</w:t>
      </w:r>
      <w:r w:rsidR="00FE3EC1" w:rsidRPr="00B04DDD">
        <w:t>abel</w:t>
      </w:r>
      <w:r w:rsidR="009F1017">
        <w:t>ling</w:t>
      </w:r>
      <w:r w:rsidR="00FE3EC1" w:rsidRPr="00B04DDD">
        <w:t xml:space="preserve"> in accord</w:t>
      </w:r>
      <w:r w:rsidR="009F1017">
        <w:t>ance</w:t>
      </w:r>
      <w:r w:rsidR="00FE3EC1" w:rsidRPr="00B04DDD">
        <w:t xml:space="preserve"> with postal and other transport regu</w:t>
      </w:r>
      <w:r w:rsidR="009F1017">
        <w:t>lations</w:t>
      </w:r>
      <w:r w:rsidR="00AE5186">
        <w:t>, and</w:t>
      </w:r>
    </w:p>
    <w:p w14:paraId="0CDDA6ED" w14:textId="0D2760B1" w:rsidR="002F43E1" w:rsidRDefault="00E0345E" w:rsidP="00461713">
      <w:pPr>
        <w:pStyle w:val="QIPbullet"/>
      </w:pPr>
      <w:r>
        <w:t xml:space="preserve">Maintain </w:t>
      </w:r>
      <w:r w:rsidR="009F1017">
        <w:t>any specimen to the temperature required s</w:t>
      </w:r>
      <w:r w:rsidR="005F71A8">
        <w:t xml:space="preserve">o as to not compromise </w:t>
      </w:r>
      <w:r w:rsidR="009F1017">
        <w:t>the laboratory investigation</w:t>
      </w:r>
      <w:r w:rsidR="00AE5186">
        <w:t>.</w:t>
      </w:r>
    </w:p>
    <w:p w14:paraId="01BA9216" w14:textId="28DF9025" w:rsidR="002F43E1" w:rsidRDefault="002F43E1" w:rsidP="002F43E1">
      <w:pPr>
        <w:pStyle w:val="QIPConsultingHeading2"/>
        <w:rPr>
          <w:lang w:eastAsia="en-AU"/>
        </w:rPr>
      </w:pPr>
      <w:r>
        <w:rPr>
          <w:lang w:eastAsia="en-AU"/>
        </w:rPr>
        <w:t xml:space="preserve"> </w:t>
      </w:r>
      <w:bookmarkStart w:id="523" w:name="_Toc55573880"/>
      <w:r>
        <w:rPr>
          <w:lang w:eastAsia="en-AU"/>
        </w:rPr>
        <w:t>Response to Pandemic Outbreaks</w:t>
      </w:r>
      <w:bookmarkEnd w:id="523"/>
    </w:p>
    <w:p w14:paraId="23A9ACAA" w14:textId="2F728E73" w:rsidR="002F43E1" w:rsidRDefault="002F43E1" w:rsidP="002F43E1">
      <w:pPr>
        <w:pStyle w:val="QIPConsultingHeadingLevel3"/>
        <w:rPr>
          <w:lang w:eastAsia="en-AU"/>
        </w:rPr>
      </w:pPr>
      <w:bookmarkStart w:id="524" w:name="_Toc55573881"/>
      <w:r>
        <w:rPr>
          <w:lang w:eastAsia="en-AU"/>
        </w:rPr>
        <w:t>Policy</w:t>
      </w:r>
      <w:bookmarkEnd w:id="524"/>
    </w:p>
    <w:p w14:paraId="58CF9AAE" w14:textId="77777777" w:rsidR="00EE15F1" w:rsidRDefault="00EE15F1" w:rsidP="001A4982">
      <w:pPr>
        <w:pStyle w:val="QIPConsultingHeadingLevel3"/>
        <w:numPr>
          <w:ilvl w:val="0"/>
          <w:numId w:val="0"/>
        </w:numPr>
        <w:ind w:left="680"/>
        <w:rPr>
          <w:lang w:eastAsia="en-AU"/>
        </w:rPr>
      </w:pPr>
    </w:p>
    <w:p w14:paraId="55EDB37E" w14:textId="3872D60C" w:rsidR="002F43E1" w:rsidRDefault="002F43E1" w:rsidP="002F43E1">
      <w:pPr>
        <w:rPr>
          <w:lang w:val="en-US"/>
        </w:rPr>
      </w:pPr>
      <w:r>
        <w:t xml:space="preserve">A pandemic is an epidemic that occurs globally or over a widespread area, crossing international boundaries. A pandemic or public health emergency poses an imminent threat to human health as the present disease is contagious, meaning that it can be transmitted directly or indirectly by an infectious or toxic agent between sources. </w:t>
      </w:r>
      <w:r w:rsidRPr="008F4B0B">
        <w:rPr>
          <w:lang w:val="en-US"/>
        </w:rPr>
        <w:t xml:space="preserve">For a communicable disease to </w:t>
      </w:r>
      <w:r>
        <w:rPr>
          <w:lang w:val="en-US"/>
        </w:rPr>
        <w:t>be considered as a</w:t>
      </w:r>
      <w:r w:rsidRPr="008F4B0B">
        <w:rPr>
          <w:lang w:val="en-US"/>
        </w:rPr>
        <w:t xml:space="preserve"> pandemic,</w:t>
      </w:r>
      <w:r>
        <w:rPr>
          <w:lang w:val="en-US"/>
        </w:rPr>
        <w:t xml:space="preserve"> there must be little or no pre-existing immunity in humans; it must lead to illness, and it must have the capability to spread easily from source to source.</w:t>
      </w:r>
    </w:p>
    <w:p w14:paraId="288A5764" w14:textId="77777777" w:rsidR="002F43E1" w:rsidRDefault="002F43E1" w:rsidP="00461713">
      <w:pPr>
        <w:rPr>
          <w:lang w:val="en-US"/>
        </w:rPr>
      </w:pPr>
    </w:p>
    <w:p w14:paraId="1B0BD400" w14:textId="149D5DB6" w:rsidR="002F43E1" w:rsidRDefault="002F43E1" w:rsidP="002F43E1">
      <w:r w:rsidRPr="008F4B0B">
        <w:rPr>
          <w:lang w:val="en-US"/>
        </w:rPr>
        <w:t xml:space="preserve">Pandemics are often, but not always, caused by influenza viruses. </w:t>
      </w:r>
      <w:r>
        <w:t>For the intent of the guidelines in the below procedures, the public health emergency shall be taken as contagious and posing a significant risk to human health, such as influenza or other novel virus</w:t>
      </w:r>
      <w:r w:rsidR="00296F2D">
        <w:t>es</w:t>
      </w:r>
      <w:r>
        <w:t xml:space="preserve">. These unexpected events require a quick, educated and efficient response from the practice team to minimise and eliminate risk where possible </w:t>
      </w:r>
      <w:r w:rsidRPr="00B3793C">
        <w:t xml:space="preserve">(also refer to </w:t>
      </w:r>
      <w:r w:rsidRPr="00B3793C">
        <w:rPr>
          <w:b/>
        </w:rPr>
        <w:t>Section 8.2 – Risk assessment and management</w:t>
      </w:r>
      <w:r w:rsidRPr="006C35C7">
        <w:t>)</w:t>
      </w:r>
    </w:p>
    <w:p w14:paraId="71ED9CE8" w14:textId="77777777" w:rsidR="002F43E1" w:rsidRPr="00220CB9" w:rsidRDefault="002F43E1" w:rsidP="00461713">
      <w:pPr>
        <w:rPr>
          <w:lang w:val="en-US"/>
        </w:rPr>
      </w:pPr>
    </w:p>
    <w:p w14:paraId="4B13BB5A" w14:textId="77777777" w:rsidR="00970EB5" w:rsidRDefault="002F43E1" w:rsidP="00461713">
      <w:r>
        <w:lastRenderedPageBreak/>
        <w:t xml:space="preserve">During a pandemic, </w:t>
      </w:r>
      <w:r w:rsidRPr="00BC1F2D">
        <w:t>the</w:t>
      </w:r>
      <w:r>
        <w:t xml:space="preserve">re is an increased demand for healthcare services and they are often working beyond capacity. It is critical that </w:t>
      </w:r>
      <w:r w:rsidRPr="00BC1F2D">
        <w:t xml:space="preserve">our practice can continue to </w:t>
      </w:r>
      <w:r>
        <w:t>operate</w:t>
      </w:r>
      <w:r w:rsidRPr="00BC1F2D">
        <w:t xml:space="preserve"> during this time, </w:t>
      </w:r>
      <w:r>
        <w:t xml:space="preserve">where </w:t>
      </w:r>
      <w:r w:rsidRPr="00BC1F2D">
        <w:t xml:space="preserve">appropriate. </w:t>
      </w:r>
    </w:p>
    <w:p w14:paraId="6514A9AA" w14:textId="77777777" w:rsidR="00970EB5" w:rsidRDefault="00970EB5" w:rsidP="00461713"/>
    <w:p w14:paraId="3FDBC453" w14:textId="77777777" w:rsidR="00970EB5" w:rsidRDefault="00970EB5" w:rsidP="00461713">
      <w:r>
        <w:t>Our</w:t>
      </w:r>
      <w:r w:rsidR="002F43E1" w:rsidRPr="005D7689">
        <w:t xml:space="preserve"> practice has a</w:t>
      </w:r>
      <w:r w:rsidR="002F43E1">
        <w:t xml:space="preserve">ppointed </w:t>
      </w:r>
      <w:r>
        <w:t xml:space="preserve">a member of the practice team </w:t>
      </w:r>
      <w:r w:rsidR="002F43E1">
        <w:t xml:space="preserve">with </w:t>
      </w:r>
      <w:r w:rsidR="002F43E1" w:rsidRPr="005D7689">
        <w:t xml:space="preserve">primary responsibility for </w:t>
      </w:r>
      <w:r w:rsidR="002F43E1">
        <w:t>managing and executing our pandemic response plan and sufficient training has been provided.</w:t>
      </w:r>
      <w:r>
        <w:t xml:space="preserve"> </w:t>
      </w:r>
    </w:p>
    <w:p w14:paraId="54D51B4C" w14:textId="77777777" w:rsidR="00970EB5" w:rsidRDefault="00970EB5" w:rsidP="00461713">
      <w:pPr>
        <w:rPr>
          <w:i/>
          <w:color w:val="68237D"/>
        </w:rPr>
      </w:pPr>
    </w:p>
    <w:p w14:paraId="74B139C6" w14:textId="6D07870E" w:rsidR="002F43E1" w:rsidRDefault="002F43E1" w:rsidP="00461713">
      <w:r w:rsidRPr="00220CB9">
        <w:rPr>
          <w:i/>
          <w:color w:val="68237D"/>
        </w:rPr>
        <w:t>&lt;insert organisation name&gt;</w:t>
      </w:r>
      <w:r>
        <w:rPr>
          <w:color w:val="68237D"/>
        </w:rPr>
        <w:t>’s</w:t>
      </w:r>
      <w:r>
        <w:rPr>
          <w:i/>
          <w:color w:val="68237D"/>
        </w:rPr>
        <w:t xml:space="preserve"> </w:t>
      </w:r>
      <w:r>
        <w:t xml:space="preserve">response to the emergency will prioritise to the greatest extent possible, the health and safety of the organisation’s practice team and the general public. </w:t>
      </w:r>
    </w:p>
    <w:p w14:paraId="28EDABE7" w14:textId="1AB0590F" w:rsidR="002F43E1" w:rsidRDefault="002F43E1" w:rsidP="002F43E1">
      <w:pPr>
        <w:pStyle w:val="QIPConsultingHeadingLevel3"/>
        <w:rPr>
          <w:lang w:eastAsia="en-AU"/>
        </w:rPr>
      </w:pPr>
      <w:bookmarkStart w:id="525" w:name="_Toc55573882"/>
      <w:r>
        <w:rPr>
          <w:lang w:eastAsia="en-AU"/>
        </w:rPr>
        <w:t>Procedure</w:t>
      </w:r>
      <w:bookmarkEnd w:id="525"/>
    </w:p>
    <w:p w14:paraId="7A55521D" w14:textId="77777777" w:rsidR="00EE15F1" w:rsidRDefault="00EE15F1" w:rsidP="001A4982">
      <w:pPr>
        <w:pStyle w:val="QIPConsultingHeadingLevel3"/>
        <w:numPr>
          <w:ilvl w:val="0"/>
          <w:numId w:val="0"/>
        </w:numPr>
        <w:rPr>
          <w:lang w:eastAsia="en-AU"/>
        </w:rPr>
      </w:pPr>
    </w:p>
    <w:p w14:paraId="1CAB8247" w14:textId="24648376" w:rsidR="00970EB5" w:rsidRDefault="00970EB5" w:rsidP="00970EB5">
      <w:r>
        <w:t>Our</w:t>
      </w:r>
      <w:r w:rsidRPr="005D7689">
        <w:t xml:space="preserve"> practice has a</w:t>
      </w:r>
      <w:r>
        <w:t xml:space="preserve">ppointed </w:t>
      </w:r>
      <w:r w:rsidRPr="001A7C57">
        <w:rPr>
          <w:i/>
          <w:color w:val="68207D"/>
        </w:rPr>
        <w:t>&lt;insert name and position title&gt;</w:t>
      </w:r>
      <w:r>
        <w:t xml:space="preserve"> with </w:t>
      </w:r>
      <w:r w:rsidRPr="005D7689">
        <w:t xml:space="preserve">primary responsibility for </w:t>
      </w:r>
      <w:r>
        <w:t>managing and executing our pandemic response plan and sufficient training has been provided.</w:t>
      </w:r>
    </w:p>
    <w:p w14:paraId="0BDC3630" w14:textId="77777777" w:rsidR="00970EB5" w:rsidRDefault="00970EB5" w:rsidP="002F43E1"/>
    <w:p w14:paraId="73910B26" w14:textId="7AB1A38C" w:rsidR="002F43E1" w:rsidRDefault="002F43E1" w:rsidP="002F43E1">
      <w:r>
        <w:t>Our practice’s</w:t>
      </w:r>
      <w:r w:rsidRPr="00BC1F2D">
        <w:t xml:space="preserve"> </w:t>
      </w:r>
      <w:r>
        <w:rPr>
          <w:i/>
        </w:rPr>
        <w:t>Emergency Response</w:t>
      </w:r>
      <w:r w:rsidRPr="004A2A60">
        <w:rPr>
          <w:i/>
        </w:rPr>
        <w:t xml:space="preserve"> </w:t>
      </w:r>
      <w:r>
        <w:rPr>
          <w:i/>
        </w:rPr>
        <w:t xml:space="preserve">Business Continuity </w:t>
      </w:r>
      <w:r w:rsidRPr="004A2A60">
        <w:rPr>
          <w:i/>
        </w:rPr>
        <w:t>Plan</w:t>
      </w:r>
      <w:r w:rsidRPr="00F81EDE">
        <w:t xml:space="preserve"> </w:t>
      </w:r>
      <w:r>
        <w:t xml:space="preserve">is located </w:t>
      </w:r>
      <w:r w:rsidRPr="00EC309E">
        <w:rPr>
          <w:i/>
          <w:color w:val="68207D"/>
        </w:rPr>
        <w:t xml:space="preserve">&lt;insert </w:t>
      </w:r>
      <w:r>
        <w:rPr>
          <w:i/>
          <w:color w:val="68207D"/>
        </w:rPr>
        <w:t>location of</w:t>
      </w:r>
      <w:r w:rsidRPr="00EC309E">
        <w:rPr>
          <w:i/>
          <w:color w:val="68207D"/>
        </w:rPr>
        <w:t xml:space="preserve"> your practice</w:t>
      </w:r>
      <w:r>
        <w:rPr>
          <w:i/>
          <w:color w:val="68207D"/>
        </w:rPr>
        <w:t>’</w:t>
      </w:r>
      <w:r w:rsidRPr="00EC309E">
        <w:rPr>
          <w:i/>
          <w:color w:val="68207D"/>
        </w:rPr>
        <w:t xml:space="preserve">s documented </w:t>
      </w:r>
      <w:r>
        <w:rPr>
          <w:i/>
          <w:color w:val="68207D"/>
        </w:rPr>
        <w:t>emergency response plan</w:t>
      </w:r>
      <w:r w:rsidRPr="00EC309E">
        <w:rPr>
          <w:i/>
          <w:color w:val="68207D"/>
        </w:rPr>
        <w:t xml:space="preserve">&gt; </w:t>
      </w:r>
      <w:r w:rsidRPr="00866093">
        <w:t xml:space="preserve">and </w:t>
      </w:r>
      <w:r w:rsidRPr="00BC1F2D">
        <w:t xml:space="preserve">details what </w:t>
      </w:r>
      <w:r>
        <w:t>measures the</w:t>
      </w:r>
      <w:r w:rsidRPr="00BC1F2D">
        <w:t xml:space="preserve"> practice team</w:t>
      </w:r>
      <w:r>
        <w:t xml:space="preserve"> should take to reduce risk and maintain the safety and wellbeing</w:t>
      </w:r>
      <w:r w:rsidRPr="00BC1F2D">
        <w:t xml:space="preserve"> </w:t>
      </w:r>
      <w:r>
        <w:t xml:space="preserve">of team members and the public. It also details the best course of action for continuing </w:t>
      </w:r>
      <w:r w:rsidRPr="00BC1F2D">
        <w:t>practice’s operation</w:t>
      </w:r>
      <w:r>
        <w:t xml:space="preserve">s, when appropriate, and the guidelines for the closure of the practice, if necessary. All practice team members are trained </w:t>
      </w:r>
      <w:r w:rsidRPr="00AF7413">
        <w:rPr>
          <w:i/>
          <w:color w:val="68237D"/>
        </w:rPr>
        <w:t>&lt;insert time frame e.g. annually&gt;</w:t>
      </w:r>
      <w:r>
        <w:rPr>
          <w:i/>
          <w:color w:val="68237D"/>
        </w:rPr>
        <w:t xml:space="preserve"> </w:t>
      </w:r>
      <w:r>
        <w:t>in our practice’s pandemic response procedures.</w:t>
      </w:r>
    </w:p>
    <w:p w14:paraId="452AEC0E" w14:textId="77777777" w:rsidR="002F43E1" w:rsidRDefault="002F43E1" w:rsidP="00461713"/>
    <w:p w14:paraId="1E65AD7D" w14:textId="1AAEBA3E" w:rsidR="002F43E1" w:rsidRDefault="002F43E1" w:rsidP="002F43E1">
      <w:r>
        <w:t xml:space="preserve">In the event of a pandemic, our practice may experience illness of practice team members or immediate family, or the requirement of practice team members to isolate or self-quarantine. Personal issues may arise for team members, such as the need to care for children in the absence of childcare, or caring for ill family members. Other extenuating circumstances may arise, these can include but are not limited to practice team members suffering from mental anguish or autoimmune diseases, affecting their ability to be present in the practice. </w:t>
      </w:r>
    </w:p>
    <w:p w14:paraId="3C2B983E" w14:textId="77777777" w:rsidR="002F43E1" w:rsidRDefault="002F43E1" w:rsidP="00461713"/>
    <w:p w14:paraId="462F929B" w14:textId="77777777" w:rsidR="00970EB5" w:rsidRDefault="002F43E1" w:rsidP="002F43E1">
      <w:r>
        <w:t xml:space="preserve">All of the above may result in unplanned absences of clinical team members and as often there is an increased demand for healthcare during a pandemic, this may have an effect on the practices’ ability to provide quality patient care. </w:t>
      </w:r>
    </w:p>
    <w:p w14:paraId="7852601B" w14:textId="77777777" w:rsidR="00970EB5" w:rsidRDefault="00970EB5" w:rsidP="002F43E1"/>
    <w:p w14:paraId="3DBD517A" w14:textId="174B834C" w:rsidR="002F43E1" w:rsidRDefault="002F43E1" w:rsidP="002F43E1">
      <w:r>
        <w:t>In order to combat the effects of a pandemic, whil</w:t>
      </w:r>
      <w:r w:rsidR="00EF038F">
        <w:t>st</w:t>
      </w:r>
      <w:r>
        <w:t xml:space="preserve"> ensuring team and patient safety</w:t>
      </w:r>
      <w:r w:rsidR="00EF038F">
        <w:t>,</w:t>
      </w:r>
      <w:r>
        <w:t xml:space="preserve"> we try to prevent and minimise the spread, prepare for the impact and respond to the effects.</w:t>
      </w:r>
    </w:p>
    <w:p w14:paraId="362FB2C0" w14:textId="77777777" w:rsidR="002F43E1" w:rsidRPr="00F608CB" w:rsidRDefault="002F43E1" w:rsidP="00461713"/>
    <w:p w14:paraId="6A420357" w14:textId="77777777" w:rsidR="002F43E1" w:rsidRPr="001A4982" w:rsidRDefault="002F43E1" w:rsidP="002F43E1">
      <w:pPr>
        <w:rPr>
          <w:b/>
          <w:lang w:val="en-US"/>
        </w:rPr>
      </w:pPr>
      <w:r w:rsidRPr="001A4982">
        <w:rPr>
          <w:b/>
          <w:lang w:val="en-US"/>
        </w:rPr>
        <w:t>Preventing the spread</w:t>
      </w:r>
    </w:p>
    <w:p w14:paraId="01871965" w14:textId="6F6E8099" w:rsidR="002F43E1" w:rsidRPr="007D265F" w:rsidRDefault="002F43E1" w:rsidP="002F43E1">
      <w:pPr>
        <w:rPr>
          <w:lang w:val="en-US"/>
        </w:rPr>
      </w:pPr>
      <w:r w:rsidRPr="003D220A">
        <w:rPr>
          <w:lang w:val="en-US"/>
        </w:rPr>
        <w:t xml:space="preserve">Preventing </w:t>
      </w:r>
      <w:r>
        <w:rPr>
          <w:lang w:val="en-US"/>
        </w:rPr>
        <w:t>the surfacing of a novel virus is almost impossible</w:t>
      </w:r>
      <w:r w:rsidR="00B47B57">
        <w:rPr>
          <w:lang w:val="en-US"/>
        </w:rPr>
        <w:t>;</w:t>
      </w:r>
      <w:r>
        <w:rPr>
          <w:lang w:val="en-US"/>
        </w:rPr>
        <w:t xml:space="preserve"> however, it is possible to limit the spread of the disease by taking rigorous precautionary measures. The control measures taken at </w:t>
      </w:r>
      <w:r w:rsidRPr="007D265F">
        <w:rPr>
          <w:i/>
          <w:color w:val="68207D"/>
          <w:lang w:val="en-US"/>
        </w:rPr>
        <w:t xml:space="preserve">&lt;insert </w:t>
      </w:r>
      <w:r>
        <w:rPr>
          <w:i/>
          <w:color w:val="68207D"/>
          <w:lang w:val="en-US"/>
        </w:rPr>
        <w:t>practice name</w:t>
      </w:r>
      <w:r w:rsidRPr="007D265F">
        <w:rPr>
          <w:i/>
          <w:color w:val="68207D"/>
          <w:lang w:val="en-US"/>
        </w:rPr>
        <w:t>&gt;</w:t>
      </w:r>
      <w:r>
        <w:rPr>
          <w:i/>
          <w:color w:val="68207D"/>
          <w:lang w:val="en-US"/>
        </w:rPr>
        <w:t xml:space="preserve"> </w:t>
      </w:r>
      <w:r w:rsidRPr="007D265F">
        <w:rPr>
          <w:lang w:val="en-US"/>
        </w:rPr>
        <w:t xml:space="preserve">to limit the spread of viruses and diseases </w:t>
      </w:r>
      <w:r>
        <w:rPr>
          <w:lang w:val="en-US"/>
        </w:rPr>
        <w:t>in the event of a pandemic are as follows:</w:t>
      </w:r>
    </w:p>
    <w:p w14:paraId="36E5E3AD" w14:textId="46F8BA00" w:rsidR="002F43E1" w:rsidRDefault="002F43E1" w:rsidP="001A4982">
      <w:pPr>
        <w:pStyle w:val="QIPbullet"/>
        <w:rPr>
          <w:lang w:val="en-US"/>
        </w:rPr>
      </w:pPr>
      <w:r>
        <w:rPr>
          <w:lang w:val="en-US"/>
        </w:rPr>
        <w:lastRenderedPageBreak/>
        <w:t xml:space="preserve">All </w:t>
      </w:r>
      <w:r w:rsidRPr="001A4982">
        <w:t>practice</w:t>
      </w:r>
      <w:r>
        <w:rPr>
          <w:lang w:val="en-US"/>
        </w:rPr>
        <w:t xml:space="preserve"> staff members and patients/visitors, where appropriate, </w:t>
      </w:r>
      <w:r w:rsidR="00970EB5">
        <w:rPr>
          <w:lang w:val="en-US"/>
        </w:rPr>
        <w:t>are</w:t>
      </w:r>
      <w:r>
        <w:rPr>
          <w:lang w:val="en-US"/>
        </w:rPr>
        <w:t xml:space="preserve"> provided with adequate </w:t>
      </w:r>
      <w:r w:rsidR="002050DB">
        <w:rPr>
          <w:lang w:val="en-US"/>
        </w:rPr>
        <w:t>personal protective equipment</w:t>
      </w:r>
      <w:r>
        <w:rPr>
          <w:lang w:val="en-US"/>
        </w:rPr>
        <w:t xml:space="preserve">. This includes gowns, gloves, goggles and face masks/N95 respirators. All </w:t>
      </w:r>
      <w:r w:rsidR="002050DB">
        <w:rPr>
          <w:lang w:val="en-US"/>
        </w:rPr>
        <w:t xml:space="preserve">personal protective equipment </w:t>
      </w:r>
      <w:r w:rsidR="00970EB5">
        <w:rPr>
          <w:lang w:val="en-US"/>
        </w:rPr>
        <w:t>is</w:t>
      </w:r>
      <w:r>
        <w:rPr>
          <w:lang w:val="en-US"/>
        </w:rPr>
        <w:t xml:space="preserve"> disposable, where possible, as viruses can remain infectious on surfaces for periods of time.</w:t>
      </w:r>
    </w:p>
    <w:p w14:paraId="2C5C2F3A" w14:textId="1B0B0C68" w:rsidR="002F43E1" w:rsidRDefault="002F43E1" w:rsidP="001A4982">
      <w:pPr>
        <w:pStyle w:val="QIPbullet"/>
        <w:rPr>
          <w:lang w:val="en-US"/>
        </w:rPr>
      </w:pPr>
      <w:r>
        <w:rPr>
          <w:lang w:val="en-US"/>
        </w:rPr>
        <w:t>Hand hygiene is a key standard for limiting the spread of infection year-round,</w:t>
      </w:r>
      <w:r w:rsidR="00EF038F">
        <w:rPr>
          <w:lang w:val="en-US"/>
        </w:rPr>
        <w:t xml:space="preserve"> and</w:t>
      </w:r>
      <w:r>
        <w:rPr>
          <w:lang w:val="en-US"/>
        </w:rPr>
        <w:t xml:space="preserve"> adequate hand hygiene </w:t>
      </w:r>
      <w:r w:rsidR="00970EB5">
        <w:rPr>
          <w:lang w:val="en-US"/>
        </w:rPr>
        <w:t xml:space="preserve">is </w:t>
      </w:r>
      <w:r>
        <w:rPr>
          <w:lang w:val="en-US"/>
        </w:rPr>
        <w:t>practiced and encouraged at all times. Staff wash their hands with warm soapy water on a regular basis and employ the use of hand sanitiser where appropriate.</w:t>
      </w:r>
    </w:p>
    <w:p w14:paraId="678C9F08" w14:textId="77777777" w:rsidR="002F43E1" w:rsidRDefault="002F43E1" w:rsidP="001A4982">
      <w:pPr>
        <w:pStyle w:val="QIPbullet"/>
        <w:rPr>
          <w:lang w:val="en-US"/>
        </w:rPr>
      </w:pPr>
      <w:r>
        <w:rPr>
          <w:lang w:val="en-US"/>
        </w:rPr>
        <w:t xml:space="preserve">It is important to have communication with those experiencing symptoms of the occurring virus. </w:t>
      </w:r>
      <w:r w:rsidRPr="00EC00BA">
        <w:rPr>
          <w:i/>
          <w:color w:val="68237D"/>
          <w:lang w:val="en-US"/>
        </w:rPr>
        <w:t xml:space="preserve">&lt;insert measures taken by your practice e.g. We implement a recorded </w:t>
      </w:r>
      <w:r>
        <w:rPr>
          <w:i/>
          <w:color w:val="68237D"/>
          <w:lang w:val="en-US"/>
        </w:rPr>
        <w:t>tele</w:t>
      </w:r>
      <w:r w:rsidRPr="00EC00BA">
        <w:rPr>
          <w:i/>
          <w:color w:val="68237D"/>
          <w:lang w:val="en-US"/>
        </w:rPr>
        <w:t>phone message with advice for patients experiencing symptoms and erect signs on our front entrance to advise patients who are experiencing symptoms to return to their car and call the surgery for further advi</w:t>
      </w:r>
      <w:r>
        <w:rPr>
          <w:i/>
          <w:color w:val="68237D"/>
          <w:lang w:val="en-US"/>
        </w:rPr>
        <w:t>c</w:t>
      </w:r>
      <w:r w:rsidRPr="00EC00BA">
        <w:rPr>
          <w:i/>
          <w:color w:val="68237D"/>
          <w:lang w:val="en-US"/>
        </w:rPr>
        <w:t>e</w:t>
      </w:r>
      <w:r>
        <w:rPr>
          <w:i/>
          <w:color w:val="68237D"/>
          <w:lang w:val="en-US"/>
        </w:rPr>
        <w:t>.</w:t>
      </w:r>
      <w:r w:rsidRPr="00EC00BA">
        <w:rPr>
          <w:i/>
          <w:color w:val="68237D"/>
          <w:lang w:val="en-US"/>
        </w:rPr>
        <w:t>&gt;</w:t>
      </w:r>
    </w:p>
    <w:p w14:paraId="18BDE361" w14:textId="1D17F630" w:rsidR="002F43E1" w:rsidRDefault="002F43E1" w:rsidP="001A4982">
      <w:pPr>
        <w:pStyle w:val="QIPbullet"/>
        <w:rPr>
          <w:lang w:val="en-US"/>
        </w:rPr>
      </w:pPr>
      <w:r>
        <w:rPr>
          <w:lang w:val="en-US"/>
        </w:rPr>
        <w:t xml:space="preserve">We limit the number of patients in the practice at any one time to </w:t>
      </w:r>
      <w:r w:rsidRPr="0047671A">
        <w:rPr>
          <w:i/>
          <w:color w:val="68237D"/>
          <w:lang w:val="en-US"/>
        </w:rPr>
        <w:t>&lt;insert the number of patients that can safely be present in the practice whil</w:t>
      </w:r>
      <w:r w:rsidR="00EF038F">
        <w:rPr>
          <w:i/>
          <w:color w:val="68237D"/>
          <w:lang w:val="en-US"/>
        </w:rPr>
        <w:t>st</w:t>
      </w:r>
      <w:r w:rsidRPr="0047671A">
        <w:rPr>
          <w:i/>
          <w:color w:val="68237D"/>
          <w:lang w:val="en-US"/>
        </w:rPr>
        <w:t xml:space="preserve"> maintaining social distancing&gt;</w:t>
      </w:r>
      <w:r>
        <w:rPr>
          <w:i/>
          <w:color w:val="68237D"/>
          <w:lang w:val="en-US"/>
        </w:rPr>
        <w:t>.</w:t>
      </w:r>
      <w:r>
        <w:rPr>
          <w:lang w:val="en-US"/>
        </w:rPr>
        <w:t xml:space="preserve"> This ensures that patients can appropriately maintain social distancing. We encourage this by rearranging furniture, mapping out adequate spacing for patients waiting in queues, having strict appointment slots and encouraging patients to come to appointments alone, where possible.</w:t>
      </w:r>
    </w:p>
    <w:p w14:paraId="47C8C22D" w14:textId="7E45214D" w:rsidR="002F43E1" w:rsidRPr="001A4982" w:rsidRDefault="002050DB" w:rsidP="001A4982">
      <w:pPr>
        <w:pStyle w:val="QIPbullet"/>
        <w:rPr>
          <w:i/>
          <w:color w:val="68237D"/>
          <w:lang w:val="en-US"/>
        </w:rPr>
      </w:pPr>
      <w:r w:rsidRPr="001A4982">
        <w:rPr>
          <w:i/>
          <w:color w:val="68237D"/>
          <w:lang w:val="en-US"/>
        </w:rPr>
        <w:t>&lt;</w:t>
      </w:r>
      <w:r w:rsidR="00EF038F">
        <w:rPr>
          <w:i/>
          <w:color w:val="68237D"/>
          <w:lang w:val="en-US"/>
        </w:rPr>
        <w:t xml:space="preserve">insert if appropriate: </w:t>
      </w:r>
      <w:r w:rsidR="002F43E1" w:rsidRPr="001A4982">
        <w:rPr>
          <w:i/>
          <w:color w:val="68237D"/>
          <w:lang w:val="en-US"/>
        </w:rPr>
        <w:t xml:space="preserve">We </w:t>
      </w:r>
      <w:r w:rsidRPr="001A4982">
        <w:rPr>
          <w:i/>
          <w:color w:val="68237D"/>
          <w:lang w:val="en-US"/>
        </w:rPr>
        <w:t xml:space="preserve">have </w:t>
      </w:r>
      <w:r w:rsidR="002F43E1" w:rsidRPr="001A4982">
        <w:rPr>
          <w:i/>
          <w:color w:val="68237D"/>
          <w:lang w:val="en-US"/>
        </w:rPr>
        <w:t>install</w:t>
      </w:r>
      <w:r w:rsidRPr="001A4982">
        <w:rPr>
          <w:i/>
          <w:color w:val="68237D"/>
          <w:lang w:val="en-US"/>
        </w:rPr>
        <w:t>ed</w:t>
      </w:r>
      <w:r w:rsidR="002F43E1" w:rsidRPr="001A4982">
        <w:rPr>
          <w:i/>
          <w:color w:val="68237D"/>
          <w:lang w:val="en-US"/>
        </w:rPr>
        <w:t xml:space="preserve"> clear Perspex screens at our reception area in order to create a protective barrier for reception staff who are in close proximity to multiple patients a day.</w:t>
      </w:r>
      <w:r w:rsidRPr="001A4982">
        <w:rPr>
          <w:i/>
          <w:color w:val="68237D"/>
          <w:lang w:val="en-US"/>
        </w:rPr>
        <w:t>&gt;</w:t>
      </w:r>
      <w:r w:rsidR="002F43E1" w:rsidRPr="001A4982">
        <w:rPr>
          <w:i/>
          <w:color w:val="68237D"/>
          <w:lang w:val="en-US"/>
        </w:rPr>
        <w:t xml:space="preserve"> </w:t>
      </w:r>
    </w:p>
    <w:p w14:paraId="7BCE0C30" w14:textId="08C310F8" w:rsidR="002F43E1" w:rsidRDefault="002F43E1" w:rsidP="001A4982">
      <w:pPr>
        <w:pStyle w:val="QIPbullet"/>
        <w:rPr>
          <w:lang w:val="en-US"/>
        </w:rPr>
      </w:pPr>
      <w:r>
        <w:rPr>
          <w:lang w:val="en-US"/>
        </w:rPr>
        <w:t xml:space="preserve">We have an increased cleaning schedule, including the repeat cleaning of door handles, </w:t>
      </w:r>
      <w:r w:rsidR="002050DB" w:rsidRPr="0047671A">
        <w:rPr>
          <w:i/>
          <w:color w:val="68237D"/>
          <w:lang w:val="en-US"/>
        </w:rPr>
        <w:t>&lt;</w:t>
      </w:r>
      <w:r w:rsidRPr="001A4982">
        <w:rPr>
          <w:i/>
          <w:color w:val="68237D"/>
          <w:lang w:val="en-US"/>
        </w:rPr>
        <w:t>lift buttons</w:t>
      </w:r>
      <w:r w:rsidR="002050DB">
        <w:rPr>
          <w:i/>
          <w:color w:val="68237D"/>
          <w:lang w:val="en-US"/>
        </w:rPr>
        <w:t>&gt;</w:t>
      </w:r>
      <w:r>
        <w:rPr>
          <w:lang w:val="en-US"/>
        </w:rPr>
        <w:t xml:space="preserve"> and hard surfaces. We also perform a thorough clean and disinfection of the practice teamwork area between shift rotations and hand sanitiser is readily available for all practice team members and patients entering the practice. </w:t>
      </w:r>
      <w:r w:rsidRPr="00B3793C">
        <w:t xml:space="preserve">(also refer to </w:t>
      </w:r>
      <w:r w:rsidRPr="002F43E1">
        <w:rPr>
          <w:b/>
        </w:rPr>
        <w:t>Section</w:t>
      </w:r>
      <w:r w:rsidRPr="00461713">
        <w:rPr>
          <w:b/>
        </w:rPr>
        <w:t xml:space="preserve"> 4.3 – Hand washing and hand hygiene</w:t>
      </w:r>
      <w:r w:rsidRPr="002F43E1">
        <w:t>)</w:t>
      </w:r>
      <w:r w:rsidR="002050DB">
        <w:t>.</w:t>
      </w:r>
    </w:p>
    <w:p w14:paraId="2AB69775" w14:textId="67429FDD" w:rsidR="002F43E1" w:rsidRPr="003F0C9D" w:rsidRDefault="002F43E1" w:rsidP="001A4982">
      <w:pPr>
        <w:pStyle w:val="QIPbullet"/>
        <w:rPr>
          <w:lang w:val="en-US"/>
        </w:rPr>
      </w:pPr>
      <w:r>
        <w:rPr>
          <w:lang w:val="en-US"/>
        </w:rPr>
        <w:t xml:space="preserve">There is no hand-shaking or unnecessary touching between team members and </w:t>
      </w:r>
      <w:r w:rsidRPr="001A4982">
        <w:t>patients</w:t>
      </w:r>
      <w:r>
        <w:rPr>
          <w:lang w:val="en-US"/>
        </w:rPr>
        <w:t xml:space="preserve"> and the sharing of personal items is limited</w:t>
      </w:r>
      <w:r w:rsidR="00970EB5">
        <w:rPr>
          <w:lang w:val="en-US"/>
        </w:rPr>
        <w:t>,</w:t>
      </w:r>
      <w:r>
        <w:rPr>
          <w:lang w:val="en-US"/>
        </w:rPr>
        <w:t xml:space="preserve"> where possible e.g. telephones, stationery.</w:t>
      </w:r>
    </w:p>
    <w:p w14:paraId="39DD2D75" w14:textId="3257A003" w:rsidR="002F43E1" w:rsidRDefault="002F43E1" w:rsidP="001A4982">
      <w:pPr>
        <w:pStyle w:val="QIPbullet"/>
        <w:rPr>
          <w:lang w:val="en-US"/>
        </w:rPr>
      </w:pPr>
      <w:r>
        <w:rPr>
          <w:lang w:val="en-US"/>
        </w:rPr>
        <w:t xml:space="preserve">All children’s toys </w:t>
      </w:r>
      <w:r w:rsidR="002050DB">
        <w:rPr>
          <w:lang w:val="en-US"/>
        </w:rPr>
        <w:t>are</w:t>
      </w:r>
      <w:r>
        <w:rPr>
          <w:lang w:val="en-US"/>
        </w:rPr>
        <w:t xml:space="preserve"> removed from the waiting area and patients are encouraged to stand </w:t>
      </w:r>
      <w:r w:rsidRPr="001A4982">
        <w:t>instead</w:t>
      </w:r>
      <w:r>
        <w:rPr>
          <w:lang w:val="en-US"/>
        </w:rPr>
        <w:t xml:space="preserve"> of sit on chairs, where appropriate. </w:t>
      </w:r>
    </w:p>
    <w:p w14:paraId="7525C60E" w14:textId="626EE84C" w:rsidR="002F43E1" w:rsidRDefault="00970EB5" w:rsidP="001A4982">
      <w:pPr>
        <w:pStyle w:val="QIPbullet"/>
        <w:rPr>
          <w:lang w:val="en-US"/>
        </w:rPr>
      </w:pPr>
      <w:r>
        <w:rPr>
          <w:lang w:val="en-US"/>
        </w:rPr>
        <w:t>T</w:t>
      </w:r>
      <w:r w:rsidR="002F43E1">
        <w:rPr>
          <w:lang w:val="en-US"/>
        </w:rPr>
        <w:t xml:space="preserve">here </w:t>
      </w:r>
      <w:r>
        <w:rPr>
          <w:lang w:val="en-US"/>
        </w:rPr>
        <w:t>are</w:t>
      </w:r>
      <w:r w:rsidR="002F43E1">
        <w:rPr>
          <w:lang w:val="en-US"/>
        </w:rPr>
        <w:t xml:space="preserve"> temperature checks of patients and staff entering the building.</w:t>
      </w:r>
    </w:p>
    <w:p w14:paraId="452BFE26" w14:textId="77777777" w:rsidR="002F43E1" w:rsidRDefault="002F43E1" w:rsidP="002F43E1">
      <w:pPr>
        <w:pStyle w:val="ListParagraph"/>
        <w:rPr>
          <w:lang w:val="en-US"/>
        </w:rPr>
      </w:pPr>
    </w:p>
    <w:p w14:paraId="750640AF" w14:textId="1D291A50" w:rsidR="00103A9F" w:rsidRPr="001A4982" w:rsidRDefault="00103A9F" w:rsidP="002050DB">
      <w:pPr>
        <w:rPr>
          <w:b/>
          <w:lang w:val="en-US"/>
        </w:rPr>
      </w:pPr>
      <w:r w:rsidRPr="001A4982">
        <w:rPr>
          <w:b/>
          <w:lang w:val="en-US"/>
        </w:rPr>
        <w:t>Unwell practice team members</w:t>
      </w:r>
    </w:p>
    <w:p w14:paraId="7B72512F" w14:textId="7EFABD7D" w:rsidR="002F43E1" w:rsidRPr="002050DB" w:rsidRDefault="002F43E1" w:rsidP="001A4982">
      <w:pPr>
        <w:rPr>
          <w:lang w:val="en-US"/>
        </w:rPr>
      </w:pPr>
      <w:r w:rsidRPr="0094108D">
        <w:rPr>
          <w:lang w:val="en-US"/>
        </w:rPr>
        <w:t>Due to the nature of healthcare, it is not uncommon for employees to become unwell at work. If this situation occur</w:t>
      </w:r>
      <w:r w:rsidR="002050DB">
        <w:rPr>
          <w:lang w:val="en-US"/>
        </w:rPr>
        <w:t>s</w:t>
      </w:r>
      <w:r w:rsidRPr="0094108D">
        <w:rPr>
          <w:lang w:val="en-US"/>
        </w:rPr>
        <w:t>, its management is imperative. Our procedures for this are</w:t>
      </w:r>
      <w:r>
        <w:rPr>
          <w:lang w:val="en-US"/>
        </w:rPr>
        <w:t xml:space="preserve"> as follows</w:t>
      </w:r>
      <w:r w:rsidRPr="0094108D">
        <w:rPr>
          <w:lang w:val="en-US"/>
        </w:rPr>
        <w:t>:</w:t>
      </w:r>
    </w:p>
    <w:p w14:paraId="6BA16132" w14:textId="7444582C" w:rsidR="002F43E1" w:rsidRPr="001A4982" w:rsidRDefault="002F43E1" w:rsidP="001A4982">
      <w:pPr>
        <w:pStyle w:val="QIPbullet"/>
      </w:pPr>
      <w:r>
        <w:rPr>
          <w:lang w:val="en-US"/>
        </w:rPr>
        <w:t xml:space="preserve">If an </w:t>
      </w:r>
      <w:r w:rsidRPr="001A4982">
        <w:t>employee presents unwell or is showing signs of the symptoms of the virus</w:t>
      </w:r>
      <w:r w:rsidR="002050DB">
        <w:t>,</w:t>
      </w:r>
      <w:r w:rsidRPr="001A4982">
        <w:t xml:space="preserve"> they </w:t>
      </w:r>
      <w:r w:rsidR="002050DB">
        <w:t xml:space="preserve">are </w:t>
      </w:r>
      <w:r w:rsidRPr="001A4982">
        <w:t xml:space="preserve">isolated from others and provided with personal protective equipment, including a disposable surgical type mask. </w:t>
      </w:r>
    </w:p>
    <w:p w14:paraId="291AB560" w14:textId="100A9A7C" w:rsidR="002F43E1" w:rsidRPr="001A4982" w:rsidRDefault="002F43E1" w:rsidP="001A4982">
      <w:pPr>
        <w:pStyle w:val="QIPbullet"/>
      </w:pPr>
      <w:r w:rsidRPr="001A4982">
        <w:t xml:space="preserve">They </w:t>
      </w:r>
      <w:r w:rsidR="002050DB">
        <w:t>are</w:t>
      </w:r>
      <w:r w:rsidRPr="001A4982">
        <w:t xml:space="preserve"> seen by a medical practitioner in the first instance</w:t>
      </w:r>
      <w:r w:rsidR="002050DB">
        <w:t xml:space="preserve">, then </w:t>
      </w:r>
      <w:r w:rsidRPr="001A4982">
        <w:t>arrangements made for their transportation either to a hospital or to their home</w:t>
      </w:r>
      <w:r w:rsidR="002050DB">
        <w:t xml:space="preserve"> - </w:t>
      </w:r>
      <w:r w:rsidRPr="001A4982">
        <w:t>public transport</w:t>
      </w:r>
      <w:r w:rsidR="002050DB">
        <w:t xml:space="preserve"> </w:t>
      </w:r>
      <w:r w:rsidR="00103A9F">
        <w:t>will not be an option.</w:t>
      </w:r>
    </w:p>
    <w:p w14:paraId="00ACE13F" w14:textId="6CE53055" w:rsidR="002F43E1" w:rsidRPr="001A4982" w:rsidRDefault="002F43E1" w:rsidP="001A4982">
      <w:pPr>
        <w:pStyle w:val="QIPbullet"/>
      </w:pPr>
      <w:r w:rsidRPr="001A4982">
        <w:t xml:space="preserve">A record and contact details </w:t>
      </w:r>
      <w:r w:rsidR="00A36A58">
        <w:t>are</w:t>
      </w:r>
      <w:r w:rsidRPr="001A4982">
        <w:t xml:space="preserve"> kept of all personnel who become ill and leave the workplace and the people they have had contact with. </w:t>
      </w:r>
    </w:p>
    <w:p w14:paraId="0349D84D" w14:textId="0C5B5729" w:rsidR="002F43E1" w:rsidRPr="001A4982" w:rsidRDefault="002F43E1" w:rsidP="001A4982">
      <w:pPr>
        <w:pStyle w:val="QIPbullet"/>
      </w:pPr>
      <w:r w:rsidRPr="001A4982">
        <w:lastRenderedPageBreak/>
        <w:t xml:space="preserve">Once the suspected infected </w:t>
      </w:r>
      <w:r w:rsidR="00103A9F">
        <w:t>person</w:t>
      </w:r>
      <w:r w:rsidR="00103A9F" w:rsidRPr="001A4982">
        <w:t xml:space="preserve"> </w:t>
      </w:r>
      <w:r w:rsidR="00103A9F">
        <w:t>has</w:t>
      </w:r>
      <w:r w:rsidR="00103A9F" w:rsidRPr="001A4982">
        <w:t xml:space="preserve"> </w:t>
      </w:r>
      <w:r w:rsidRPr="001A4982">
        <w:t xml:space="preserve">vacated the </w:t>
      </w:r>
      <w:r w:rsidR="00103A9F">
        <w:t>premises</w:t>
      </w:r>
      <w:r w:rsidRPr="001A4982">
        <w:t xml:space="preserve">, their work area and communal areas </w:t>
      </w:r>
      <w:r w:rsidR="00103A9F">
        <w:t>are</w:t>
      </w:r>
      <w:r w:rsidRPr="001A4982">
        <w:t xml:space="preserve"> thoroughly cleaned and disinfected. </w:t>
      </w:r>
    </w:p>
    <w:p w14:paraId="42FBAE1B" w14:textId="4A3D8671" w:rsidR="002F43E1" w:rsidRPr="00AE4189" w:rsidRDefault="00103A9F" w:rsidP="001A4982">
      <w:pPr>
        <w:pStyle w:val="QIPbullet"/>
        <w:rPr>
          <w:lang w:val="en-US"/>
        </w:rPr>
      </w:pPr>
      <w:r>
        <w:t>Unwell personnel cannot</w:t>
      </w:r>
      <w:r w:rsidR="002F43E1" w:rsidRPr="001A4982">
        <w:t xml:space="preserve"> return to work until they have received approval by a medical professional</w:t>
      </w:r>
      <w:r w:rsidR="002F43E1">
        <w:rPr>
          <w:lang w:val="en-US"/>
        </w:rPr>
        <w:t xml:space="preserve"> or a negative test result</w:t>
      </w:r>
      <w:r w:rsidR="002F43E1" w:rsidRPr="00AE4189">
        <w:rPr>
          <w:lang w:val="en-US"/>
        </w:rPr>
        <w:t>.</w:t>
      </w:r>
    </w:p>
    <w:p w14:paraId="4C53269F" w14:textId="77777777" w:rsidR="002F43E1" w:rsidRDefault="002F43E1" w:rsidP="002F43E1">
      <w:pPr>
        <w:rPr>
          <w:lang w:val="en-US"/>
        </w:rPr>
      </w:pPr>
    </w:p>
    <w:p w14:paraId="2CFD8711" w14:textId="355B6D00" w:rsidR="002F43E1" w:rsidRPr="001A4982" w:rsidRDefault="002F43E1" w:rsidP="002F43E1">
      <w:pPr>
        <w:rPr>
          <w:b/>
          <w:lang w:val="en-US"/>
        </w:rPr>
      </w:pPr>
      <w:r w:rsidRPr="001A4982">
        <w:rPr>
          <w:b/>
          <w:lang w:val="en-US"/>
        </w:rPr>
        <w:t>Prepar</w:t>
      </w:r>
      <w:r w:rsidR="00103A9F" w:rsidRPr="001A4982">
        <w:rPr>
          <w:b/>
          <w:lang w:val="en-US"/>
        </w:rPr>
        <w:t>ing</w:t>
      </w:r>
      <w:r w:rsidRPr="001A4982">
        <w:rPr>
          <w:b/>
          <w:lang w:val="en-US"/>
        </w:rPr>
        <w:t xml:space="preserve"> for the impact</w:t>
      </w:r>
    </w:p>
    <w:p w14:paraId="541CD12B" w14:textId="74142409" w:rsidR="00103A9F" w:rsidRDefault="002F43E1" w:rsidP="002F43E1">
      <w:pPr>
        <w:rPr>
          <w:lang w:val="en-US"/>
        </w:rPr>
      </w:pPr>
      <w:r w:rsidRPr="009F1CF2">
        <w:rPr>
          <w:lang w:val="en-US"/>
        </w:rPr>
        <w:t>Planning and preparation in advance of a pandemic is likely to significantly reduce the number of people affected. Being prepared and having a plan to implement appropriate measures when a pandemic occurs not only improves the health outcomes of those affected</w:t>
      </w:r>
      <w:r>
        <w:rPr>
          <w:lang w:val="en-US"/>
        </w:rPr>
        <w:t>,</w:t>
      </w:r>
      <w:r w:rsidRPr="009F1CF2">
        <w:rPr>
          <w:lang w:val="en-US"/>
        </w:rPr>
        <w:t xml:space="preserve"> but can help to protect essential services including the practice and critical infrastructure. </w:t>
      </w:r>
    </w:p>
    <w:p w14:paraId="43B75C9D" w14:textId="77777777" w:rsidR="00103A9F" w:rsidRDefault="00103A9F" w:rsidP="002F43E1">
      <w:pPr>
        <w:rPr>
          <w:lang w:val="en-US"/>
        </w:rPr>
      </w:pPr>
    </w:p>
    <w:p w14:paraId="153360D5" w14:textId="7091486B" w:rsidR="002F43E1" w:rsidRPr="009F1CF2" w:rsidRDefault="002F43E1" w:rsidP="002F43E1">
      <w:pPr>
        <w:rPr>
          <w:lang w:val="en-US"/>
        </w:rPr>
      </w:pPr>
      <w:r>
        <w:rPr>
          <w:lang w:val="en-US"/>
        </w:rPr>
        <w:t>Th</w:t>
      </w:r>
      <w:r w:rsidRPr="009F1CF2">
        <w:rPr>
          <w:lang w:val="en-US"/>
        </w:rPr>
        <w:t>ese are the measures that we implement to reduce the effects of a pandemic:</w:t>
      </w:r>
    </w:p>
    <w:p w14:paraId="6F16940F" w14:textId="00AA74A2" w:rsidR="002F43E1" w:rsidRPr="000C1954" w:rsidRDefault="002F43E1" w:rsidP="001A4982">
      <w:pPr>
        <w:pStyle w:val="QIPbullet"/>
        <w:rPr>
          <w:i/>
          <w:color w:val="68207D"/>
          <w:u w:val="single"/>
          <w:lang w:val="en-US"/>
        </w:rPr>
      </w:pPr>
      <w:r>
        <w:rPr>
          <w:lang w:val="en-US"/>
        </w:rPr>
        <w:t xml:space="preserve">The minimum </w:t>
      </w:r>
      <w:r w:rsidRPr="001A4982">
        <w:t>staffing</w:t>
      </w:r>
      <w:r>
        <w:rPr>
          <w:lang w:val="en-US"/>
        </w:rPr>
        <w:t xml:space="preserve"> levels required to operate the practice is </w:t>
      </w:r>
      <w:r w:rsidRPr="000C1954">
        <w:rPr>
          <w:i/>
          <w:color w:val="68207D"/>
          <w:lang w:val="en-US"/>
        </w:rPr>
        <w:t xml:space="preserve">&lt;insert the staffing levels required e.g. 2 GPs, </w:t>
      </w:r>
      <w:r>
        <w:rPr>
          <w:i/>
          <w:color w:val="68207D"/>
          <w:lang w:val="en-US"/>
        </w:rPr>
        <w:t>2</w:t>
      </w:r>
      <w:r w:rsidRPr="000C1954">
        <w:rPr>
          <w:i/>
          <w:color w:val="68207D"/>
          <w:lang w:val="en-US"/>
        </w:rPr>
        <w:t xml:space="preserve"> nurses and 1 receptionist&gt;</w:t>
      </w:r>
      <w:r w:rsidR="00103A9F" w:rsidRPr="001A4982">
        <w:rPr>
          <w:color w:val="auto"/>
          <w:lang w:val="en-US"/>
        </w:rPr>
        <w:t>.</w:t>
      </w:r>
      <w:r w:rsidRPr="000C1954">
        <w:rPr>
          <w:i/>
          <w:color w:val="68207D"/>
          <w:lang w:val="en-US"/>
        </w:rPr>
        <w:t xml:space="preserve"> </w:t>
      </w:r>
      <w:r>
        <w:rPr>
          <w:lang w:val="en-US"/>
        </w:rPr>
        <w:t xml:space="preserve">We also </w:t>
      </w:r>
      <w:bookmarkStart w:id="526" w:name="_Hlk50124036"/>
      <w:r w:rsidRPr="001A4982">
        <w:t>analyse</w:t>
      </w:r>
      <w:r>
        <w:rPr>
          <w:lang w:val="en-US"/>
        </w:rPr>
        <w:t xml:space="preserve"> </w:t>
      </w:r>
      <w:bookmarkEnd w:id="526"/>
      <w:r>
        <w:rPr>
          <w:lang w:val="en-US"/>
        </w:rPr>
        <w:t xml:space="preserve">the composition of the workforce e.g. how </w:t>
      </w:r>
      <w:r w:rsidRPr="001A4982">
        <w:t>many</w:t>
      </w:r>
      <w:r>
        <w:rPr>
          <w:lang w:val="en-US"/>
        </w:rPr>
        <w:t xml:space="preserve"> might be parents or have other caring responsibilities and have adequate procedures in place for unexpected absences including </w:t>
      </w:r>
      <w:r w:rsidRPr="000C1954">
        <w:rPr>
          <w:i/>
          <w:color w:val="68207D"/>
          <w:lang w:val="en-US"/>
        </w:rPr>
        <w:t>&lt;insert practice procedures for unexpected absences</w:t>
      </w:r>
      <w:r>
        <w:rPr>
          <w:i/>
          <w:color w:val="68207D"/>
          <w:lang w:val="en-US"/>
        </w:rPr>
        <w:t>, e.g. connections with casual staff that can be drawn on in an emergency</w:t>
      </w:r>
      <w:r w:rsidRPr="000C1954">
        <w:rPr>
          <w:i/>
          <w:color w:val="68207D"/>
          <w:lang w:val="en-US"/>
        </w:rPr>
        <w:t>&gt;</w:t>
      </w:r>
      <w:r w:rsidR="00103A9F" w:rsidRPr="001A4982">
        <w:rPr>
          <w:color w:val="auto"/>
          <w:lang w:val="en-US"/>
        </w:rPr>
        <w:t>.</w:t>
      </w:r>
    </w:p>
    <w:p w14:paraId="503AE4A1" w14:textId="0F716B93" w:rsidR="002F43E1" w:rsidRDefault="002F43E1" w:rsidP="001A4982">
      <w:pPr>
        <w:pStyle w:val="QIPbullet"/>
        <w:rPr>
          <w:lang w:val="en-US"/>
        </w:rPr>
      </w:pPr>
      <w:r>
        <w:rPr>
          <w:lang w:val="en-US"/>
        </w:rPr>
        <w:t>At all times the practice is appropriately stocked with clinical and non-clinical supplies and o</w:t>
      </w:r>
      <w:r w:rsidRPr="00907F2A">
        <w:rPr>
          <w:lang w:val="en-US"/>
        </w:rPr>
        <w:t xml:space="preserve">rdering of extra </w:t>
      </w:r>
      <w:r>
        <w:rPr>
          <w:lang w:val="en-US"/>
        </w:rPr>
        <w:t xml:space="preserve">essential </w:t>
      </w:r>
      <w:r w:rsidRPr="00907F2A">
        <w:rPr>
          <w:lang w:val="en-US"/>
        </w:rPr>
        <w:t>supplie</w:t>
      </w:r>
      <w:r>
        <w:rPr>
          <w:lang w:val="en-US"/>
        </w:rPr>
        <w:t>s</w:t>
      </w:r>
      <w:r w:rsidRPr="00907F2A">
        <w:rPr>
          <w:lang w:val="en-US"/>
        </w:rPr>
        <w:t xml:space="preserve">. </w:t>
      </w:r>
      <w:r w:rsidR="00103A9F">
        <w:rPr>
          <w:lang w:val="en-US"/>
        </w:rPr>
        <w:t xml:space="preserve">Personal protective equipment </w:t>
      </w:r>
      <w:r>
        <w:rPr>
          <w:lang w:val="en-US"/>
        </w:rPr>
        <w:t>is purchased when required and stock levels are maintained.</w:t>
      </w:r>
    </w:p>
    <w:p w14:paraId="7E61E4F4" w14:textId="231C6B9F" w:rsidR="002F43E1" w:rsidRDefault="002F43E1" w:rsidP="001A4982">
      <w:pPr>
        <w:pStyle w:val="QIPbullet"/>
        <w:rPr>
          <w:lang w:val="en-US"/>
        </w:rPr>
      </w:pPr>
      <w:r>
        <w:rPr>
          <w:lang w:val="en-US"/>
        </w:rPr>
        <w:t xml:space="preserve">Minor, non-urgent appointments </w:t>
      </w:r>
      <w:r w:rsidR="00970EB5">
        <w:rPr>
          <w:lang w:val="en-US"/>
        </w:rPr>
        <w:t>are</w:t>
      </w:r>
      <w:r>
        <w:rPr>
          <w:lang w:val="en-US"/>
        </w:rPr>
        <w:t xml:space="preserve"> postponed in order to limit the number of people attending the practice.</w:t>
      </w:r>
    </w:p>
    <w:p w14:paraId="0C995722" w14:textId="4EBF2AFF" w:rsidR="002F43E1" w:rsidRPr="005F33D6" w:rsidRDefault="002F43E1" w:rsidP="001A4982">
      <w:pPr>
        <w:pStyle w:val="QIPbullet"/>
        <w:rPr>
          <w:lang w:val="en-US"/>
        </w:rPr>
      </w:pPr>
      <w:r w:rsidRPr="005F33D6">
        <w:rPr>
          <w:lang w:val="en-US"/>
        </w:rPr>
        <w:t xml:space="preserve">Telephone and video conferencing appointments </w:t>
      </w:r>
      <w:r w:rsidR="00970EB5">
        <w:rPr>
          <w:lang w:val="en-US"/>
        </w:rPr>
        <w:t>are</w:t>
      </w:r>
      <w:r w:rsidRPr="005F33D6">
        <w:rPr>
          <w:lang w:val="en-US"/>
        </w:rPr>
        <w:t xml:space="preserve"> offered in the first instance where appropriate, </w:t>
      </w:r>
      <w:r>
        <w:rPr>
          <w:lang w:val="en-US"/>
        </w:rPr>
        <w:t xml:space="preserve">as </w:t>
      </w:r>
      <w:r w:rsidRPr="005F33D6">
        <w:rPr>
          <w:lang w:val="en-US"/>
        </w:rPr>
        <w:t xml:space="preserve">this significantly reduces the number of people attending the practice and </w:t>
      </w:r>
      <w:r w:rsidRPr="001A4982">
        <w:t>minimises</w:t>
      </w:r>
      <w:r w:rsidRPr="005F33D6">
        <w:rPr>
          <w:lang w:val="en-US"/>
        </w:rPr>
        <w:t xml:space="preserve"> the risk of spreading infections/viruses </w:t>
      </w:r>
      <w:r w:rsidRPr="00B3793C">
        <w:t xml:space="preserve">(also refer to </w:t>
      </w:r>
      <w:r w:rsidRPr="005F33D6">
        <w:rPr>
          <w:b/>
        </w:rPr>
        <w:t>Sectio</w:t>
      </w:r>
      <w:r w:rsidR="00D557A7">
        <w:rPr>
          <w:b/>
        </w:rPr>
        <w:t xml:space="preserve">n 7.23 </w:t>
      </w:r>
      <w:r w:rsidRPr="005F33D6">
        <w:rPr>
          <w:b/>
        </w:rPr>
        <w:t xml:space="preserve">– </w:t>
      </w:r>
      <w:r>
        <w:rPr>
          <w:b/>
        </w:rPr>
        <w:t>Telehealth).</w:t>
      </w:r>
    </w:p>
    <w:p w14:paraId="71B07BCE" w14:textId="4C180CFD" w:rsidR="002F43E1" w:rsidRPr="009254B0" w:rsidRDefault="002F43E1" w:rsidP="001A4982">
      <w:pPr>
        <w:pStyle w:val="QIPbullet"/>
        <w:rPr>
          <w:i/>
          <w:color w:val="68207D"/>
          <w:lang w:val="en-US"/>
        </w:rPr>
      </w:pPr>
      <w:r w:rsidRPr="003C3AAE">
        <w:rPr>
          <w:lang w:val="en-US"/>
        </w:rPr>
        <w:t>Communicati</w:t>
      </w:r>
      <w:r>
        <w:rPr>
          <w:lang w:val="en-US"/>
        </w:rPr>
        <w:t xml:space="preserve">on is key in the midst of a pandemic, and we effectively keep in touch with our patients as well as other organisations, updating them with any relevant, critical information. We communicate with stakeholders by </w:t>
      </w:r>
      <w:r w:rsidRPr="009254B0">
        <w:rPr>
          <w:i/>
          <w:color w:val="68207D"/>
          <w:lang w:val="en-US"/>
        </w:rPr>
        <w:t xml:space="preserve">&lt;insert means of communication taken by the practice, e.g. </w:t>
      </w:r>
      <w:r w:rsidR="00EF038F">
        <w:rPr>
          <w:i/>
          <w:color w:val="68207D"/>
          <w:lang w:val="en-US"/>
        </w:rPr>
        <w:t>touching base</w:t>
      </w:r>
      <w:r w:rsidRPr="009254B0">
        <w:rPr>
          <w:i/>
          <w:color w:val="68207D"/>
          <w:lang w:val="en-US"/>
        </w:rPr>
        <w:t xml:space="preserve"> with our patients via email communications</w:t>
      </w:r>
      <w:r>
        <w:rPr>
          <w:i/>
          <w:color w:val="68207D"/>
          <w:lang w:val="en-US"/>
        </w:rPr>
        <w:t>,</w:t>
      </w:r>
      <w:r w:rsidRPr="009254B0">
        <w:rPr>
          <w:i/>
          <w:color w:val="68207D"/>
          <w:lang w:val="en-US"/>
        </w:rPr>
        <w:t xml:space="preserve"> sending them updates </w:t>
      </w:r>
      <w:r>
        <w:rPr>
          <w:i/>
          <w:color w:val="68207D"/>
          <w:lang w:val="en-US"/>
        </w:rPr>
        <w:t>about</w:t>
      </w:r>
      <w:r w:rsidRPr="009254B0">
        <w:rPr>
          <w:i/>
          <w:color w:val="68207D"/>
          <w:lang w:val="en-US"/>
        </w:rPr>
        <w:t xml:space="preserve"> the practice, opening hours and services available&gt;</w:t>
      </w:r>
      <w:r w:rsidR="00103A9F" w:rsidRPr="001A4982">
        <w:rPr>
          <w:color w:val="auto"/>
          <w:lang w:val="en-US"/>
        </w:rPr>
        <w:t>.</w:t>
      </w:r>
    </w:p>
    <w:p w14:paraId="1A8A807B" w14:textId="33077F1C" w:rsidR="002F43E1" w:rsidRPr="00C160F3" w:rsidRDefault="002F43E1" w:rsidP="001A4982">
      <w:pPr>
        <w:pStyle w:val="QIPbullet"/>
        <w:rPr>
          <w:lang w:val="en-US"/>
        </w:rPr>
      </w:pPr>
      <w:r>
        <w:rPr>
          <w:lang w:val="en-US"/>
        </w:rPr>
        <w:t>We have informative posters placed in the practice advising patients of relevant precautions and steps to take</w:t>
      </w:r>
      <w:r w:rsidR="00EF038F">
        <w:rPr>
          <w:lang w:val="en-US"/>
        </w:rPr>
        <w:t>, including</w:t>
      </w:r>
      <w:r>
        <w:rPr>
          <w:lang w:val="en-US"/>
        </w:rPr>
        <w:t xml:space="preserve"> </w:t>
      </w:r>
      <w:r w:rsidRPr="009254B0">
        <w:rPr>
          <w:i/>
          <w:color w:val="68207D"/>
          <w:lang w:val="en-US"/>
        </w:rPr>
        <w:t xml:space="preserve">&lt;insert examples of posters which can be displayed in the practice during a pandemic e.g. on our practice door we have displayed a poster which advises patients with any of the listed symptoms to remain outside the practice and call for further instructions. We also have posters to remind </w:t>
      </w:r>
      <w:r>
        <w:rPr>
          <w:i/>
          <w:color w:val="68207D"/>
          <w:lang w:val="en-US"/>
        </w:rPr>
        <w:t>patients and staff</w:t>
      </w:r>
      <w:r w:rsidRPr="009254B0">
        <w:rPr>
          <w:i/>
          <w:color w:val="68207D"/>
          <w:lang w:val="en-US"/>
        </w:rPr>
        <w:t xml:space="preserve"> in the practice to maintain social distancing requirements</w:t>
      </w:r>
      <w:r>
        <w:rPr>
          <w:i/>
          <w:color w:val="68207D"/>
          <w:lang w:val="en-US"/>
        </w:rPr>
        <w:t>, and a sign advising of the nearest testing facility.</w:t>
      </w:r>
      <w:r w:rsidRPr="009254B0">
        <w:rPr>
          <w:i/>
          <w:color w:val="68207D"/>
          <w:lang w:val="en-US"/>
        </w:rPr>
        <w:t xml:space="preserve">&gt; </w:t>
      </w:r>
    </w:p>
    <w:p w14:paraId="4E6F9EDD" w14:textId="0D38A053" w:rsidR="002F43E1" w:rsidRDefault="00970EB5" w:rsidP="00B47B57">
      <w:pPr>
        <w:pStyle w:val="QIPbullet"/>
        <w:rPr>
          <w:lang w:val="en-US"/>
        </w:rPr>
      </w:pPr>
      <w:r>
        <w:rPr>
          <w:lang w:val="en-US"/>
        </w:rPr>
        <w:t>The use of o</w:t>
      </w:r>
      <w:r w:rsidR="002F43E1">
        <w:rPr>
          <w:lang w:val="en-US"/>
        </w:rPr>
        <w:t>ur air conditioning system is avoided</w:t>
      </w:r>
      <w:r>
        <w:rPr>
          <w:lang w:val="en-US"/>
        </w:rPr>
        <w:t>. W</w:t>
      </w:r>
      <w:r w:rsidR="002F43E1">
        <w:rPr>
          <w:lang w:val="en-US"/>
        </w:rPr>
        <w:t xml:space="preserve">e keep the practice well ventilated </w:t>
      </w:r>
      <w:r>
        <w:rPr>
          <w:lang w:val="en-US"/>
        </w:rPr>
        <w:t>by</w:t>
      </w:r>
      <w:r w:rsidR="002F43E1">
        <w:rPr>
          <w:lang w:val="en-US"/>
        </w:rPr>
        <w:t xml:space="preserve"> increas</w:t>
      </w:r>
      <w:r>
        <w:rPr>
          <w:lang w:val="en-US"/>
        </w:rPr>
        <w:t>ing</w:t>
      </w:r>
      <w:r w:rsidR="002F43E1">
        <w:rPr>
          <w:lang w:val="en-US"/>
        </w:rPr>
        <w:t xml:space="preserve"> outdoor air intake</w:t>
      </w:r>
      <w:r>
        <w:rPr>
          <w:lang w:val="en-US"/>
        </w:rPr>
        <w:t>.</w:t>
      </w:r>
    </w:p>
    <w:p w14:paraId="1C51F73F" w14:textId="4C95F66F" w:rsidR="00103A9F" w:rsidRDefault="00970EB5" w:rsidP="00103A9F">
      <w:pPr>
        <w:pStyle w:val="QIPbullet"/>
        <w:rPr>
          <w:lang w:val="en-US"/>
        </w:rPr>
      </w:pPr>
      <w:r>
        <w:rPr>
          <w:lang w:val="en-US"/>
        </w:rPr>
        <w:t>We</w:t>
      </w:r>
      <w:r w:rsidR="00103A9F">
        <w:rPr>
          <w:lang w:val="en-US"/>
        </w:rPr>
        <w:t xml:space="preserve"> hold daily practice team meetings, providing team members with regular updates and briefings on any procedural changes.</w:t>
      </w:r>
    </w:p>
    <w:p w14:paraId="0F86DCF8" w14:textId="62C2E1A6" w:rsidR="00103A9F" w:rsidRPr="007C0EE0" w:rsidRDefault="00103A9F" w:rsidP="00103A9F">
      <w:pPr>
        <w:pStyle w:val="QIPbullet"/>
        <w:rPr>
          <w:lang w:val="en-US"/>
        </w:rPr>
      </w:pPr>
      <w:r>
        <w:rPr>
          <w:lang w:val="en-US"/>
        </w:rPr>
        <w:lastRenderedPageBreak/>
        <w:t xml:space="preserve">All team members are extensively vetted in regards to working from home arrangements, and a thorough work health and safety assessment will be conducted before commencing such, ensuring the respective team members have an appropriate and safe workspace that allows them to perform their duties comfortably. </w:t>
      </w:r>
    </w:p>
    <w:p w14:paraId="43D7C898" w14:textId="69578527" w:rsidR="00103A9F" w:rsidRDefault="00103A9F" w:rsidP="00103A9F">
      <w:pPr>
        <w:pStyle w:val="QIPbullet"/>
        <w:rPr>
          <w:lang w:val="en-US"/>
        </w:rPr>
      </w:pPr>
      <w:r>
        <w:rPr>
          <w:lang w:val="en-US"/>
        </w:rPr>
        <w:t>We have a database in which all team members’ home telephone numbers and email addresses are stored. This information is treated with high sensitivity and is only to be used in complete emergencies if the team member is uncontactable using usual work methods e.g. work email address, work telephone number. All team members are able to opt out of having these details stored on the pandemic plan contacts list.</w:t>
      </w:r>
    </w:p>
    <w:p w14:paraId="48375964" w14:textId="43B2FC5A" w:rsidR="00103A9F" w:rsidRDefault="00103A9F" w:rsidP="00103A9F">
      <w:pPr>
        <w:pStyle w:val="QIPbullet"/>
        <w:rPr>
          <w:lang w:val="en-US"/>
        </w:rPr>
      </w:pPr>
      <w:r>
        <w:rPr>
          <w:lang w:val="en-US"/>
        </w:rPr>
        <w:t>All employee vaccinations are up to date and appropriate seasonal vaccinations are offered to all staff in order to reduce the transmission of infectious diseases, limiting the risk of staff falling unwell.</w:t>
      </w:r>
    </w:p>
    <w:p w14:paraId="2D6363EC" w14:textId="77777777" w:rsidR="000C32AD" w:rsidRPr="00B961C9" w:rsidRDefault="000C32AD" w:rsidP="000C32AD">
      <w:pPr>
        <w:pStyle w:val="QIPbullet"/>
        <w:rPr>
          <w:lang w:val="en-US"/>
        </w:rPr>
      </w:pPr>
      <w:r w:rsidRPr="00B961C9">
        <w:rPr>
          <w:lang w:val="en-US"/>
        </w:rPr>
        <w:t>All practice team members have been appropriately trained in our pandemic response plan.</w:t>
      </w:r>
    </w:p>
    <w:p w14:paraId="4052E652" w14:textId="77777777" w:rsidR="00103A9F" w:rsidRDefault="00103A9F" w:rsidP="00103A9F">
      <w:pPr>
        <w:pStyle w:val="QIPbullet"/>
        <w:numPr>
          <w:ilvl w:val="0"/>
          <w:numId w:val="0"/>
        </w:numPr>
        <w:rPr>
          <w:lang w:val="en-US"/>
        </w:rPr>
      </w:pPr>
    </w:p>
    <w:p w14:paraId="50A4B5DA" w14:textId="25D51D3B" w:rsidR="002F43E1" w:rsidRPr="001A4982" w:rsidRDefault="002F43E1" w:rsidP="002F43E1">
      <w:pPr>
        <w:rPr>
          <w:b/>
          <w:lang w:val="en-US"/>
        </w:rPr>
      </w:pPr>
      <w:r w:rsidRPr="001A4982">
        <w:rPr>
          <w:b/>
          <w:lang w:val="en-US"/>
        </w:rPr>
        <w:t>Respond to effects/recovery</w:t>
      </w:r>
    </w:p>
    <w:p w14:paraId="236A6D38" w14:textId="026D3D7B" w:rsidR="000C32AD" w:rsidRDefault="002F43E1" w:rsidP="002F43E1">
      <w:pPr>
        <w:rPr>
          <w:lang w:val="en-US"/>
        </w:rPr>
      </w:pPr>
      <w:r>
        <w:rPr>
          <w:lang w:val="en-US"/>
        </w:rPr>
        <w:t xml:space="preserve">As the pandemic subsides, there </w:t>
      </w:r>
      <w:r w:rsidR="000C32AD">
        <w:rPr>
          <w:lang w:val="en-US"/>
        </w:rPr>
        <w:t xml:space="preserve">is </w:t>
      </w:r>
      <w:r>
        <w:rPr>
          <w:lang w:val="en-US"/>
        </w:rPr>
        <w:t xml:space="preserve">a planned recovery phase to assist in normalising services and getting work activities back on track. In order to fully recover from the pandemic, consideration </w:t>
      </w:r>
      <w:r w:rsidR="000C32AD">
        <w:rPr>
          <w:lang w:val="en-US"/>
        </w:rPr>
        <w:t xml:space="preserve">is </w:t>
      </w:r>
      <w:r>
        <w:rPr>
          <w:lang w:val="en-US"/>
        </w:rPr>
        <w:t xml:space="preserve">given to the restoration of social, economic, physical and emotional wellbeing. Actions required during this stage will be </w:t>
      </w:r>
      <w:r w:rsidRPr="00A9667A">
        <w:rPr>
          <w:lang w:val="en-US"/>
        </w:rPr>
        <w:t xml:space="preserve">dependent on the impact that </w:t>
      </w:r>
      <w:r>
        <w:rPr>
          <w:lang w:val="en-US"/>
        </w:rPr>
        <w:t>occurred</w:t>
      </w:r>
      <w:r w:rsidRPr="00A9667A">
        <w:rPr>
          <w:lang w:val="en-US"/>
        </w:rPr>
        <w:t xml:space="preserve"> on the usual operations of the practice</w:t>
      </w:r>
      <w:r>
        <w:rPr>
          <w:lang w:val="en-US"/>
        </w:rPr>
        <w:t xml:space="preserve">. Any control measures implemented should be loosened in accordance with the threat of the virus and broader public health measures. </w:t>
      </w:r>
    </w:p>
    <w:p w14:paraId="489B6AB3" w14:textId="77777777" w:rsidR="000C32AD" w:rsidRDefault="000C32AD" w:rsidP="002F43E1">
      <w:pPr>
        <w:rPr>
          <w:lang w:val="en-US"/>
        </w:rPr>
      </w:pPr>
    </w:p>
    <w:p w14:paraId="5531F86C" w14:textId="77777777" w:rsidR="000C32AD" w:rsidRDefault="002F43E1" w:rsidP="002F43E1">
      <w:pPr>
        <w:rPr>
          <w:lang w:val="en-US"/>
        </w:rPr>
      </w:pPr>
      <w:r>
        <w:rPr>
          <w:lang w:val="en-US"/>
        </w:rPr>
        <w:t xml:space="preserve">In order to recover from the pandemic strategically and effectively, a pandemic recovery team should be established. The pandemic recovery team will be responsible for the development and coordination of the practice’s recovery plan. </w:t>
      </w:r>
    </w:p>
    <w:p w14:paraId="15709A21" w14:textId="77777777" w:rsidR="000C32AD" w:rsidRDefault="000C32AD" w:rsidP="002F43E1">
      <w:pPr>
        <w:rPr>
          <w:lang w:val="en-US"/>
        </w:rPr>
      </w:pPr>
    </w:p>
    <w:p w14:paraId="040DA622" w14:textId="265CC59B" w:rsidR="000C32AD" w:rsidRDefault="000C32AD" w:rsidP="000C32AD">
      <w:r>
        <w:rPr>
          <w:lang w:val="en-US"/>
        </w:rPr>
        <w:t xml:space="preserve">In our practice, the membership of the </w:t>
      </w:r>
      <w:r w:rsidRPr="002F43E1">
        <w:rPr>
          <w:lang w:val="en-US"/>
        </w:rPr>
        <w:t xml:space="preserve">pandemic recovery team </w:t>
      </w:r>
      <w:r>
        <w:rPr>
          <w:lang w:val="en-US"/>
        </w:rPr>
        <w:t xml:space="preserve">consists of the </w:t>
      </w:r>
      <w:r>
        <w:rPr>
          <w:i/>
          <w:color w:val="682A7D"/>
          <w:lang w:val="en-US"/>
        </w:rPr>
        <w:t>&lt;</w:t>
      </w:r>
      <w:r w:rsidRPr="00E21F6A">
        <w:rPr>
          <w:i/>
          <w:color w:val="682A7D"/>
          <w:lang w:val="en-US"/>
        </w:rPr>
        <w:t>insert roles here, e.g. practice owners, GP Principal, and the practice manager&gt;</w:t>
      </w:r>
      <w:r w:rsidRPr="001A4982">
        <w:rPr>
          <w:lang w:val="en-US"/>
        </w:rPr>
        <w:t>.</w:t>
      </w:r>
      <w:r w:rsidRPr="000C32AD">
        <w:t xml:space="preserve"> </w:t>
      </w:r>
      <w:r w:rsidRPr="00C641B9">
        <w:t>Team responsibilities consist of:</w:t>
      </w:r>
    </w:p>
    <w:p w14:paraId="1AAB175B" w14:textId="501590D7" w:rsidR="000C32AD" w:rsidRDefault="000C32AD" w:rsidP="000C32AD">
      <w:pPr>
        <w:pStyle w:val="QIPbullet"/>
        <w:rPr>
          <w:lang w:val="en-US"/>
        </w:rPr>
      </w:pPr>
      <w:r>
        <w:rPr>
          <w:lang w:val="en-US"/>
        </w:rPr>
        <w:t>Keeping up to date with the evolving situation and determining the impact this may have on the practice, as well as the implementation and the safe removal of control measures.</w:t>
      </w:r>
    </w:p>
    <w:p w14:paraId="30ABCFF5" w14:textId="66627786" w:rsidR="000C32AD" w:rsidRDefault="000C32AD" w:rsidP="000C32AD">
      <w:pPr>
        <w:pStyle w:val="QIPbullet"/>
        <w:rPr>
          <w:lang w:val="en-US"/>
        </w:rPr>
      </w:pPr>
      <w:r>
        <w:rPr>
          <w:lang w:val="en-US"/>
        </w:rPr>
        <w:t>Reporting to senior staff members regularly on the effects on the practice and stages as well as the effectiveness of recovery.</w:t>
      </w:r>
    </w:p>
    <w:p w14:paraId="4A55B1EF" w14:textId="329043BD" w:rsidR="000C32AD" w:rsidRDefault="000C32AD" w:rsidP="000C32AD">
      <w:pPr>
        <w:pStyle w:val="QIPbullet"/>
        <w:rPr>
          <w:lang w:val="en-US"/>
        </w:rPr>
      </w:pPr>
      <w:r>
        <w:rPr>
          <w:lang w:val="en-US"/>
        </w:rPr>
        <w:t>Ensuring that any affected practice staff condition is assessed regularly, determining when it is safe for them to return to work, and when working from home/leave</w:t>
      </w:r>
      <w:r w:rsidR="007375A1">
        <w:rPr>
          <w:lang w:val="en-US"/>
        </w:rPr>
        <w:t xml:space="preserve"> arrangements</w:t>
      </w:r>
      <w:r>
        <w:rPr>
          <w:lang w:val="en-US"/>
        </w:rPr>
        <w:t xml:space="preserve"> should be continued.</w:t>
      </w:r>
    </w:p>
    <w:p w14:paraId="5498060C" w14:textId="7AEE6FB8" w:rsidR="000C32AD" w:rsidRDefault="000C32AD" w:rsidP="000C32AD">
      <w:pPr>
        <w:pStyle w:val="QIPbullet"/>
        <w:rPr>
          <w:lang w:val="en-US"/>
        </w:rPr>
      </w:pPr>
      <w:r>
        <w:rPr>
          <w:lang w:val="en-US"/>
        </w:rPr>
        <w:t>T</w:t>
      </w:r>
      <w:r w:rsidRPr="009245C9">
        <w:rPr>
          <w:lang w:val="en-US"/>
        </w:rPr>
        <w:t>rack</w:t>
      </w:r>
      <w:r>
        <w:rPr>
          <w:lang w:val="en-US"/>
        </w:rPr>
        <w:t>ing the</w:t>
      </w:r>
      <w:r w:rsidRPr="009245C9">
        <w:rPr>
          <w:lang w:val="en-US"/>
        </w:rPr>
        <w:t xml:space="preserve"> status of </w:t>
      </w:r>
      <w:r>
        <w:rPr>
          <w:lang w:val="en-US"/>
        </w:rPr>
        <w:t>practice staff who have become unwell and alerting those who they have been in contact with.</w:t>
      </w:r>
    </w:p>
    <w:p w14:paraId="672CED99" w14:textId="2840ED8A" w:rsidR="000C32AD" w:rsidRDefault="000C32AD" w:rsidP="000C32AD">
      <w:pPr>
        <w:pStyle w:val="QIPbullet"/>
        <w:rPr>
          <w:lang w:val="en-US"/>
        </w:rPr>
      </w:pPr>
      <w:r w:rsidRPr="002A6DB9">
        <w:rPr>
          <w:lang w:val="en-US"/>
        </w:rPr>
        <w:t xml:space="preserve">Touching base with </w:t>
      </w:r>
      <w:r>
        <w:rPr>
          <w:lang w:val="en-US"/>
        </w:rPr>
        <w:t xml:space="preserve">the clinical and administration teams </w:t>
      </w:r>
      <w:r w:rsidRPr="002A6DB9">
        <w:rPr>
          <w:lang w:val="en-US"/>
        </w:rPr>
        <w:t xml:space="preserve">regularly to monitor any loss of staff, the impact this has had on the </w:t>
      </w:r>
      <w:r>
        <w:rPr>
          <w:lang w:val="en-US"/>
        </w:rPr>
        <w:t>team</w:t>
      </w:r>
      <w:r w:rsidRPr="002A6DB9">
        <w:rPr>
          <w:lang w:val="en-US"/>
        </w:rPr>
        <w:t xml:space="preserve"> and </w:t>
      </w:r>
      <w:r>
        <w:rPr>
          <w:lang w:val="en-US"/>
        </w:rPr>
        <w:t>arranging for stand in team members where possible.</w:t>
      </w:r>
    </w:p>
    <w:p w14:paraId="41A3EE5C" w14:textId="4D18453B" w:rsidR="000C32AD" w:rsidRDefault="000C32AD" w:rsidP="000C32AD">
      <w:pPr>
        <w:pStyle w:val="QIPbullet"/>
        <w:rPr>
          <w:lang w:val="en-US"/>
        </w:rPr>
      </w:pPr>
      <w:r>
        <w:rPr>
          <w:lang w:val="en-US"/>
        </w:rPr>
        <w:t>Determining the stages of the recovery plan,</w:t>
      </w:r>
      <w:r w:rsidRPr="009245C9">
        <w:rPr>
          <w:lang w:val="en-US"/>
        </w:rPr>
        <w:t xml:space="preserve"> the continued duration of </w:t>
      </w:r>
      <w:r>
        <w:rPr>
          <w:lang w:val="en-US"/>
        </w:rPr>
        <w:t xml:space="preserve">the plan, </w:t>
      </w:r>
      <w:r w:rsidRPr="009245C9">
        <w:rPr>
          <w:lang w:val="en-US"/>
        </w:rPr>
        <w:t xml:space="preserve">and </w:t>
      </w:r>
      <w:r>
        <w:rPr>
          <w:lang w:val="en-US"/>
        </w:rPr>
        <w:t>when</w:t>
      </w:r>
      <w:r w:rsidRPr="009245C9">
        <w:rPr>
          <w:lang w:val="en-US"/>
        </w:rPr>
        <w:t xml:space="preserve"> the</w:t>
      </w:r>
      <w:r>
        <w:rPr>
          <w:lang w:val="en-US"/>
        </w:rPr>
        <w:t xml:space="preserve"> plan is no longer required.</w:t>
      </w:r>
    </w:p>
    <w:p w14:paraId="48FC08DA" w14:textId="77777777" w:rsidR="000C32AD" w:rsidRPr="004B3817" w:rsidRDefault="000C32AD" w:rsidP="000C32AD">
      <w:pPr>
        <w:pStyle w:val="QIPbullet"/>
        <w:rPr>
          <w:i/>
          <w:color w:val="68207D"/>
          <w:lang w:val="en-US"/>
        </w:rPr>
      </w:pPr>
      <w:r w:rsidRPr="004B3817">
        <w:rPr>
          <w:i/>
          <w:color w:val="68207D"/>
          <w:lang w:val="en-US"/>
        </w:rPr>
        <w:t>&lt;insert any further responsibilities of your pandemic response team&gt;</w:t>
      </w:r>
    </w:p>
    <w:p w14:paraId="4B6897E3" w14:textId="5000689E" w:rsidR="000C32AD" w:rsidRDefault="000C32AD" w:rsidP="000C32AD">
      <w:pPr>
        <w:rPr>
          <w:i/>
          <w:color w:val="682A7D"/>
          <w:lang w:val="en-US"/>
        </w:rPr>
      </w:pPr>
    </w:p>
    <w:p w14:paraId="08407B44" w14:textId="76991EE2" w:rsidR="002F43E1" w:rsidRPr="004B3817" w:rsidRDefault="000C32AD" w:rsidP="001A4982">
      <w:pPr>
        <w:rPr>
          <w:i/>
          <w:color w:val="68207D"/>
          <w:lang w:val="en-US"/>
        </w:rPr>
      </w:pPr>
      <w:r>
        <w:rPr>
          <w:lang w:val="en-US"/>
        </w:rPr>
        <w:t xml:space="preserve">The </w:t>
      </w:r>
      <w:r w:rsidRPr="002F43E1">
        <w:rPr>
          <w:lang w:val="en-US"/>
        </w:rPr>
        <w:t xml:space="preserve">pandemic recovery team </w:t>
      </w:r>
      <w:r>
        <w:rPr>
          <w:lang w:val="en-US"/>
        </w:rPr>
        <w:t>will also</w:t>
      </w:r>
      <w:r w:rsidR="002F43E1">
        <w:rPr>
          <w:lang w:val="en-US"/>
        </w:rPr>
        <w:t xml:space="preserve"> tak</w:t>
      </w:r>
      <w:r>
        <w:rPr>
          <w:lang w:val="en-US"/>
        </w:rPr>
        <w:t>e</w:t>
      </w:r>
      <w:r w:rsidR="002F43E1">
        <w:rPr>
          <w:lang w:val="en-US"/>
        </w:rPr>
        <w:t xml:space="preserve"> into consideration existing business continuity plans</w:t>
      </w:r>
      <w:r w:rsidR="002F43E1" w:rsidRPr="00B3793C">
        <w:t xml:space="preserve"> (also refer to </w:t>
      </w:r>
      <w:r w:rsidR="002F43E1" w:rsidRPr="002F43E1">
        <w:rPr>
          <w:b/>
        </w:rPr>
        <w:t>Section</w:t>
      </w:r>
      <w:r w:rsidR="002F43E1" w:rsidRPr="00461713">
        <w:rPr>
          <w:b/>
        </w:rPr>
        <w:t xml:space="preserve"> 3.1</w:t>
      </w:r>
      <w:r w:rsidR="00856142">
        <w:rPr>
          <w:b/>
        </w:rPr>
        <w:t>7</w:t>
      </w:r>
      <w:r w:rsidR="002F43E1" w:rsidRPr="005F33D6">
        <w:rPr>
          <w:b/>
        </w:rPr>
        <w:t xml:space="preserve">– </w:t>
      </w:r>
      <w:r w:rsidR="002F43E1">
        <w:rPr>
          <w:b/>
        </w:rPr>
        <w:t xml:space="preserve">Non-medical emergency response and business continuity). </w:t>
      </w:r>
    </w:p>
    <w:p w14:paraId="2CC59A26" w14:textId="77777777" w:rsidR="002F43E1" w:rsidRDefault="002F43E1" w:rsidP="002F43E1">
      <w:pPr>
        <w:rPr>
          <w:rFonts w:ascii="Arial" w:hAnsi="Arial" w:cs="Arial"/>
          <w:color w:val="666666"/>
          <w:sz w:val="26"/>
          <w:szCs w:val="26"/>
        </w:rPr>
      </w:pPr>
    </w:p>
    <w:p w14:paraId="33B7715B" w14:textId="77777777" w:rsidR="002F43E1" w:rsidRPr="001A4982" w:rsidRDefault="002F43E1" w:rsidP="00461713">
      <w:pPr>
        <w:spacing w:after="160" w:line="259" w:lineRule="auto"/>
        <w:rPr>
          <w:b/>
          <w:lang w:val="en-US"/>
        </w:rPr>
      </w:pPr>
      <w:r w:rsidRPr="00C15FB5">
        <w:rPr>
          <w:b/>
          <w:lang w:val="en-US"/>
        </w:rPr>
        <w:t>Pandemic Response Analysis</w:t>
      </w:r>
      <w:r w:rsidRPr="001A4982">
        <w:rPr>
          <w:b/>
          <w:lang w:val="en-US"/>
        </w:rPr>
        <w:t xml:space="preserve"> </w:t>
      </w:r>
    </w:p>
    <w:p w14:paraId="5218570C" w14:textId="710289A8" w:rsidR="00E118A8" w:rsidRDefault="002F43E1" w:rsidP="00461713">
      <w:pPr>
        <w:rPr>
          <w:lang w:val="en-US"/>
        </w:rPr>
      </w:pPr>
      <w:r w:rsidRPr="002502AB">
        <w:rPr>
          <w:lang w:val="en-US"/>
        </w:rPr>
        <w:t xml:space="preserve">From the impact of a pandemic, it is important to assess and analyse </w:t>
      </w:r>
      <w:r w:rsidR="00C15FB5">
        <w:rPr>
          <w:lang w:val="en-US"/>
        </w:rPr>
        <w:t>the</w:t>
      </w:r>
      <w:r w:rsidRPr="002502AB">
        <w:rPr>
          <w:lang w:val="en-US"/>
        </w:rPr>
        <w:t xml:space="preserve"> response measures that were taken and determine what worked well and how things can be improved if th</w:t>
      </w:r>
      <w:r w:rsidR="00C15FB5">
        <w:rPr>
          <w:lang w:val="en-US"/>
        </w:rPr>
        <w:t xml:space="preserve">e situation were </w:t>
      </w:r>
      <w:r w:rsidRPr="002502AB">
        <w:rPr>
          <w:lang w:val="en-US"/>
        </w:rPr>
        <w:t xml:space="preserve">to occur again. </w:t>
      </w:r>
    </w:p>
    <w:p w14:paraId="75505171" w14:textId="77777777" w:rsidR="00E118A8" w:rsidRDefault="00E118A8" w:rsidP="00461713">
      <w:pPr>
        <w:rPr>
          <w:lang w:val="en-US"/>
        </w:rPr>
      </w:pPr>
    </w:p>
    <w:p w14:paraId="3EA2B116" w14:textId="6B42AE29" w:rsidR="00123AF5" w:rsidRDefault="002F43E1" w:rsidP="00461713">
      <w:pPr>
        <w:rPr>
          <w:lang w:val="en-US"/>
        </w:rPr>
      </w:pPr>
      <w:r w:rsidRPr="002502AB">
        <w:rPr>
          <w:lang w:val="en-US"/>
        </w:rPr>
        <w:t xml:space="preserve">Evaluations of the weaknesses that occurred when handling the situation are crucial for determining improvements and minimising risk in the future. It is also critical to capture any strengths from the practice response and effective control measures as they may be permanently implemented into daily operations of the practice. </w:t>
      </w:r>
    </w:p>
    <w:p w14:paraId="2C65A469" w14:textId="77777777" w:rsidR="00123AF5" w:rsidRDefault="00123AF5" w:rsidP="00461713">
      <w:pPr>
        <w:rPr>
          <w:lang w:val="en-US"/>
        </w:rPr>
      </w:pPr>
    </w:p>
    <w:p w14:paraId="1F8489D3" w14:textId="78204C42" w:rsidR="002F43E1" w:rsidRDefault="002F43E1" w:rsidP="00461713">
      <w:pPr>
        <w:rPr>
          <w:lang w:val="en-US"/>
        </w:rPr>
      </w:pPr>
      <w:r w:rsidRPr="002502AB">
        <w:rPr>
          <w:lang w:val="en-US"/>
        </w:rPr>
        <w:t xml:space="preserve">When reviewing the practice recovery systems and their ability to combat the impacts of the pandemic, the following </w:t>
      </w:r>
      <w:r w:rsidR="00123AF5">
        <w:rPr>
          <w:lang w:val="en-US"/>
        </w:rPr>
        <w:t>is considered</w:t>
      </w:r>
      <w:r w:rsidRPr="002502AB">
        <w:rPr>
          <w:lang w:val="en-US"/>
        </w:rPr>
        <w:t>:</w:t>
      </w:r>
    </w:p>
    <w:p w14:paraId="46F23B26" w14:textId="0967D876" w:rsidR="00123AF5" w:rsidRDefault="00123AF5" w:rsidP="001A4982">
      <w:pPr>
        <w:pStyle w:val="QIPbullet"/>
        <w:rPr>
          <w:lang w:val="en-US"/>
        </w:rPr>
      </w:pPr>
      <w:r w:rsidRPr="00123AF5">
        <w:rPr>
          <w:lang w:val="en-US"/>
        </w:rPr>
        <w:t>Key lessons learned</w:t>
      </w:r>
      <w:r w:rsidR="00C15FB5">
        <w:rPr>
          <w:lang w:val="en-US"/>
        </w:rPr>
        <w:t>,</w:t>
      </w:r>
    </w:p>
    <w:p w14:paraId="3D051EAB" w14:textId="6FE7E607" w:rsidR="00E118A8" w:rsidRDefault="00123AF5" w:rsidP="001A4982">
      <w:pPr>
        <w:pStyle w:val="QIPbullet"/>
        <w:rPr>
          <w:lang w:val="en-US"/>
        </w:rPr>
      </w:pPr>
      <w:r w:rsidRPr="00123AF5">
        <w:rPr>
          <w:lang w:val="en-US"/>
        </w:rPr>
        <w:t>Key strengths of response to the pandemic</w:t>
      </w:r>
      <w:r w:rsidR="00C15FB5">
        <w:rPr>
          <w:lang w:val="en-US"/>
        </w:rPr>
        <w:t>,</w:t>
      </w:r>
    </w:p>
    <w:p w14:paraId="7A588ADA" w14:textId="2E709F78" w:rsidR="00123AF5" w:rsidRDefault="00123AF5" w:rsidP="001A4982">
      <w:pPr>
        <w:pStyle w:val="QIPbullet"/>
        <w:rPr>
          <w:lang w:val="en-US"/>
        </w:rPr>
      </w:pPr>
      <w:r w:rsidRPr="00123AF5">
        <w:rPr>
          <w:lang w:val="en-US"/>
        </w:rPr>
        <w:t>Key weaknesses of response to the pandemic</w:t>
      </w:r>
      <w:r w:rsidR="00C15FB5">
        <w:rPr>
          <w:lang w:val="en-US"/>
        </w:rPr>
        <w:t>,</w:t>
      </w:r>
    </w:p>
    <w:p w14:paraId="228A75B0" w14:textId="31A27B10" w:rsidR="00123AF5" w:rsidRDefault="00123AF5" w:rsidP="001A4982">
      <w:pPr>
        <w:pStyle w:val="QIPbullet"/>
        <w:rPr>
          <w:lang w:val="en-US"/>
        </w:rPr>
      </w:pPr>
      <w:r w:rsidRPr="00123AF5">
        <w:rPr>
          <w:lang w:val="en-US"/>
        </w:rPr>
        <w:t>Changes needed to improve the practice pandemic response</w:t>
      </w:r>
      <w:r w:rsidR="00C15FB5">
        <w:rPr>
          <w:lang w:val="en-US"/>
        </w:rPr>
        <w:t>,</w:t>
      </w:r>
    </w:p>
    <w:p w14:paraId="58A30FF6" w14:textId="26B02472" w:rsidR="00123AF5" w:rsidRDefault="00123AF5" w:rsidP="001A4982">
      <w:pPr>
        <w:pStyle w:val="QIPbullet"/>
        <w:rPr>
          <w:lang w:val="en-US"/>
        </w:rPr>
      </w:pPr>
      <w:r w:rsidRPr="00123AF5">
        <w:rPr>
          <w:lang w:val="en-US"/>
        </w:rPr>
        <w:t>Updates required for business continuity plan in response to implemented changes</w:t>
      </w:r>
      <w:r w:rsidR="00C15FB5">
        <w:rPr>
          <w:lang w:val="en-US"/>
        </w:rPr>
        <w:t>, and</w:t>
      </w:r>
    </w:p>
    <w:p w14:paraId="5C91ADEC" w14:textId="07B0F6BB" w:rsidR="00123AF5" w:rsidRPr="002502AB" w:rsidRDefault="00123AF5" w:rsidP="001A4982">
      <w:pPr>
        <w:pStyle w:val="QIPbullet"/>
        <w:rPr>
          <w:lang w:val="en-US"/>
        </w:rPr>
      </w:pPr>
      <w:r w:rsidRPr="006B7D64">
        <w:rPr>
          <w:i/>
          <w:color w:val="68207D"/>
          <w:lang w:val="en-US"/>
        </w:rPr>
        <w:t>&lt;insert</w:t>
      </w:r>
      <w:r w:rsidRPr="00644181">
        <w:rPr>
          <w:i/>
          <w:color w:val="68207D"/>
          <w:lang w:val="en-US"/>
        </w:rPr>
        <w:t xml:space="preserve"> any further considerations relevant to your practice&gt;</w:t>
      </w:r>
    </w:p>
    <w:p w14:paraId="21378841" w14:textId="77777777" w:rsidR="002F43E1" w:rsidRPr="004B3817" w:rsidRDefault="002F43E1" w:rsidP="002F43E1">
      <w:pPr>
        <w:rPr>
          <w:lang w:val="en-US"/>
        </w:rPr>
      </w:pPr>
    </w:p>
    <w:p w14:paraId="6A72FB8E" w14:textId="77777777" w:rsidR="002F43E1" w:rsidRPr="001A4982" w:rsidRDefault="002F43E1" w:rsidP="00461713">
      <w:pPr>
        <w:spacing w:after="160" w:line="259" w:lineRule="auto"/>
        <w:rPr>
          <w:b/>
          <w:lang w:val="en-US"/>
        </w:rPr>
      </w:pPr>
      <w:r w:rsidRPr="001A4982">
        <w:rPr>
          <w:b/>
          <w:lang w:val="en-US"/>
        </w:rPr>
        <w:t>Support for Practice Team Members</w:t>
      </w:r>
    </w:p>
    <w:p w14:paraId="685F48FA" w14:textId="3D612F33" w:rsidR="00123AF5" w:rsidRPr="003C3AAE" w:rsidRDefault="00123AF5" w:rsidP="00123AF5">
      <w:pPr>
        <w:pStyle w:val="QIPbullet"/>
        <w:numPr>
          <w:ilvl w:val="0"/>
          <w:numId w:val="0"/>
        </w:numPr>
        <w:rPr>
          <w:lang w:val="en-US"/>
        </w:rPr>
      </w:pPr>
      <w:r>
        <w:rPr>
          <w:lang w:val="en-US"/>
        </w:rPr>
        <w:t xml:space="preserve">Working in healthcare may produce anxiety among </w:t>
      </w:r>
      <w:r w:rsidR="00C15FB5">
        <w:rPr>
          <w:lang w:val="en-US"/>
        </w:rPr>
        <w:t>staff</w:t>
      </w:r>
      <w:r>
        <w:rPr>
          <w:lang w:val="en-US"/>
        </w:rPr>
        <w:t xml:space="preserve"> during a pandemic. We have control measures in place including </w:t>
      </w:r>
      <w:r w:rsidRPr="00122487">
        <w:rPr>
          <w:i/>
          <w:color w:val="68207D"/>
          <w:lang w:val="en-US"/>
        </w:rPr>
        <w:t xml:space="preserve">&lt;insert control measures implemented in the practice e.g. promoting a supportive work environment, providing </w:t>
      </w:r>
      <w:r w:rsidR="00C15FB5">
        <w:rPr>
          <w:i/>
          <w:color w:val="68207D"/>
          <w:lang w:val="en-US"/>
        </w:rPr>
        <w:t>practice team members</w:t>
      </w:r>
      <w:r w:rsidRPr="00122487">
        <w:rPr>
          <w:i/>
          <w:color w:val="68207D"/>
          <w:lang w:val="en-US"/>
        </w:rPr>
        <w:t xml:space="preserve"> with up to date, relevant critical information in regards to developments on the virus and </w:t>
      </w:r>
      <w:r>
        <w:rPr>
          <w:i/>
          <w:color w:val="68207D"/>
          <w:lang w:val="en-US"/>
        </w:rPr>
        <w:t>other</w:t>
      </w:r>
      <w:r w:rsidRPr="00122487">
        <w:rPr>
          <w:i/>
          <w:color w:val="68207D"/>
          <w:lang w:val="en-US"/>
        </w:rPr>
        <w:t xml:space="preserve"> protective measures that </w:t>
      </w:r>
      <w:r>
        <w:rPr>
          <w:i/>
          <w:color w:val="68207D"/>
          <w:lang w:val="en-US"/>
        </w:rPr>
        <w:t>have</w:t>
      </w:r>
      <w:r w:rsidRPr="00122487">
        <w:rPr>
          <w:i/>
          <w:color w:val="68207D"/>
          <w:lang w:val="en-US"/>
        </w:rPr>
        <w:t xml:space="preserve"> been taken in the work place&gt;</w:t>
      </w:r>
      <w:r>
        <w:rPr>
          <w:i/>
          <w:color w:val="68207D"/>
          <w:lang w:val="en-US"/>
        </w:rPr>
        <w:t>.</w:t>
      </w:r>
    </w:p>
    <w:p w14:paraId="2A7F9403" w14:textId="77777777" w:rsidR="00123AF5" w:rsidRDefault="00123AF5" w:rsidP="00123AF5">
      <w:pPr>
        <w:pStyle w:val="QIPbullet"/>
        <w:numPr>
          <w:ilvl w:val="0"/>
          <w:numId w:val="0"/>
        </w:numPr>
        <w:ind w:left="360" w:hanging="360"/>
      </w:pPr>
    </w:p>
    <w:p w14:paraId="7B5DEDDC" w14:textId="5432FE18" w:rsidR="00123AF5" w:rsidRPr="007C0EE0" w:rsidRDefault="00123AF5" w:rsidP="00123AF5">
      <w:pPr>
        <w:rPr>
          <w:lang w:val="en-US"/>
        </w:rPr>
      </w:pPr>
      <w:r>
        <w:rPr>
          <w:color w:val="000000"/>
          <w:szCs w:val="24"/>
          <w:lang w:eastAsia="en-AU"/>
        </w:rPr>
        <w:t>D</w:t>
      </w:r>
      <w:r w:rsidRPr="00B961C9">
        <w:rPr>
          <w:color w:val="000000"/>
          <w:szCs w:val="24"/>
          <w:lang w:eastAsia="en-AU"/>
        </w:rPr>
        <w:t>uring the midst of a pandemic, practice team members may</w:t>
      </w:r>
      <w:r>
        <w:rPr>
          <w:color w:val="000000"/>
          <w:szCs w:val="24"/>
          <w:lang w:eastAsia="en-AU"/>
        </w:rPr>
        <w:t xml:space="preserve"> </w:t>
      </w:r>
      <w:r>
        <w:rPr>
          <w:lang w:val="en-US"/>
        </w:rPr>
        <w:t>experience unfamiliar work and increased workloads. In an effort to reduce stress in these circumstances, our practice sets clear performance expectations and promotes a supportive team environment, setting daily goals. We also closely monitor and supervise each practice team member with the employee assistance programs available, as required.</w:t>
      </w:r>
    </w:p>
    <w:p w14:paraId="5407F90F" w14:textId="77777777" w:rsidR="00123AF5" w:rsidRDefault="00123AF5" w:rsidP="002F43E1">
      <w:pPr>
        <w:rPr>
          <w:lang w:val="en-US"/>
        </w:rPr>
      </w:pPr>
    </w:p>
    <w:p w14:paraId="58295D89" w14:textId="3E677457" w:rsidR="002F43E1" w:rsidRDefault="00123AF5" w:rsidP="002F43E1">
      <w:pPr>
        <w:rPr>
          <w:lang w:val="en-US"/>
        </w:rPr>
      </w:pPr>
      <w:r>
        <w:rPr>
          <w:lang w:val="en-US"/>
        </w:rPr>
        <w:t>I</w:t>
      </w:r>
      <w:r w:rsidR="002F43E1">
        <w:rPr>
          <w:lang w:val="en-US"/>
        </w:rPr>
        <w:t>t is</w:t>
      </w:r>
      <w:r>
        <w:rPr>
          <w:lang w:val="en-US"/>
        </w:rPr>
        <w:t xml:space="preserve"> also</w:t>
      </w:r>
      <w:r w:rsidR="002F43E1">
        <w:rPr>
          <w:lang w:val="en-US"/>
        </w:rPr>
        <w:t xml:space="preserve"> </w:t>
      </w:r>
      <w:r w:rsidR="00C15FB5">
        <w:rPr>
          <w:lang w:val="en-US"/>
        </w:rPr>
        <w:t>common</w:t>
      </w:r>
      <w:r w:rsidR="002F43E1">
        <w:rPr>
          <w:lang w:val="en-US"/>
        </w:rPr>
        <w:t xml:space="preserve"> that some practice team members experience psychological strain</w:t>
      </w:r>
      <w:r>
        <w:rPr>
          <w:lang w:val="en-US"/>
        </w:rPr>
        <w:t xml:space="preserve"> due to </w:t>
      </w:r>
      <w:r w:rsidR="002F43E1">
        <w:rPr>
          <w:lang w:val="en-US"/>
        </w:rPr>
        <w:t xml:space="preserve">fatigue and insomnia. At our practice, we support our </w:t>
      </w:r>
      <w:r w:rsidR="00C15FB5">
        <w:rPr>
          <w:lang w:val="en-US"/>
        </w:rPr>
        <w:t>practice team</w:t>
      </w:r>
      <w:r w:rsidR="002F43E1">
        <w:rPr>
          <w:lang w:val="en-US"/>
        </w:rPr>
        <w:t xml:space="preserve"> members by:</w:t>
      </w:r>
    </w:p>
    <w:p w14:paraId="45F640A3" w14:textId="5CCB0CA9" w:rsidR="002F43E1" w:rsidRDefault="002F43E1" w:rsidP="001A4982">
      <w:pPr>
        <w:pStyle w:val="QIPbullet"/>
        <w:rPr>
          <w:lang w:val="en-US"/>
        </w:rPr>
      </w:pPr>
      <w:r>
        <w:rPr>
          <w:lang w:val="en-US"/>
        </w:rPr>
        <w:t xml:space="preserve">Advising all </w:t>
      </w:r>
      <w:r w:rsidR="00C15FB5">
        <w:rPr>
          <w:lang w:val="en-US"/>
        </w:rPr>
        <w:t>team</w:t>
      </w:r>
      <w:r>
        <w:rPr>
          <w:lang w:val="en-US"/>
        </w:rPr>
        <w:t xml:space="preserve"> members that their health </w:t>
      </w:r>
      <w:r w:rsidR="0013497E">
        <w:rPr>
          <w:lang w:val="en-US"/>
        </w:rPr>
        <w:t xml:space="preserve">and wellbeing is our </w:t>
      </w:r>
      <w:r>
        <w:rPr>
          <w:lang w:val="en-US"/>
        </w:rPr>
        <w:t>priority</w:t>
      </w:r>
      <w:r w:rsidR="0013497E">
        <w:rPr>
          <w:lang w:val="en-US"/>
        </w:rPr>
        <w:t>.</w:t>
      </w:r>
    </w:p>
    <w:p w14:paraId="131A8E53" w14:textId="3AA74FB4" w:rsidR="002F43E1" w:rsidRDefault="002F43E1" w:rsidP="001A4982">
      <w:pPr>
        <w:pStyle w:val="QIPbullet"/>
        <w:rPr>
          <w:lang w:val="en-US"/>
        </w:rPr>
      </w:pPr>
      <w:r>
        <w:rPr>
          <w:lang w:val="en-US"/>
        </w:rPr>
        <w:t xml:space="preserve">Where possible, we allow </w:t>
      </w:r>
      <w:r w:rsidR="00C15FB5">
        <w:rPr>
          <w:lang w:val="en-US"/>
        </w:rPr>
        <w:t>practice team members</w:t>
      </w:r>
      <w:r>
        <w:rPr>
          <w:lang w:val="en-US"/>
        </w:rPr>
        <w:t xml:space="preserve"> to work from home </w:t>
      </w:r>
      <w:r w:rsidR="0013497E">
        <w:rPr>
          <w:lang w:val="en-US"/>
        </w:rPr>
        <w:t xml:space="preserve">in an effort to reduce </w:t>
      </w:r>
      <w:r>
        <w:rPr>
          <w:lang w:val="en-US"/>
        </w:rPr>
        <w:t xml:space="preserve">the </w:t>
      </w:r>
      <w:r w:rsidR="0013497E">
        <w:rPr>
          <w:lang w:val="en-US"/>
        </w:rPr>
        <w:t>potential for their exposure to an infectious person.</w:t>
      </w:r>
    </w:p>
    <w:p w14:paraId="7CD2C936" w14:textId="5FA918CB" w:rsidR="002F43E1" w:rsidRDefault="0013497E" w:rsidP="001A4982">
      <w:pPr>
        <w:pStyle w:val="QIPbullet"/>
        <w:rPr>
          <w:lang w:val="en-US"/>
        </w:rPr>
      </w:pPr>
      <w:r>
        <w:rPr>
          <w:lang w:val="en-US"/>
        </w:rPr>
        <w:lastRenderedPageBreak/>
        <w:t>G</w:t>
      </w:r>
      <w:r w:rsidR="002F43E1">
        <w:rPr>
          <w:lang w:val="en-US"/>
        </w:rPr>
        <w:t>iv</w:t>
      </w:r>
      <w:r>
        <w:rPr>
          <w:lang w:val="en-US"/>
        </w:rPr>
        <w:t>ing</w:t>
      </w:r>
      <w:r w:rsidR="002F43E1">
        <w:rPr>
          <w:lang w:val="en-US"/>
        </w:rPr>
        <w:t xml:space="preserve"> up to date, accurate information to all </w:t>
      </w:r>
      <w:r w:rsidR="00C15FB5">
        <w:rPr>
          <w:lang w:val="en-US"/>
        </w:rPr>
        <w:t>team members</w:t>
      </w:r>
      <w:r w:rsidR="002F43E1">
        <w:rPr>
          <w:lang w:val="en-US"/>
        </w:rPr>
        <w:t xml:space="preserve"> </w:t>
      </w:r>
      <w:r>
        <w:rPr>
          <w:lang w:val="en-US"/>
        </w:rPr>
        <w:t xml:space="preserve">on </w:t>
      </w:r>
      <w:r w:rsidR="002F43E1">
        <w:rPr>
          <w:lang w:val="en-US"/>
        </w:rPr>
        <w:t>decisions or changes in processes</w:t>
      </w:r>
      <w:r>
        <w:rPr>
          <w:lang w:val="en-US"/>
        </w:rPr>
        <w:t>, including the control measures being implemented.</w:t>
      </w:r>
    </w:p>
    <w:p w14:paraId="3D7E0C43" w14:textId="0F9E52B5" w:rsidR="002F43E1" w:rsidRDefault="0013497E" w:rsidP="001A4982">
      <w:pPr>
        <w:pStyle w:val="QIPbullet"/>
        <w:rPr>
          <w:lang w:val="en-US"/>
        </w:rPr>
      </w:pPr>
      <w:r>
        <w:rPr>
          <w:lang w:val="en-US"/>
        </w:rPr>
        <w:t>O</w:t>
      </w:r>
      <w:r w:rsidR="002F43E1">
        <w:rPr>
          <w:lang w:val="en-US"/>
        </w:rPr>
        <w:t>ffer</w:t>
      </w:r>
      <w:r>
        <w:rPr>
          <w:lang w:val="en-US"/>
        </w:rPr>
        <w:t>ing</w:t>
      </w:r>
      <w:r w:rsidR="002F43E1">
        <w:rPr>
          <w:lang w:val="en-US"/>
        </w:rPr>
        <w:t xml:space="preserve"> counselling and support to all staff members that have been affected, physically, mentally or those who have experienced a loss due to the pandemic;</w:t>
      </w:r>
    </w:p>
    <w:p w14:paraId="27A932B2" w14:textId="4C76E514" w:rsidR="002F43E1" w:rsidRPr="00DC0034" w:rsidRDefault="0013497E" w:rsidP="001A4982">
      <w:pPr>
        <w:pStyle w:val="QIPbullet"/>
        <w:rPr>
          <w:lang w:val="en-US"/>
        </w:rPr>
      </w:pPr>
      <w:r>
        <w:rPr>
          <w:lang w:val="en-US"/>
        </w:rPr>
        <w:t>E</w:t>
      </w:r>
      <w:r w:rsidR="002F43E1">
        <w:rPr>
          <w:lang w:val="en-US"/>
        </w:rPr>
        <w:t>ncourag</w:t>
      </w:r>
      <w:r>
        <w:rPr>
          <w:lang w:val="en-US"/>
        </w:rPr>
        <w:t>ing</w:t>
      </w:r>
      <w:r w:rsidR="002F43E1">
        <w:rPr>
          <w:lang w:val="en-US"/>
        </w:rPr>
        <w:t xml:space="preserve"> all </w:t>
      </w:r>
      <w:r w:rsidR="00C15FB5">
        <w:rPr>
          <w:lang w:val="en-US"/>
        </w:rPr>
        <w:t>team members</w:t>
      </w:r>
      <w:r w:rsidR="002F43E1">
        <w:rPr>
          <w:lang w:val="en-US"/>
        </w:rPr>
        <w:t xml:space="preserve"> to create a self-care plan and support</w:t>
      </w:r>
      <w:r>
        <w:rPr>
          <w:lang w:val="en-US"/>
        </w:rPr>
        <w:t>ing</w:t>
      </w:r>
      <w:r w:rsidR="002F43E1">
        <w:rPr>
          <w:lang w:val="en-US"/>
        </w:rPr>
        <w:t xml:space="preserve"> them in this development </w:t>
      </w:r>
      <w:r w:rsidR="002F43E1" w:rsidRPr="00B3793C">
        <w:t xml:space="preserve">(also refer to </w:t>
      </w:r>
      <w:r w:rsidR="002F43E1" w:rsidRPr="005F33D6">
        <w:rPr>
          <w:b/>
        </w:rPr>
        <w:t>Section</w:t>
      </w:r>
      <w:r w:rsidR="00856142">
        <w:rPr>
          <w:b/>
        </w:rPr>
        <w:t xml:space="preserve"> 3.7 </w:t>
      </w:r>
      <w:r w:rsidR="002F43E1" w:rsidRPr="005F33D6">
        <w:rPr>
          <w:b/>
        </w:rPr>
        <w:t xml:space="preserve">– </w:t>
      </w:r>
      <w:r w:rsidR="002F43E1">
        <w:rPr>
          <w:b/>
        </w:rPr>
        <w:t>Self-care)</w:t>
      </w:r>
      <w:r>
        <w:t>.</w:t>
      </w:r>
    </w:p>
    <w:p w14:paraId="210A8DAA" w14:textId="1490E841" w:rsidR="002F43E1" w:rsidRDefault="002F43E1" w:rsidP="001A4982">
      <w:pPr>
        <w:pStyle w:val="QIPbullet"/>
        <w:rPr>
          <w:lang w:val="en-US"/>
        </w:rPr>
      </w:pPr>
      <w:r>
        <w:rPr>
          <w:lang w:val="en-US"/>
        </w:rPr>
        <w:t>When working from home</w:t>
      </w:r>
      <w:r w:rsidR="0013497E">
        <w:rPr>
          <w:lang w:val="en-US"/>
        </w:rPr>
        <w:t xml:space="preserve">, hosting </w:t>
      </w:r>
      <w:r>
        <w:rPr>
          <w:lang w:val="en-US"/>
        </w:rPr>
        <w:t xml:space="preserve">daily catch-ups via video calls to </w:t>
      </w:r>
      <w:r w:rsidR="0013497E">
        <w:rPr>
          <w:lang w:val="en-US"/>
        </w:rPr>
        <w:t>keep visually</w:t>
      </w:r>
      <w:r>
        <w:rPr>
          <w:lang w:val="en-US"/>
        </w:rPr>
        <w:t xml:space="preserve"> connected</w:t>
      </w:r>
      <w:r w:rsidR="0013497E">
        <w:rPr>
          <w:lang w:val="en-US"/>
        </w:rPr>
        <w:t>.</w:t>
      </w:r>
    </w:p>
    <w:p w14:paraId="2CE972AC" w14:textId="0E89D45F" w:rsidR="002F43E1" w:rsidRDefault="0013497E" w:rsidP="001A4982">
      <w:pPr>
        <w:pStyle w:val="QIPbullet"/>
        <w:rPr>
          <w:lang w:val="en-US"/>
        </w:rPr>
      </w:pPr>
      <w:r>
        <w:rPr>
          <w:lang w:val="en-US"/>
        </w:rPr>
        <w:t>P</w:t>
      </w:r>
      <w:r w:rsidR="002F43E1">
        <w:rPr>
          <w:lang w:val="en-US"/>
        </w:rPr>
        <w:t>rovid</w:t>
      </w:r>
      <w:r>
        <w:rPr>
          <w:lang w:val="en-US"/>
        </w:rPr>
        <w:t>ing</w:t>
      </w:r>
      <w:r w:rsidR="002F43E1">
        <w:rPr>
          <w:lang w:val="en-US"/>
        </w:rPr>
        <w:t xml:space="preserve"> advice from credible sources</w:t>
      </w:r>
      <w:r>
        <w:rPr>
          <w:lang w:val="en-US"/>
        </w:rPr>
        <w:t>.</w:t>
      </w:r>
    </w:p>
    <w:p w14:paraId="621E1177" w14:textId="51F883EC" w:rsidR="002F43E1" w:rsidRPr="00461713" w:rsidRDefault="002F43E1" w:rsidP="001A4982">
      <w:pPr>
        <w:pStyle w:val="QIPbullet"/>
        <w:rPr>
          <w:i/>
          <w:color w:val="68207D"/>
          <w:lang w:val="en-US"/>
        </w:rPr>
      </w:pPr>
      <w:r w:rsidRPr="00DC0034">
        <w:rPr>
          <w:i/>
          <w:color w:val="68207D"/>
          <w:lang w:val="en-US"/>
        </w:rPr>
        <w:t>&lt;insert any further measures taken in the practice to support employees&gt;</w:t>
      </w:r>
    </w:p>
    <w:p w14:paraId="4D1E8ED3" w14:textId="77777777" w:rsidR="00FE3EC1" w:rsidRPr="009A53D4" w:rsidRDefault="00FE3EC1" w:rsidP="00FE3EC1">
      <w:pPr>
        <w:pStyle w:val="QIPConsultingHeading1"/>
      </w:pPr>
      <w:bookmarkStart w:id="527" w:name="_Toc482698399"/>
      <w:bookmarkStart w:id="528" w:name="_Toc55573883"/>
      <w:r w:rsidRPr="009A53D4">
        <w:t xml:space="preserve">Practice </w:t>
      </w:r>
      <w:r w:rsidR="00CF4530" w:rsidRPr="009A53D4">
        <w:t>management</w:t>
      </w:r>
      <w:bookmarkEnd w:id="527"/>
      <w:bookmarkEnd w:id="528"/>
    </w:p>
    <w:p w14:paraId="285A0461" w14:textId="77777777" w:rsidR="00FE3EC1" w:rsidRPr="009A53D4" w:rsidRDefault="00FE3EC1" w:rsidP="00FE3EC1">
      <w:pPr>
        <w:pStyle w:val="QIPConsultingHeading2"/>
      </w:pPr>
      <w:bookmarkStart w:id="529" w:name="_Toc482698400"/>
      <w:bookmarkStart w:id="530" w:name="_Toc55573884"/>
      <w:r>
        <w:t>Access and</w:t>
      </w:r>
      <w:r w:rsidRPr="009A53D4">
        <w:t xml:space="preserve"> </w:t>
      </w:r>
      <w:r w:rsidR="00CF4530" w:rsidRPr="009A53D4">
        <w:t>parking</w:t>
      </w:r>
      <w:bookmarkEnd w:id="529"/>
      <w:bookmarkEnd w:id="530"/>
      <w:r w:rsidR="00CF4530" w:rsidRPr="009A53D4">
        <w:t xml:space="preserve">  </w:t>
      </w:r>
    </w:p>
    <w:p w14:paraId="2066BAE8" w14:textId="77777777" w:rsidR="00FE3EC1" w:rsidRPr="00A94894" w:rsidRDefault="00FE3EC1" w:rsidP="00FE3EC1">
      <w:pPr>
        <w:pStyle w:val="QIPConsultingHeadingLevel3"/>
      </w:pPr>
      <w:bookmarkStart w:id="531" w:name="_Toc55573885"/>
      <w:r w:rsidRPr="00A94894">
        <w:t>Policy</w:t>
      </w:r>
      <w:bookmarkEnd w:id="531"/>
    </w:p>
    <w:p w14:paraId="201D1C91" w14:textId="77777777" w:rsidR="00FE3EC1" w:rsidRPr="005D7689" w:rsidRDefault="00FE3EC1" w:rsidP="00FE3EC1"/>
    <w:p w14:paraId="17DDA8B1" w14:textId="77777777" w:rsidR="00FE3EC1" w:rsidRPr="005D7689" w:rsidRDefault="00A1076E" w:rsidP="00A1076E">
      <w:r>
        <w:t xml:space="preserve">Our practice </w:t>
      </w:r>
      <w:r w:rsidR="00FE3EC1">
        <w:t>r</w:t>
      </w:r>
      <w:r w:rsidR="00FE3EC1" w:rsidRPr="005D7689">
        <w:t>ecognise</w:t>
      </w:r>
      <w:r>
        <w:t>s</w:t>
      </w:r>
      <w:r w:rsidR="00FE3EC1" w:rsidRPr="005D7689">
        <w:t xml:space="preserve"> that access to </w:t>
      </w:r>
      <w:r>
        <w:t>our services and facilities</w:t>
      </w:r>
      <w:r w:rsidR="00FE3EC1" w:rsidRPr="005D7689">
        <w:t xml:space="preserve"> is important to our patients.</w:t>
      </w:r>
      <w:r>
        <w:t xml:space="preserve"> We </w:t>
      </w:r>
      <w:r w:rsidR="00FE3EC1">
        <w:t>m</w:t>
      </w:r>
      <w:r w:rsidR="00FE3EC1" w:rsidRPr="005D7689">
        <w:t>ake all reasonable efforts to facilitate physical access to th</w:t>
      </w:r>
      <w:r>
        <w:t xml:space="preserve">e premises and services offered and </w:t>
      </w:r>
      <w:r w:rsidR="00FE3EC1">
        <w:t>a</w:t>
      </w:r>
      <w:r w:rsidR="00FE3EC1" w:rsidRPr="005D7689">
        <w:t>re committed to considering how best to meet the needs of our patients with physical disabilities or other special needs.</w:t>
      </w:r>
    </w:p>
    <w:p w14:paraId="2D9D42C1" w14:textId="77777777" w:rsidR="00FE3EC1" w:rsidRPr="005D7689" w:rsidRDefault="00FE3EC1" w:rsidP="00FE3EC1"/>
    <w:p w14:paraId="05169F4A" w14:textId="77777777" w:rsidR="00FE3EC1" w:rsidRPr="005D7689" w:rsidRDefault="00FE3EC1" w:rsidP="00FE3EC1">
      <w:r w:rsidRPr="005D7689">
        <w:t>Where possible</w:t>
      </w:r>
      <w:r>
        <w:t>,</w:t>
      </w:r>
      <w:r w:rsidRPr="005D7689">
        <w:t xml:space="preserve"> wheelchair access, suitable parking and pictorial signage </w:t>
      </w:r>
      <w:r w:rsidR="00AD4592" w:rsidRPr="005D7689">
        <w:t>are</w:t>
      </w:r>
      <w:r w:rsidRPr="005D7689">
        <w:t xml:space="preserve"> provided to assist patients with a physical or intellectual disability. </w:t>
      </w:r>
    </w:p>
    <w:p w14:paraId="4FE97DB3" w14:textId="77777777" w:rsidR="00FE3EC1" w:rsidRPr="005D7689" w:rsidRDefault="00FE3EC1" w:rsidP="00FE3EC1"/>
    <w:p w14:paraId="4B880F1F" w14:textId="77777777" w:rsidR="00FE3EC1" w:rsidRPr="003D15D0" w:rsidRDefault="00FE3EC1" w:rsidP="00FE3EC1">
      <w:r w:rsidRPr="005D7689">
        <w:t>Where physical access is limited to the practice and its facilities</w:t>
      </w:r>
      <w:r w:rsidR="00D81506">
        <w:t>,</w:t>
      </w:r>
      <w:r w:rsidRPr="005D7689">
        <w:t xml:space="preserve"> or where physically attending the practice could result in an adverse outcome for the patient</w:t>
      </w:r>
      <w:r w:rsidR="00D81506">
        <w:t>, the practice provides off-</w:t>
      </w:r>
      <w:r w:rsidRPr="005D7689">
        <w:t>site or home visits</w:t>
      </w:r>
      <w:r>
        <w:t xml:space="preserve"> </w:t>
      </w:r>
      <w:r w:rsidRPr="003D15D0">
        <w:t xml:space="preserve">(refer to </w:t>
      </w:r>
      <w:r w:rsidRPr="003D15D0">
        <w:rPr>
          <w:b/>
        </w:rPr>
        <w:t>Section 5</w:t>
      </w:r>
      <w:r w:rsidR="003D15D0" w:rsidRPr="003D15D0">
        <w:rPr>
          <w:b/>
        </w:rPr>
        <w:t>.3</w:t>
      </w:r>
      <w:r w:rsidRPr="003D15D0">
        <w:rPr>
          <w:b/>
        </w:rPr>
        <w:t xml:space="preserve"> – Home </w:t>
      </w:r>
      <w:r w:rsidR="003D15D0" w:rsidRPr="003D15D0">
        <w:rPr>
          <w:b/>
        </w:rPr>
        <w:t>and other v</w:t>
      </w:r>
      <w:r w:rsidRPr="003D15D0">
        <w:rPr>
          <w:b/>
        </w:rPr>
        <w:t>isits</w:t>
      </w:r>
      <w:r w:rsidRPr="003D15D0">
        <w:t>).</w:t>
      </w:r>
    </w:p>
    <w:p w14:paraId="3DB902F6" w14:textId="77777777" w:rsidR="00FE3EC1" w:rsidRPr="005D7689" w:rsidRDefault="00FE3EC1" w:rsidP="00FE3EC1"/>
    <w:p w14:paraId="7DB36404" w14:textId="7828404F" w:rsidR="00FE3EC1" w:rsidRPr="005D7689" w:rsidRDefault="00FE3EC1" w:rsidP="00FE3EC1">
      <w:r w:rsidRPr="005D7689">
        <w:t>Car parking facilities are available within a reasonable distance from the practice for</w:t>
      </w:r>
      <w:r w:rsidR="009B0A6D">
        <w:t xml:space="preserve"> our team members,</w:t>
      </w:r>
      <w:r w:rsidRPr="005D7689">
        <w:t xml:space="preserve"> visitors and patients</w:t>
      </w:r>
      <w:r w:rsidR="00C15FB5">
        <w:t>;</w:t>
      </w:r>
      <w:r w:rsidRPr="005D7689">
        <w:t xml:space="preserve"> and where possible</w:t>
      </w:r>
      <w:r w:rsidR="00C15FB5">
        <w:t>,</w:t>
      </w:r>
      <w:r w:rsidRPr="005D7689">
        <w:t xml:space="preserve"> there are designated spots for disabled drivers.</w:t>
      </w:r>
    </w:p>
    <w:p w14:paraId="6610E6AF" w14:textId="77777777" w:rsidR="00FE3EC1" w:rsidRPr="005D7689" w:rsidRDefault="00FE3EC1" w:rsidP="00FE3EC1"/>
    <w:p w14:paraId="316EC3E2" w14:textId="77777777" w:rsidR="00FE3EC1" w:rsidRPr="005D7689" w:rsidRDefault="00FE3EC1" w:rsidP="00FE3EC1">
      <w:r w:rsidRPr="005D7689">
        <w:t xml:space="preserve">External and internal lighting is sufficient to facilitate safe access for </w:t>
      </w:r>
      <w:r w:rsidR="009B0A6D">
        <w:t>all members of the practice team</w:t>
      </w:r>
      <w:r w:rsidRPr="005D7689">
        <w:t>, visitors and patients at night.</w:t>
      </w:r>
    </w:p>
    <w:p w14:paraId="015D75B2" w14:textId="77777777" w:rsidR="00FE3EC1" w:rsidRPr="005D7689" w:rsidRDefault="00FE3EC1" w:rsidP="00FE3EC1"/>
    <w:p w14:paraId="7978D0CD" w14:textId="77777777" w:rsidR="00FE3EC1" w:rsidRPr="005D7689" w:rsidRDefault="00FE3EC1" w:rsidP="00FE3EC1">
      <w:r w:rsidRPr="005D7689">
        <w:t>Sufficient signs are provided exter</w:t>
      </w:r>
      <w:r>
        <w:t xml:space="preserve">nally and internally to assist </w:t>
      </w:r>
      <w:r w:rsidRPr="005D7689">
        <w:t>visitors and patients in accessing the practice facilities.</w:t>
      </w:r>
    </w:p>
    <w:p w14:paraId="2AEF4FF2" w14:textId="77777777" w:rsidR="00FE3EC1" w:rsidRPr="006C5408" w:rsidRDefault="00FE3EC1" w:rsidP="00FE3EC1">
      <w:pPr>
        <w:pStyle w:val="QIPConsultingHeadingLevel3"/>
      </w:pPr>
      <w:bookmarkStart w:id="532" w:name="_Toc55573886"/>
      <w:r w:rsidRPr="006C5408">
        <w:t>Procedure</w:t>
      </w:r>
      <w:bookmarkEnd w:id="532"/>
    </w:p>
    <w:p w14:paraId="39DAC584" w14:textId="77777777" w:rsidR="00FE3EC1" w:rsidRDefault="00FE3EC1" w:rsidP="00FE3EC1"/>
    <w:p w14:paraId="18D82130" w14:textId="77777777" w:rsidR="00FE3EC1" w:rsidRPr="005D7689" w:rsidRDefault="00FE3EC1" w:rsidP="00FE3EC1">
      <w:r w:rsidRPr="005D7689">
        <w:lastRenderedPageBreak/>
        <w:t>Designated parking</w:t>
      </w:r>
      <w:r w:rsidR="0028706F">
        <w:t xml:space="preserve"> for our general practitioners and other members of the practice team </w:t>
      </w:r>
      <w:r w:rsidRPr="005D7689">
        <w:t xml:space="preserve">is </w:t>
      </w:r>
      <w:r w:rsidR="00707CC7">
        <w:t xml:space="preserve">available </w:t>
      </w:r>
      <w:r w:rsidR="00707CC7" w:rsidRPr="00243350">
        <w:rPr>
          <w:i/>
          <w:color w:val="68207D"/>
        </w:rPr>
        <w:t>&lt;insert location of designated practice team parking area&gt;</w:t>
      </w:r>
      <w:r w:rsidR="00707CC7">
        <w:t>. All</w:t>
      </w:r>
      <w:r w:rsidRPr="005D7689">
        <w:t xml:space="preserve"> other </w:t>
      </w:r>
      <w:r w:rsidR="00707CC7">
        <w:t xml:space="preserve">parking </w:t>
      </w:r>
      <w:r w:rsidRPr="005D7689">
        <w:t xml:space="preserve">areas are </w:t>
      </w:r>
      <w:r w:rsidR="00243350">
        <w:t xml:space="preserve">designated </w:t>
      </w:r>
      <w:r w:rsidRPr="005D7689">
        <w:t>for patients</w:t>
      </w:r>
      <w:r w:rsidR="00707CC7">
        <w:t xml:space="preserve"> and visitors</w:t>
      </w:r>
      <w:r w:rsidRPr="005D7689">
        <w:t>.</w:t>
      </w:r>
    </w:p>
    <w:p w14:paraId="367DE5CF" w14:textId="77777777" w:rsidR="00FE3EC1" w:rsidRPr="005D7689" w:rsidRDefault="00FE3EC1" w:rsidP="00FE3EC1"/>
    <w:p w14:paraId="16E618F5" w14:textId="77777777" w:rsidR="00FE3EC1" w:rsidRDefault="00FE3EC1" w:rsidP="00FE3EC1">
      <w:pPr>
        <w:rPr>
          <w:i/>
          <w:iCs/>
        </w:rPr>
      </w:pPr>
      <w:r w:rsidRPr="005D7689">
        <w:t xml:space="preserve">This practice provides physical access to patients, visitors and </w:t>
      </w:r>
      <w:r w:rsidR="00243350">
        <w:t>practice team members</w:t>
      </w:r>
      <w:r w:rsidRPr="005D7689">
        <w:t xml:space="preserve"> via the main entrance</w:t>
      </w:r>
      <w:r w:rsidR="00243350">
        <w:t xml:space="preserve"> </w:t>
      </w:r>
      <w:r w:rsidR="00243350" w:rsidRPr="00243350">
        <w:rPr>
          <w:i/>
          <w:color w:val="68207D"/>
        </w:rPr>
        <w:t>&lt;insert any additional provisions relevant to your practice&gt;</w:t>
      </w:r>
      <w:r w:rsidR="00243350">
        <w:rPr>
          <w:i/>
          <w:iCs/>
        </w:rPr>
        <w:t>.</w:t>
      </w:r>
    </w:p>
    <w:p w14:paraId="145831EB" w14:textId="77777777" w:rsidR="00243350" w:rsidRPr="005D7689" w:rsidRDefault="00243350" w:rsidP="00FE3EC1"/>
    <w:p w14:paraId="167FBFB8" w14:textId="77777777" w:rsidR="00FE3EC1" w:rsidRPr="005D7689" w:rsidRDefault="00FE3EC1" w:rsidP="00FE3EC1">
      <w:pPr>
        <w:rPr>
          <w:i/>
          <w:iCs/>
        </w:rPr>
      </w:pPr>
      <w:r w:rsidRPr="005D7689">
        <w:t>Ambulance trolley access is provided to the practice reception</w:t>
      </w:r>
      <w:r w:rsidR="00243350">
        <w:t xml:space="preserve"> </w:t>
      </w:r>
      <w:r w:rsidRPr="005D7689">
        <w:t xml:space="preserve">and consulting/treatment rooms via </w:t>
      </w:r>
      <w:r w:rsidR="007A00DB" w:rsidRPr="00243350">
        <w:rPr>
          <w:i/>
          <w:color w:val="68207D"/>
        </w:rPr>
        <w:t xml:space="preserve">&lt;insert </w:t>
      </w:r>
      <w:r w:rsidR="007A00DB">
        <w:rPr>
          <w:i/>
          <w:color w:val="68207D"/>
        </w:rPr>
        <w:t>location</w:t>
      </w:r>
      <w:r w:rsidR="007A00DB" w:rsidRPr="00243350">
        <w:rPr>
          <w:i/>
          <w:color w:val="68207D"/>
        </w:rPr>
        <w:t>&gt;</w:t>
      </w:r>
      <w:r>
        <w:rPr>
          <w:i/>
          <w:iCs/>
        </w:rPr>
        <w:t>.</w:t>
      </w:r>
      <w:r w:rsidRPr="005D7689">
        <w:rPr>
          <w:i/>
          <w:iCs/>
        </w:rPr>
        <w:t xml:space="preserve"> </w:t>
      </w:r>
    </w:p>
    <w:p w14:paraId="3DEAA3ED" w14:textId="77777777" w:rsidR="00FE3EC1" w:rsidRPr="005D7689" w:rsidRDefault="00FE3EC1" w:rsidP="00FE3EC1"/>
    <w:p w14:paraId="6D9F89C5" w14:textId="77777777" w:rsidR="00FE3EC1" w:rsidRPr="005D7689" w:rsidRDefault="007A00DB" w:rsidP="00FE3EC1">
      <w:r w:rsidRPr="00C93F43">
        <w:rPr>
          <w:i/>
          <w:color w:val="68207D"/>
        </w:rPr>
        <w:t>&lt;</w:t>
      </w:r>
      <w:r w:rsidR="005D363E">
        <w:rPr>
          <w:i/>
          <w:color w:val="68207D"/>
        </w:rPr>
        <w:t>Amend</w:t>
      </w:r>
      <w:r w:rsidRPr="00C93F43">
        <w:rPr>
          <w:i/>
          <w:color w:val="68207D"/>
        </w:rPr>
        <w:t xml:space="preserve"> the following as appropriate&gt;</w:t>
      </w:r>
      <w:r>
        <w:t xml:space="preserve"> </w:t>
      </w:r>
      <w:r w:rsidR="00FE3EC1" w:rsidRPr="005D7689">
        <w:t xml:space="preserve">Our practice has a height adjustable </w:t>
      </w:r>
      <w:r w:rsidR="008D3CE8">
        <w:t>bed</w:t>
      </w:r>
      <w:r>
        <w:t xml:space="preserve"> in each consulting/examination room </w:t>
      </w:r>
      <w:r w:rsidR="00FE3EC1" w:rsidRPr="005D7689">
        <w:t xml:space="preserve">to assist in the care of patients with a disability, and to reduce the risk of patients </w:t>
      </w:r>
      <w:r w:rsidR="000C3E2C">
        <w:t xml:space="preserve">(or practice team members assisting) </w:t>
      </w:r>
      <w:r w:rsidR="00FE3EC1" w:rsidRPr="005D7689">
        <w:t xml:space="preserve">injuring themselves when getting on or off the examination </w:t>
      </w:r>
      <w:r w:rsidR="005008F0">
        <w:t>bed</w:t>
      </w:r>
      <w:r w:rsidR="00FE3EC1" w:rsidRPr="005D7689">
        <w:t xml:space="preserve">. </w:t>
      </w:r>
    </w:p>
    <w:p w14:paraId="1C754022" w14:textId="77777777" w:rsidR="00FE3EC1" w:rsidRPr="005D7689" w:rsidRDefault="00FE3EC1" w:rsidP="00FE3EC1"/>
    <w:p w14:paraId="592A0BAD" w14:textId="77777777" w:rsidR="00FE3EC1" w:rsidRPr="005D7689" w:rsidRDefault="00FE3EC1" w:rsidP="00FE3EC1">
      <w:r w:rsidRPr="005D7689">
        <w:t xml:space="preserve">Doorways and walkways are </w:t>
      </w:r>
      <w:r w:rsidR="000C3E2C">
        <w:t xml:space="preserve">kept free of clutter </w:t>
      </w:r>
      <w:r w:rsidRPr="005D7689">
        <w:t>to ensure a clear pathway for all persons and in an emergency</w:t>
      </w:r>
      <w:r>
        <w:t>.</w:t>
      </w:r>
    </w:p>
    <w:p w14:paraId="3D0ED5F2" w14:textId="77777777" w:rsidR="00FE3EC1" w:rsidRPr="005D7689" w:rsidRDefault="00FE3EC1" w:rsidP="00FE3EC1"/>
    <w:p w14:paraId="7D32868B" w14:textId="77777777" w:rsidR="00FE3EC1" w:rsidRDefault="000C3E2C" w:rsidP="00FE3EC1">
      <w:r w:rsidRPr="005D7689">
        <w:t>Prominent</w:t>
      </w:r>
      <w:r>
        <w:t xml:space="preserve"> signs at the front of the practice a</w:t>
      </w:r>
      <w:r w:rsidRPr="005D7689">
        <w:t xml:space="preserve">llow the public to easily locate </w:t>
      </w:r>
      <w:r>
        <w:t>our practice</w:t>
      </w:r>
      <w:r w:rsidRPr="005D7689">
        <w:t xml:space="preserve"> and the parking facilities from the street.</w:t>
      </w:r>
      <w:r>
        <w:t xml:space="preserve"> External signage also d</w:t>
      </w:r>
      <w:r w:rsidRPr="005D7689">
        <w:t>isplay</w:t>
      </w:r>
      <w:r>
        <w:t>s the p</w:t>
      </w:r>
      <w:r w:rsidRPr="005D7689">
        <w:t xml:space="preserve">ractice name, address, </w:t>
      </w:r>
      <w:r>
        <w:t>opening hours</w:t>
      </w:r>
      <w:r w:rsidRPr="005D7689">
        <w:t>,</w:t>
      </w:r>
      <w:r>
        <w:t xml:space="preserve"> and telephone numbers (both within and outside normal opening hours). </w:t>
      </w:r>
    </w:p>
    <w:p w14:paraId="16607657" w14:textId="77777777" w:rsidR="000C3E2C" w:rsidRPr="005D7689" w:rsidRDefault="000C3E2C" w:rsidP="00FE3EC1"/>
    <w:p w14:paraId="0DA89431" w14:textId="77777777" w:rsidR="00FE3EC1" w:rsidRDefault="00394764" w:rsidP="00FE3EC1">
      <w:r>
        <w:t xml:space="preserve">Any external lights noted not to be operating are to be reported to the </w:t>
      </w:r>
      <w:r w:rsidRPr="00394764">
        <w:rPr>
          <w:i/>
          <w:color w:val="68207D"/>
        </w:rPr>
        <w:t xml:space="preserve">&lt;insert </w:t>
      </w:r>
      <w:r w:rsidR="008D3CE8">
        <w:rPr>
          <w:i/>
          <w:color w:val="68207D"/>
        </w:rPr>
        <w:t>position title</w:t>
      </w:r>
      <w:r w:rsidRPr="00394764">
        <w:rPr>
          <w:i/>
          <w:color w:val="68207D"/>
        </w:rPr>
        <w:t xml:space="preserve"> of </w:t>
      </w:r>
      <w:r w:rsidR="008D3CE8">
        <w:rPr>
          <w:i/>
          <w:color w:val="68207D"/>
        </w:rPr>
        <w:t xml:space="preserve">the </w:t>
      </w:r>
      <w:r w:rsidRPr="00394764">
        <w:rPr>
          <w:i/>
          <w:color w:val="68207D"/>
        </w:rPr>
        <w:t>person responsible</w:t>
      </w:r>
      <w:r w:rsidR="001C1F09">
        <w:rPr>
          <w:i/>
          <w:color w:val="68207D"/>
        </w:rPr>
        <w:t>,</w:t>
      </w:r>
      <w:r w:rsidRPr="00394764">
        <w:rPr>
          <w:i/>
          <w:color w:val="68207D"/>
        </w:rPr>
        <w:t xml:space="preserve"> e.g. practice manager&gt;</w:t>
      </w:r>
      <w:r>
        <w:t xml:space="preserve"> immediately. </w:t>
      </w:r>
    </w:p>
    <w:p w14:paraId="1749D234" w14:textId="77777777" w:rsidR="00394764" w:rsidRPr="005D7689" w:rsidRDefault="00394764" w:rsidP="00155B69"/>
    <w:p w14:paraId="0611C36D" w14:textId="77777777" w:rsidR="00F129D7" w:rsidRPr="000E0FFA" w:rsidRDefault="00F129D7" w:rsidP="00F129D7">
      <w:pPr>
        <w:rPr>
          <w:i/>
          <w:color w:val="68207D"/>
        </w:rPr>
      </w:pPr>
      <w:r w:rsidRPr="000E0FFA">
        <w:rPr>
          <w:i/>
          <w:color w:val="68207D"/>
        </w:rPr>
        <w:t>&lt;Select</w:t>
      </w:r>
      <w:r>
        <w:rPr>
          <w:i/>
          <w:color w:val="68207D"/>
        </w:rPr>
        <w:t>/amend</w:t>
      </w:r>
      <w:r w:rsidRPr="000E0FFA">
        <w:rPr>
          <w:i/>
          <w:color w:val="68207D"/>
        </w:rPr>
        <w:t xml:space="preserve"> </w:t>
      </w:r>
      <w:r>
        <w:rPr>
          <w:i/>
          <w:color w:val="68207D"/>
        </w:rPr>
        <w:t xml:space="preserve">the following options that best describe disability access to your </w:t>
      </w:r>
      <w:r w:rsidRPr="000E0FFA">
        <w:rPr>
          <w:i/>
          <w:color w:val="68207D"/>
        </w:rPr>
        <w:t>practice</w:t>
      </w:r>
      <w:r>
        <w:rPr>
          <w:i/>
          <w:color w:val="68207D"/>
        </w:rPr>
        <w:t xml:space="preserve">’s </w:t>
      </w:r>
      <w:r w:rsidRPr="000E0FFA">
        <w:rPr>
          <w:i/>
          <w:color w:val="68207D"/>
        </w:rPr>
        <w:t xml:space="preserve">facilities, and delete the options that are not applicable to your practice&gt; </w:t>
      </w:r>
    </w:p>
    <w:p w14:paraId="7282D85A" w14:textId="77777777" w:rsidR="00F129D7" w:rsidRPr="005D7689" w:rsidRDefault="00F129D7" w:rsidP="00F129D7">
      <w:pPr>
        <w:rPr>
          <w:highlight w:val="yellow"/>
        </w:rPr>
      </w:pPr>
    </w:p>
    <w:p w14:paraId="20B2F7E6" w14:textId="77777777" w:rsidR="00F129D7" w:rsidRDefault="00F129D7" w:rsidP="00F129D7">
      <w:r w:rsidRPr="000E0FFA">
        <w:rPr>
          <w:i/>
          <w:color w:val="68207D"/>
        </w:rPr>
        <w:t>&lt;Option 1&gt;</w:t>
      </w:r>
      <w:r w:rsidRPr="005B6916">
        <w:t xml:space="preserve"> </w:t>
      </w:r>
    </w:p>
    <w:p w14:paraId="0CDCE822" w14:textId="77777777" w:rsidR="008565B3" w:rsidRDefault="00F129D7" w:rsidP="008565B3">
      <w:r>
        <w:t xml:space="preserve">Our practice </w:t>
      </w:r>
      <w:r w:rsidR="008565B3">
        <w:t>has provisions for</w:t>
      </w:r>
      <w:r>
        <w:t xml:space="preserve"> patients with disabilities </w:t>
      </w:r>
      <w:r w:rsidR="008565B3">
        <w:t>to a</w:t>
      </w:r>
      <w:r w:rsidR="008565B3" w:rsidRPr="005D7689">
        <w:t>cces</w:t>
      </w:r>
      <w:r w:rsidR="008565B3">
        <w:t xml:space="preserve">s our services and facilities </w:t>
      </w:r>
      <w:r>
        <w:t>through</w:t>
      </w:r>
      <w:r w:rsidR="008565B3">
        <w:t>:</w:t>
      </w:r>
    </w:p>
    <w:p w14:paraId="11C20EF6" w14:textId="77777777" w:rsidR="00FE3EC1" w:rsidRPr="005D7689" w:rsidRDefault="00E36B7F" w:rsidP="007A3C22">
      <w:pPr>
        <w:pStyle w:val="QIPbullet"/>
      </w:pPr>
      <w:r>
        <w:t>W</w:t>
      </w:r>
      <w:r w:rsidRPr="005D7689">
        <w:t xml:space="preserve">heelchair </w:t>
      </w:r>
      <w:r w:rsidR="008565B3">
        <w:t>accessibility</w:t>
      </w:r>
      <w:r w:rsidR="00FE3EC1" w:rsidRPr="005D7689">
        <w:t xml:space="preserve"> to </w:t>
      </w:r>
      <w:r w:rsidR="008565B3">
        <w:t xml:space="preserve">our </w:t>
      </w:r>
      <w:r w:rsidR="00FE3EC1" w:rsidRPr="005D7689">
        <w:t>receptio</w:t>
      </w:r>
      <w:r w:rsidR="008565B3">
        <w:t>n, toilets and consulting rooms</w:t>
      </w:r>
    </w:p>
    <w:p w14:paraId="5CC4A618" w14:textId="77777777" w:rsidR="00FE3EC1" w:rsidRPr="005D7689" w:rsidRDefault="00E36B7F" w:rsidP="00FE3EC1">
      <w:pPr>
        <w:pStyle w:val="QIPbullet"/>
      </w:pPr>
      <w:r>
        <w:t>I</w:t>
      </w:r>
      <w:r w:rsidR="00FE3EC1" w:rsidRPr="005D7689">
        <w:t xml:space="preserve">nstalled ramps and railings </w:t>
      </w:r>
      <w:r w:rsidR="008565B3">
        <w:t>in common patient entry and access areas</w:t>
      </w:r>
      <w:r>
        <w:t>, and</w:t>
      </w:r>
    </w:p>
    <w:p w14:paraId="7F24BF6E" w14:textId="77777777" w:rsidR="00FE3EC1" w:rsidRPr="005D7689" w:rsidRDefault="00E36B7F" w:rsidP="00FE3EC1">
      <w:pPr>
        <w:pStyle w:val="QIPbullet"/>
      </w:pPr>
      <w:r>
        <w:t>D</w:t>
      </w:r>
      <w:r w:rsidRPr="005D7689">
        <w:t xml:space="preserve">esignated </w:t>
      </w:r>
      <w:r w:rsidR="00FE3EC1" w:rsidRPr="005D7689">
        <w:t>parking in close proximity to the entrance</w:t>
      </w:r>
      <w:r>
        <w:t>.</w:t>
      </w:r>
    </w:p>
    <w:p w14:paraId="3FD0E190" w14:textId="77777777" w:rsidR="00FE3EC1" w:rsidRPr="005D7689" w:rsidRDefault="00FE3EC1" w:rsidP="00FE3EC1"/>
    <w:p w14:paraId="4B6A1BDE" w14:textId="77777777" w:rsidR="00A511F9" w:rsidRDefault="00A511F9" w:rsidP="00A511F9">
      <w:r w:rsidRPr="000E0FFA">
        <w:rPr>
          <w:i/>
          <w:color w:val="68207D"/>
        </w:rPr>
        <w:t>&lt;</w:t>
      </w:r>
      <w:r>
        <w:rPr>
          <w:i/>
          <w:color w:val="68207D"/>
        </w:rPr>
        <w:t>Option 2</w:t>
      </w:r>
      <w:r w:rsidRPr="000E0FFA">
        <w:rPr>
          <w:i/>
          <w:color w:val="68207D"/>
        </w:rPr>
        <w:t>&gt;</w:t>
      </w:r>
      <w:r w:rsidRPr="005B6916">
        <w:t xml:space="preserve"> </w:t>
      </w:r>
    </w:p>
    <w:p w14:paraId="40BBE339" w14:textId="77777777" w:rsidR="00FE3EC1" w:rsidRPr="00EF2B4C" w:rsidRDefault="00FE3EC1" w:rsidP="00FE3EC1">
      <w:r w:rsidRPr="00EF2B4C">
        <w:t xml:space="preserve">As our practice has limited access to all facilities and services, home or other visits are available for patients with disabilities or </w:t>
      </w:r>
      <w:r w:rsidR="00A511F9">
        <w:t>those who</w:t>
      </w:r>
      <w:r w:rsidRPr="00EF2B4C">
        <w:t xml:space="preserve"> may</w:t>
      </w:r>
      <w:r w:rsidR="00A511F9">
        <w:t xml:space="preserve"> be otherwise unable to access a service of our practice or its facility. </w:t>
      </w:r>
      <w:r w:rsidRPr="00EF2B4C">
        <w:t xml:space="preserve"> </w:t>
      </w:r>
    </w:p>
    <w:p w14:paraId="0308D7CE" w14:textId="77777777" w:rsidR="00FE3EC1" w:rsidRPr="004032D7" w:rsidRDefault="00FE3EC1" w:rsidP="00FE3EC1">
      <w:pPr>
        <w:pStyle w:val="QIPConsultingHeading2"/>
      </w:pPr>
      <w:bookmarkStart w:id="533" w:name="_Toc482698401"/>
      <w:bookmarkStart w:id="534" w:name="_Toc55573887"/>
      <w:r w:rsidRPr="004032D7">
        <w:t>Appointments</w:t>
      </w:r>
      <w:bookmarkEnd w:id="533"/>
      <w:bookmarkEnd w:id="534"/>
      <w:r w:rsidRPr="004032D7">
        <w:t xml:space="preserve"> </w:t>
      </w:r>
    </w:p>
    <w:p w14:paraId="054BA200" w14:textId="77777777" w:rsidR="00FE3EC1" w:rsidRPr="006C5408" w:rsidRDefault="00FE3EC1" w:rsidP="00FE3EC1">
      <w:pPr>
        <w:pStyle w:val="QIPConsultingHeadingLevel3"/>
      </w:pPr>
      <w:bookmarkStart w:id="535" w:name="_Toc55573888"/>
      <w:r w:rsidRPr="006C5408">
        <w:lastRenderedPageBreak/>
        <w:t>Policy</w:t>
      </w:r>
      <w:bookmarkEnd w:id="535"/>
    </w:p>
    <w:p w14:paraId="41929B44" w14:textId="77777777" w:rsidR="00FE3EC1" w:rsidRPr="005D7689" w:rsidRDefault="00FE3EC1" w:rsidP="00FE3EC1"/>
    <w:p w14:paraId="305B5231" w14:textId="77777777" w:rsidR="00FE3EC1" w:rsidRPr="005D7689" w:rsidRDefault="00FE3EC1" w:rsidP="00FE3EC1">
      <w:r w:rsidRPr="005D7689">
        <w:t xml:space="preserve">Our patient scheduling system is flexible enough to accommodate patients with urgent, non-urgent, complex and planned chronic care, and preventative needs. </w:t>
      </w:r>
    </w:p>
    <w:p w14:paraId="3A6CEBD5" w14:textId="77777777" w:rsidR="00FE3EC1" w:rsidRPr="005D7689" w:rsidRDefault="00FE3EC1" w:rsidP="00FE3EC1"/>
    <w:p w14:paraId="7FA00F89" w14:textId="77777777" w:rsidR="00FE3EC1" w:rsidRPr="005D7689" w:rsidRDefault="00FE3EC1" w:rsidP="00FE3EC1">
      <w:r w:rsidRPr="005D7689">
        <w:t xml:space="preserve">The individual preference of our </w:t>
      </w:r>
      <w:r w:rsidR="004032D7" w:rsidRPr="005D7689">
        <w:t xml:space="preserve">general practitioners </w:t>
      </w:r>
      <w:r w:rsidR="004032D7">
        <w:t>or other health</w:t>
      </w:r>
      <w:r w:rsidRPr="005D7689">
        <w:t>care providers</w:t>
      </w:r>
      <w:r w:rsidR="008D3CE8">
        <w:t>,</w:t>
      </w:r>
      <w:r w:rsidRPr="005D7689">
        <w:t xml:space="preserve"> such as our nurses, is accommodated and members of the clinical team are consulted about the length and scheduling of appointments.  </w:t>
      </w:r>
    </w:p>
    <w:p w14:paraId="3A80EDB6" w14:textId="77777777" w:rsidR="00FE3EC1" w:rsidRPr="005D7689" w:rsidRDefault="00FE3EC1" w:rsidP="00FE3EC1"/>
    <w:p w14:paraId="7F2C2B2A" w14:textId="77777777" w:rsidR="00FE3EC1" w:rsidRPr="005D7689" w:rsidRDefault="00FE3EC1" w:rsidP="00FE3EC1">
      <w:r w:rsidRPr="005D7689">
        <w:t xml:space="preserve">Patients can request to see their preferred </w:t>
      </w:r>
      <w:r w:rsidR="00EC7DA3">
        <w:t>general practitioner</w:t>
      </w:r>
      <w:r w:rsidR="00EC7DA3" w:rsidRPr="005D7689">
        <w:t xml:space="preserve"> </w:t>
      </w:r>
      <w:r w:rsidRPr="005D7689">
        <w:t>or member of the health team.</w:t>
      </w:r>
    </w:p>
    <w:p w14:paraId="5C80F878" w14:textId="77777777" w:rsidR="00FE3EC1" w:rsidRPr="005D7689" w:rsidRDefault="00FE3EC1" w:rsidP="00FE3EC1"/>
    <w:p w14:paraId="5AC90A81" w14:textId="77777777" w:rsidR="00FE3EC1" w:rsidRPr="005D7689" w:rsidRDefault="00FE3EC1" w:rsidP="00FE3EC1">
      <w:r w:rsidRPr="005D7689">
        <w:t xml:space="preserve">The length of clinical consultations will vary according to individual patient needs. Our aim is to provide enough time for adequate communication between patients and their </w:t>
      </w:r>
      <w:r w:rsidR="00F44CE3">
        <w:t>practitioner</w:t>
      </w:r>
      <w:r w:rsidRPr="005D7689">
        <w:t>s to facilitate preventative care, effective record keeping and patient satisfaction. Patients are encouraged to ask for a longer appointment if they think it is necessary.</w:t>
      </w:r>
    </w:p>
    <w:p w14:paraId="6DA4DAD1" w14:textId="77777777" w:rsidR="00FE3EC1" w:rsidRPr="005D7689" w:rsidRDefault="00FE3EC1" w:rsidP="00FE3EC1"/>
    <w:p w14:paraId="686B699A" w14:textId="77777777" w:rsidR="00FE3EC1" w:rsidRPr="005D7689" w:rsidRDefault="00FE3EC1" w:rsidP="00FE3EC1">
      <w:r w:rsidRPr="005D7689">
        <w:t>Our practice endeavours to accommodate patients with urgent medical matters even when fully booked.</w:t>
      </w:r>
    </w:p>
    <w:p w14:paraId="7BBF2583" w14:textId="77777777" w:rsidR="00FE3EC1" w:rsidRPr="005D7689" w:rsidRDefault="00FE3EC1" w:rsidP="00FE3EC1"/>
    <w:p w14:paraId="6F0F1A5B" w14:textId="77777777" w:rsidR="00FE3EC1" w:rsidRPr="005D7689" w:rsidRDefault="008D3CE8" w:rsidP="00FE3EC1">
      <w:r>
        <w:t>All practice team</w:t>
      </w:r>
      <w:r w:rsidR="00FE3EC1" w:rsidRPr="005D7689">
        <w:t xml:space="preserve"> members are trained to have the skills and knowledge to assist patients in determining the most appropriate length and timing of consultations and to recognise and act accordingly for patients with urgent medical matters. </w:t>
      </w:r>
    </w:p>
    <w:p w14:paraId="31731A5B" w14:textId="77777777" w:rsidR="00FE3EC1" w:rsidRPr="005D7689" w:rsidRDefault="00FE3EC1" w:rsidP="00FE3EC1"/>
    <w:p w14:paraId="27C6F44B" w14:textId="77777777" w:rsidR="00FE3EC1" w:rsidRPr="005D7689" w:rsidRDefault="00FE3EC1" w:rsidP="00FE3EC1">
      <w:r w:rsidRPr="005D7689">
        <w:t>Where possible</w:t>
      </w:r>
      <w:r w:rsidR="004032D7">
        <w:t>,</w:t>
      </w:r>
      <w:r w:rsidRPr="005D7689">
        <w:t xml:space="preserve"> information is provided in advance about the cost of healt</w:t>
      </w:r>
      <w:r w:rsidR="00D43A82">
        <w:t>hcare and the potential for out-of-</w:t>
      </w:r>
      <w:r w:rsidRPr="005D7689">
        <w:t xml:space="preserve">pocket expenses. </w:t>
      </w:r>
    </w:p>
    <w:p w14:paraId="1696B5EB" w14:textId="77777777" w:rsidR="00FE3EC1" w:rsidRPr="005D7689" w:rsidRDefault="00FE3EC1" w:rsidP="00FE3EC1"/>
    <w:p w14:paraId="2ECDB597" w14:textId="77777777" w:rsidR="00FE3EC1" w:rsidRPr="005D7689" w:rsidRDefault="00FE3EC1" w:rsidP="00FE3EC1">
      <w:r w:rsidRPr="005D7689">
        <w:t>We endeavour to respect patients’ cultural background</w:t>
      </w:r>
      <w:r w:rsidR="003B729C">
        <w:t>s</w:t>
      </w:r>
      <w:r w:rsidRPr="005D7689">
        <w:t xml:space="preserve"> and</w:t>
      </w:r>
      <w:r w:rsidR="004032D7">
        <w:t>,</w:t>
      </w:r>
      <w:r w:rsidRPr="005D7689">
        <w:t xml:space="preserve"> where possible</w:t>
      </w:r>
      <w:r w:rsidR="004032D7">
        <w:t>,</w:t>
      </w:r>
      <w:r w:rsidRPr="005D7689">
        <w:t xml:space="preserve"> meet their needs including providing privacy for patients and others in distress.  </w:t>
      </w:r>
    </w:p>
    <w:p w14:paraId="24BC24B2" w14:textId="77777777" w:rsidR="00FE3EC1" w:rsidRPr="006C5408" w:rsidRDefault="00FE3EC1" w:rsidP="00FE3EC1">
      <w:pPr>
        <w:pStyle w:val="QIPConsultingHeadingLevel3"/>
      </w:pPr>
      <w:bookmarkStart w:id="536" w:name="_Toc55573889"/>
      <w:r w:rsidRPr="006C5408">
        <w:t>Procedure</w:t>
      </w:r>
      <w:bookmarkEnd w:id="536"/>
    </w:p>
    <w:p w14:paraId="60D8750A" w14:textId="77777777" w:rsidR="00FE3EC1" w:rsidRPr="005D7689" w:rsidRDefault="00FE3EC1" w:rsidP="00FE3EC1"/>
    <w:p w14:paraId="6B0ED932" w14:textId="77777777" w:rsidR="00D63EF0" w:rsidRPr="005D7689" w:rsidRDefault="00FE3EC1" w:rsidP="00D63EF0">
      <w:r w:rsidRPr="005D7689">
        <w:t xml:space="preserve">Each </w:t>
      </w:r>
      <w:r w:rsidR="00EC7DA3">
        <w:t>general practitioner</w:t>
      </w:r>
      <w:r w:rsidR="00EC7DA3" w:rsidRPr="005D7689">
        <w:t xml:space="preserve"> </w:t>
      </w:r>
      <w:r w:rsidR="004032D7">
        <w:t>and</w:t>
      </w:r>
      <w:r w:rsidR="00C6788F">
        <w:t xml:space="preserve"> other health</w:t>
      </w:r>
      <w:r w:rsidR="0067086A">
        <w:t>care provider</w:t>
      </w:r>
      <w:r w:rsidRPr="005D7689">
        <w:t xml:space="preserve"> </w:t>
      </w:r>
      <w:r w:rsidR="0067086A">
        <w:t>(</w:t>
      </w:r>
      <w:r w:rsidRPr="005D7689">
        <w:t>such as nurses and allied health</w:t>
      </w:r>
      <w:r w:rsidR="0067086A">
        <w:t>)</w:t>
      </w:r>
      <w:r w:rsidRPr="005D7689">
        <w:t xml:space="preserve"> </w:t>
      </w:r>
      <w:r w:rsidR="0067086A">
        <w:t>have</w:t>
      </w:r>
      <w:r w:rsidRPr="005D7689">
        <w:t xml:space="preserve"> specific times allocated to </w:t>
      </w:r>
      <w:r w:rsidR="0067086A">
        <w:t>their</w:t>
      </w:r>
      <w:r w:rsidRPr="005D7689">
        <w:t xml:space="preserve"> consulting sessions </w:t>
      </w:r>
      <w:r w:rsidR="0067086A">
        <w:t>to accommodate the need</w:t>
      </w:r>
      <w:r>
        <w:t xml:space="preserve"> for interval times, short and</w:t>
      </w:r>
      <w:r w:rsidRPr="005D7689">
        <w:t xml:space="preserve"> long consultations, diag</w:t>
      </w:r>
      <w:r w:rsidR="00D63EF0">
        <w:t xml:space="preserve">nostic tests, procedures etc. </w:t>
      </w:r>
      <w:r w:rsidR="00D63EF0" w:rsidRPr="005D7689">
        <w:t xml:space="preserve">Each </w:t>
      </w:r>
      <w:r w:rsidR="00EC7DA3">
        <w:t>general practitioner</w:t>
      </w:r>
      <w:r w:rsidR="00EC7DA3" w:rsidRPr="005D7689">
        <w:t xml:space="preserve"> </w:t>
      </w:r>
      <w:r w:rsidR="00D63EF0">
        <w:t xml:space="preserve">also </w:t>
      </w:r>
      <w:r w:rsidR="00D63EF0" w:rsidRPr="005D7689">
        <w:t xml:space="preserve">has a designated time allocated for home </w:t>
      </w:r>
      <w:r w:rsidR="00D63EF0">
        <w:t xml:space="preserve">or other </w:t>
      </w:r>
      <w:r w:rsidR="00D63EF0" w:rsidRPr="005D7689">
        <w:t>visits to see patients</w:t>
      </w:r>
      <w:r w:rsidR="00D63EF0">
        <w:t xml:space="preserve"> that are unable to attend the p</w:t>
      </w:r>
      <w:r w:rsidR="00D63EF0" w:rsidRPr="005D7689">
        <w:t xml:space="preserve">ractice. </w:t>
      </w:r>
    </w:p>
    <w:p w14:paraId="33AF47D4" w14:textId="77777777" w:rsidR="00FE3EC1" w:rsidRPr="005D7689" w:rsidRDefault="00FE3EC1" w:rsidP="00FE3EC1"/>
    <w:p w14:paraId="666362CF" w14:textId="77777777" w:rsidR="0067086A" w:rsidRPr="005D7689" w:rsidRDefault="00FE3EC1" w:rsidP="0067086A">
      <w:r w:rsidRPr="005D7689">
        <w:t>Generally</w:t>
      </w:r>
      <w:r w:rsidR="0067086A">
        <w:t>,</w:t>
      </w:r>
      <w:r w:rsidRPr="005D7689">
        <w:t xml:space="preserve"> no more than </w:t>
      </w:r>
      <w:r w:rsidR="0067086A">
        <w:t>six</w:t>
      </w:r>
      <w:r w:rsidRPr="005D7689">
        <w:t xml:space="preserve"> </w:t>
      </w:r>
      <w:r w:rsidR="00906C69">
        <w:t xml:space="preserve">(6) </w:t>
      </w:r>
      <w:r w:rsidRPr="005D7689">
        <w:t xml:space="preserve">appointments are made for any </w:t>
      </w:r>
      <w:r w:rsidR="0067086A">
        <w:t>one</w:t>
      </w:r>
      <w:r w:rsidRPr="005D7689">
        <w:t xml:space="preserve"> </w:t>
      </w:r>
      <w:r w:rsidR="00906C69">
        <w:t xml:space="preserve">(1) </w:t>
      </w:r>
      <w:r w:rsidRPr="005D7689">
        <w:t xml:space="preserve">hour period and </w:t>
      </w:r>
      <w:r w:rsidR="0067086A">
        <w:t>we aim to ensure no appointment is</w:t>
      </w:r>
      <w:r w:rsidRPr="005D7689">
        <w:t xml:space="preserve"> scheduled for less than </w:t>
      </w:r>
      <w:r w:rsidR="0067086A">
        <w:t>ten</w:t>
      </w:r>
      <w:r w:rsidR="00D63EF0">
        <w:t xml:space="preserve"> </w:t>
      </w:r>
      <w:r w:rsidR="00906C69">
        <w:t xml:space="preserve">(10) </w:t>
      </w:r>
      <w:r w:rsidR="00D63EF0">
        <w:t>minutes</w:t>
      </w:r>
      <w:r w:rsidR="00040321">
        <w:t>. P</w:t>
      </w:r>
      <w:r w:rsidR="00906C69">
        <w:t xml:space="preserve">atients are advised that one </w:t>
      </w:r>
      <w:r w:rsidR="0067086A" w:rsidRPr="005D7689">
        <w:t>appointment is required for each family member requesting to be seen</w:t>
      </w:r>
      <w:r w:rsidR="00D63EF0">
        <w:t xml:space="preserve"> where more than one family member needs to consult with </w:t>
      </w:r>
      <w:r w:rsidR="00040321">
        <w:t>a</w:t>
      </w:r>
      <w:r w:rsidR="00D63EF0">
        <w:t xml:space="preserve"> </w:t>
      </w:r>
      <w:r w:rsidR="00040321">
        <w:t>general practitioner</w:t>
      </w:r>
      <w:r w:rsidR="0067086A" w:rsidRPr="005D7689">
        <w:t xml:space="preserve">.  </w:t>
      </w:r>
    </w:p>
    <w:p w14:paraId="0DD29464" w14:textId="77777777" w:rsidR="00FE3EC1" w:rsidRPr="005D7689" w:rsidRDefault="00FE3EC1" w:rsidP="00FE3EC1"/>
    <w:p w14:paraId="62937719" w14:textId="77777777" w:rsidR="00D63EF0" w:rsidRPr="005D7689" w:rsidRDefault="00D63EF0" w:rsidP="00D63EF0">
      <w:r w:rsidRPr="005D7689">
        <w:lastRenderedPageBreak/>
        <w:t xml:space="preserve">Patients are able to request their preferred </w:t>
      </w:r>
      <w:r w:rsidR="00040321">
        <w:t>general practitioner</w:t>
      </w:r>
      <w:r w:rsidR="00040321" w:rsidRPr="005D7689">
        <w:t xml:space="preserve"> </w:t>
      </w:r>
      <w:r w:rsidRPr="005D7689">
        <w:t xml:space="preserve">when making an </w:t>
      </w:r>
      <w:r w:rsidR="00AD4592" w:rsidRPr="005D7689">
        <w:t>appointment</w:t>
      </w:r>
      <w:r w:rsidRPr="005D7689">
        <w:t xml:space="preserve"> and </w:t>
      </w:r>
      <w:r w:rsidR="001B367A">
        <w:t>our practice team</w:t>
      </w:r>
      <w:r w:rsidRPr="005D7689">
        <w:t xml:space="preserve"> will endeavour to ensure that patients generally see the same </w:t>
      </w:r>
      <w:r w:rsidR="00040321">
        <w:t>practitioner</w:t>
      </w:r>
      <w:r w:rsidRPr="005D7689">
        <w:t xml:space="preserve">. If patients are unable to obtain an appointment with the </w:t>
      </w:r>
      <w:r w:rsidR="00040321">
        <w:t>general practitioner</w:t>
      </w:r>
      <w:r w:rsidR="00040321" w:rsidRPr="005D7689">
        <w:t xml:space="preserve"> </w:t>
      </w:r>
      <w:r w:rsidRPr="005D7689">
        <w:t>of their choice</w:t>
      </w:r>
      <w:r w:rsidR="00EC7DA3">
        <w:t>,</w:t>
      </w:r>
      <w:r w:rsidRPr="005D7689">
        <w:t xml:space="preserve"> they are advised of the availability of other </w:t>
      </w:r>
      <w:r w:rsidR="00040321">
        <w:t>practitioners they can consult with</w:t>
      </w:r>
      <w:r w:rsidRPr="005D7689">
        <w:t xml:space="preserve">. A patient can expect to see their </w:t>
      </w:r>
      <w:r w:rsidR="00F44CE3">
        <w:t>practitioner</w:t>
      </w:r>
      <w:r w:rsidRPr="005D7689">
        <w:t>, or an a</w:t>
      </w:r>
      <w:r w:rsidR="00040321">
        <w:t>lternative as approved, within two</w:t>
      </w:r>
      <w:r w:rsidRPr="005D7689">
        <w:t xml:space="preserve"> </w:t>
      </w:r>
      <w:r w:rsidR="001B367A">
        <w:t xml:space="preserve">(2) </w:t>
      </w:r>
      <w:r w:rsidRPr="005D7689">
        <w:t>working days.</w:t>
      </w:r>
    </w:p>
    <w:p w14:paraId="4E4CF1D1" w14:textId="77777777" w:rsidR="00D63EF0" w:rsidRDefault="00D63EF0" w:rsidP="00FE3EC1"/>
    <w:p w14:paraId="78E5C2CD" w14:textId="77777777" w:rsidR="00FE3EC1" w:rsidRPr="001B367A" w:rsidRDefault="00FE3EC1" w:rsidP="00FE3EC1">
      <w:r w:rsidRPr="005D7689">
        <w:t>If a third p</w:t>
      </w:r>
      <w:r w:rsidR="00D63EF0">
        <w:t>arty is to be present during a consultation/treatment</w:t>
      </w:r>
      <w:r w:rsidRPr="005D7689">
        <w:t xml:space="preserve">, whether requested by the </w:t>
      </w:r>
      <w:r w:rsidR="00040321">
        <w:t>general practitioner</w:t>
      </w:r>
      <w:r w:rsidR="00040321" w:rsidRPr="005D7689">
        <w:t xml:space="preserve"> </w:t>
      </w:r>
      <w:r w:rsidRPr="005D7689">
        <w:t>or accompanying the patient, consent from the patient will be obta</w:t>
      </w:r>
      <w:r w:rsidR="001B367A">
        <w:t xml:space="preserve">ined prior to the consultation (refer to </w:t>
      </w:r>
      <w:r w:rsidR="001B367A">
        <w:rPr>
          <w:b/>
        </w:rPr>
        <w:t xml:space="preserve">Section 7.10 - </w:t>
      </w:r>
      <w:r w:rsidR="001B367A" w:rsidRPr="001B367A">
        <w:rPr>
          <w:b/>
        </w:rPr>
        <w:t>Third party observing or clinically involved in the consultation</w:t>
      </w:r>
      <w:r w:rsidR="001B367A">
        <w:t>).</w:t>
      </w:r>
    </w:p>
    <w:p w14:paraId="216F378C" w14:textId="77777777" w:rsidR="00FE3EC1" w:rsidRPr="005D7689" w:rsidRDefault="00FE3EC1" w:rsidP="00FE3EC1"/>
    <w:p w14:paraId="42B2C01D" w14:textId="77777777" w:rsidR="00FE3EC1" w:rsidRPr="005D7689" w:rsidRDefault="00FE3EC1" w:rsidP="00FE3EC1">
      <w:r w:rsidRPr="005D7689">
        <w:t xml:space="preserve">Our </w:t>
      </w:r>
      <w:r w:rsidR="00EC7DA3" w:rsidRPr="005D7689">
        <w:t xml:space="preserve">practice information </w:t>
      </w:r>
      <w:r w:rsidR="00EC7DA3">
        <w:t>sheet</w:t>
      </w:r>
      <w:r w:rsidR="00EC7DA3" w:rsidRPr="005D7689">
        <w:t xml:space="preserve"> </w:t>
      </w:r>
      <w:r w:rsidRPr="005D7689">
        <w:t xml:space="preserve">outlines the types of consultations that may require a longer consultation and the costs. Patients can readily request a longer time when making an appointment.  </w:t>
      </w:r>
    </w:p>
    <w:p w14:paraId="5E80F299" w14:textId="77777777" w:rsidR="00FE3EC1" w:rsidRPr="005D7689" w:rsidRDefault="00FE3EC1" w:rsidP="00FE3EC1"/>
    <w:p w14:paraId="13E7BE29" w14:textId="77777777" w:rsidR="00FE3EC1" w:rsidRPr="005D7689" w:rsidRDefault="00FE3EC1" w:rsidP="00FE3EC1">
      <w:r w:rsidRPr="005D7689">
        <w:t xml:space="preserve">Our </w:t>
      </w:r>
      <w:r w:rsidR="00040321">
        <w:t xml:space="preserve">practice team members have </w:t>
      </w:r>
      <w:r w:rsidRPr="005D7689">
        <w:t>the skills and knowledge to assist in determining the most appropriate leng</w:t>
      </w:r>
      <w:r>
        <w:t xml:space="preserve">th and timing of appointments. </w:t>
      </w:r>
      <w:r w:rsidRPr="005D7689">
        <w:t xml:space="preserve">Should a longer consultation be requested or </w:t>
      </w:r>
      <w:r w:rsidR="00040321">
        <w:t xml:space="preserve">is </w:t>
      </w:r>
      <w:r w:rsidRPr="005D7689">
        <w:t xml:space="preserve">determined by information received from the patient, our </w:t>
      </w:r>
      <w:r w:rsidR="002D2914">
        <w:t>team</w:t>
      </w:r>
      <w:r w:rsidRPr="005D7689">
        <w:t xml:space="preserve"> will endeavour to allocate the appropriate time for a longer consultation.  </w:t>
      </w:r>
    </w:p>
    <w:p w14:paraId="3C76F7EC" w14:textId="77777777" w:rsidR="00FE3EC1" w:rsidRPr="005D7689" w:rsidRDefault="00FE3EC1" w:rsidP="00FE3EC1"/>
    <w:p w14:paraId="3B11E816" w14:textId="77777777" w:rsidR="00FE3EC1" w:rsidRDefault="002D2914" w:rsidP="00FE3EC1">
      <w:r>
        <w:t xml:space="preserve">Our practice aims to ensure patients do not wait past their appointment time; however, where </w:t>
      </w:r>
      <w:r w:rsidR="00FE3EC1" w:rsidRPr="005D7689">
        <w:t xml:space="preserve">patients </w:t>
      </w:r>
      <w:r>
        <w:t xml:space="preserve">will </w:t>
      </w:r>
      <w:r w:rsidR="005F0975">
        <w:t xml:space="preserve">likely </w:t>
      </w:r>
      <w:r>
        <w:t xml:space="preserve">be waiting more than 30 minutes, </w:t>
      </w:r>
      <w:r w:rsidR="005F0975">
        <w:t>we will communicate these delays.</w:t>
      </w:r>
      <w:r w:rsidR="00FE3EC1">
        <w:t xml:space="preserve"> </w:t>
      </w:r>
      <w:r w:rsidR="00FE3EC1" w:rsidRPr="005D7689">
        <w:t xml:space="preserve">Wherever </w:t>
      </w:r>
      <w:r w:rsidR="005F0975">
        <w:t xml:space="preserve">significant delays are expected, we aim to contact patients prior to them attending the practice to advise of the delay. </w:t>
      </w:r>
    </w:p>
    <w:p w14:paraId="3901552E" w14:textId="77777777" w:rsidR="005F0975" w:rsidRPr="005D7689" w:rsidRDefault="005F0975" w:rsidP="00FE3EC1"/>
    <w:p w14:paraId="032DA09A" w14:textId="77777777" w:rsidR="00FE3EC1" w:rsidRPr="005D7689" w:rsidRDefault="00FE3EC1" w:rsidP="00FE3EC1">
      <w:r w:rsidRPr="005D7689">
        <w:t>As a priority</w:t>
      </w:r>
      <w:r w:rsidR="005F0975">
        <w:t xml:space="preserve">, practice team </w:t>
      </w:r>
      <w:r w:rsidRPr="005D7689">
        <w:t xml:space="preserve">members are vigilant of the need to detect and place </w:t>
      </w:r>
      <w:r w:rsidR="001707D8">
        <w:t xml:space="preserve">requests for urgent care </w:t>
      </w:r>
      <w:r w:rsidRPr="005D7689">
        <w:t xml:space="preserve">for immediate or </w:t>
      </w:r>
      <w:r w:rsidR="001707D8">
        <w:t>timely</w:t>
      </w:r>
      <w:r>
        <w:t xml:space="preserve"> attention by a </w:t>
      </w:r>
      <w:r w:rsidR="001707D8">
        <w:t>general practitioner</w:t>
      </w:r>
      <w:r w:rsidR="00DE7ACE">
        <w:t>; o</w:t>
      </w:r>
      <w:r w:rsidRPr="005D7689">
        <w:t xml:space="preserve">ur practice accommodates urgent </w:t>
      </w:r>
      <w:r w:rsidR="003D2A53">
        <w:t>care</w:t>
      </w:r>
      <w:r w:rsidRPr="005D7689">
        <w:t xml:space="preserve"> </w:t>
      </w:r>
      <w:r w:rsidRPr="003D15D0">
        <w:t>even if we are fully booked</w:t>
      </w:r>
      <w:r w:rsidR="003D2A53" w:rsidRPr="003D15D0">
        <w:t xml:space="preserve"> </w:t>
      </w:r>
      <w:r w:rsidR="003D15D0" w:rsidRPr="003D15D0">
        <w:t>(</w:t>
      </w:r>
      <w:r w:rsidR="003D2A53" w:rsidRPr="003D15D0">
        <w:t>refer</w:t>
      </w:r>
      <w:r w:rsidR="003D15D0" w:rsidRPr="003D15D0">
        <w:t xml:space="preserve"> to </w:t>
      </w:r>
      <w:r w:rsidR="003D15D0" w:rsidRPr="003D15D0">
        <w:rPr>
          <w:b/>
        </w:rPr>
        <w:t xml:space="preserve">Section 5.9 - </w:t>
      </w:r>
      <w:r w:rsidRPr="003D15D0">
        <w:rPr>
          <w:b/>
        </w:rPr>
        <w:t xml:space="preserve">Medical </w:t>
      </w:r>
      <w:r w:rsidR="003D15D0" w:rsidRPr="003D15D0">
        <w:rPr>
          <w:b/>
        </w:rPr>
        <w:t>emergencies and urgent queries</w:t>
      </w:r>
      <w:r w:rsidR="003D15D0" w:rsidRPr="003D15D0">
        <w:t>).</w:t>
      </w:r>
    </w:p>
    <w:p w14:paraId="0876F416" w14:textId="77777777" w:rsidR="00FE3EC1" w:rsidRPr="005D7689" w:rsidRDefault="00FE3EC1" w:rsidP="00FE3EC1"/>
    <w:p w14:paraId="567EB60D" w14:textId="77777777" w:rsidR="00FE3EC1" w:rsidRPr="005D7689" w:rsidRDefault="00FE3EC1" w:rsidP="00FE3EC1">
      <w:r w:rsidRPr="005D7689">
        <w:t>Cancellations and ‘no-shows’ are monitored</w:t>
      </w:r>
      <w:r w:rsidR="005409DF">
        <w:t xml:space="preserve"> and marked accordingly in the a</w:t>
      </w:r>
      <w:r w:rsidRPr="005D7689">
        <w:t xml:space="preserve">ppointments </w:t>
      </w:r>
      <w:r w:rsidR="005409DF">
        <w:t>schedule</w:t>
      </w:r>
      <w:r w:rsidRPr="005D7689">
        <w:t xml:space="preserve"> and these patients are followed up as appropriate. Attempts to contact patients that fail to attend appointments are documented in the patient</w:t>
      </w:r>
      <w:r w:rsidR="005409DF">
        <w:t xml:space="preserve">’s health record. </w:t>
      </w:r>
      <w:r w:rsidRPr="005D7689">
        <w:t xml:space="preserve"> </w:t>
      </w:r>
    </w:p>
    <w:p w14:paraId="561AFB2F" w14:textId="77777777" w:rsidR="00FE3EC1" w:rsidRPr="005D7689" w:rsidRDefault="00FE3EC1" w:rsidP="00FE3EC1"/>
    <w:p w14:paraId="64232F43" w14:textId="77777777" w:rsidR="00FE3EC1" w:rsidRPr="00440E36" w:rsidRDefault="00FE3EC1" w:rsidP="00FE3EC1">
      <w:r w:rsidRPr="005D7689">
        <w:t xml:space="preserve">Appointments made for patients required to attend a recall or periodic medical review are flagged </w:t>
      </w:r>
      <w:r w:rsidR="00155B26">
        <w:t>so that if a patient cancels the appointment the practice team are alerted to ensure another appointment time is schedule</w:t>
      </w:r>
      <w:r w:rsidR="00AC48F5">
        <w:t>. I</w:t>
      </w:r>
      <w:r w:rsidR="00155B26">
        <w:t xml:space="preserve">f the patient </w:t>
      </w:r>
      <w:r w:rsidR="00AC48F5">
        <w:t xml:space="preserve">fails to attend the practice for the appointment, </w:t>
      </w:r>
      <w:r w:rsidR="005409DF">
        <w:t>the</w:t>
      </w:r>
      <w:r w:rsidR="005409DF" w:rsidRPr="005409DF">
        <w:t xml:space="preserve"> </w:t>
      </w:r>
      <w:r w:rsidR="005409DF">
        <w:t xml:space="preserve">general practitioner </w:t>
      </w:r>
      <w:r w:rsidR="00155B26">
        <w:t xml:space="preserve">is </w:t>
      </w:r>
      <w:r w:rsidR="005409DF">
        <w:t xml:space="preserve">alerted </w:t>
      </w:r>
      <w:r w:rsidR="002C5009">
        <w:t>to determine the</w:t>
      </w:r>
      <w:r w:rsidR="005409DF">
        <w:t xml:space="preserve"> appropriate action </w:t>
      </w:r>
      <w:r w:rsidR="002C5009">
        <w:t>to</w:t>
      </w:r>
      <w:r w:rsidR="005409DF">
        <w:t xml:space="preserve"> be</w:t>
      </w:r>
      <w:r w:rsidR="00155B26">
        <w:t xml:space="preserve"> taken (i.e. c</w:t>
      </w:r>
      <w:r w:rsidRPr="005D7689">
        <w:t>ont</w:t>
      </w:r>
      <w:r w:rsidR="002C5009">
        <w:t>acting the patient</w:t>
      </w:r>
      <w:r w:rsidR="00155B26">
        <w:t xml:space="preserve"> </w:t>
      </w:r>
      <w:r w:rsidR="002C5009">
        <w:t>to arrange</w:t>
      </w:r>
      <w:r w:rsidR="00155B26">
        <w:t xml:space="preserve"> </w:t>
      </w:r>
      <w:r w:rsidR="002C5009">
        <w:t>a re-scheduled</w:t>
      </w:r>
      <w:r w:rsidR="00155B26">
        <w:t xml:space="preserve"> appointment</w:t>
      </w:r>
      <w:r w:rsidR="002C5009">
        <w:t xml:space="preserve"> time</w:t>
      </w:r>
      <w:r w:rsidR="001B367A">
        <w:t xml:space="preserve">) (refer to </w:t>
      </w:r>
      <w:r w:rsidR="00440E36">
        <w:rPr>
          <w:b/>
        </w:rPr>
        <w:t xml:space="preserve">Section 7.7 - </w:t>
      </w:r>
      <w:r w:rsidR="00440E36" w:rsidRPr="00440E36">
        <w:rPr>
          <w:b/>
        </w:rPr>
        <w:t>Follow up of tests, results and referrals</w:t>
      </w:r>
      <w:r w:rsidR="00440E36">
        <w:t>).</w:t>
      </w:r>
    </w:p>
    <w:p w14:paraId="34D8FA7A" w14:textId="77777777" w:rsidR="00FE3EC1" w:rsidRDefault="00FE3EC1" w:rsidP="008B51E9"/>
    <w:p w14:paraId="030DEBB2" w14:textId="77777777" w:rsidR="0098160F" w:rsidRPr="0098160F" w:rsidRDefault="0098160F" w:rsidP="00FE3EC1">
      <w:r w:rsidRPr="0098160F">
        <w:t xml:space="preserve">When booking an appointment, our practice team members </w:t>
      </w:r>
      <w:r w:rsidR="00D43A82" w:rsidRPr="005D7689">
        <w:t xml:space="preserve">obtain </w:t>
      </w:r>
      <w:r w:rsidR="00D43A82">
        <w:t xml:space="preserve">the </w:t>
      </w:r>
      <w:r w:rsidR="00D43A82" w:rsidRPr="005D7689">
        <w:t xml:space="preserve">patient’s name and correctly identify the patient </w:t>
      </w:r>
      <w:r w:rsidR="00D43A82">
        <w:t>using three</w:t>
      </w:r>
      <w:r w:rsidR="00906C69">
        <w:t xml:space="preserve"> (3)</w:t>
      </w:r>
      <w:r w:rsidR="00D43A82">
        <w:t xml:space="preserve"> approved identifiers</w:t>
      </w:r>
      <w:r w:rsidR="00DE7ACE">
        <w:t xml:space="preserve"> in accordance with </w:t>
      </w:r>
      <w:r w:rsidR="00DE7ACE" w:rsidRPr="00DE7ACE">
        <w:rPr>
          <w:b/>
        </w:rPr>
        <w:t>Section 7.6 – Patient identification</w:t>
      </w:r>
      <w:r w:rsidR="00D43A82">
        <w:t xml:space="preserve"> then</w:t>
      </w:r>
      <w:r w:rsidRPr="0098160F">
        <w:t xml:space="preserve">: </w:t>
      </w:r>
    </w:p>
    <w:p w14:paraId="4817C92E" w14:textId="3B381AB9" w:rsidR="00FE3EC1" w:rsidRPr="005D7689" w:rsidRDefault="00F8445D" w:rsidP="007A3C22">
      <w:pPr>
        <w:pStyle w:val="QIPbullet"/>
      </w:pPr>
      <w:r>
        <w:lastRenderedPageBreak/>
        <w:t>D</w:t>
      </w:r>
      <w:r w:rsidRPr="005D7689">
        <w:t>etermine</w:t>
      </w:r>
      <w:r>
        <w:t xml:space="preserve"> </w:t>
      </w:r>
      <w:r w:rsidR="00D43A82">
        <w:t>the urgency of the appointment</w:t>
      </w:r>
      <w:r w:rsidR="00C15FB5">
        <w:t>,</w:t>
      </w:r>
    </w:p>
    <w:p w14:paraId="538DC86C" w14:textId="72660724" w:rsidR="00FE3EC1" w:rsidRDefault="00F8445D" w:rsidP="007A3C22">
      <w:pPr>
        <w:pStyle w:val="QIPbullet"/>
      </w:pPr>
      <w:r>
        <w:t>D</w:t>
      </w:r>
      <w:r w:rsidRPr="005D7689">
        <w:t xml:space="preserve">etermine </w:t>
      </w:r>
      <w:r w:rsidR="0098160F" w:rsidRPr="005D7689">
        <w:t>the length of the appointment required</w:t>
      </w:r>
      <w:r w:rsidR="00D43A82">
        <w:t xml:space="preserve"> (i.e.</w:t>
      </w:r>
      <w:r w:rsidR="0098160F" w:rsidRPr="005D7689">
        <w:t xml:space="preserve"> does the patient have complex medical or communication needs or multiple health matters they want to discuss?</w:t>
      </w:r>
      <w:r w:rsidR="00D43A82">
        <w:t>)</w:t>
      </w:r>
      <w:r w:rsidR="00C15FB5">
        <w:t>,</w:t>
      </w:r>
      <w:r w:rsidR="0098160F" w:rsidRPr="005D7689">
        <w:t xml:space="preserve"> </w:t>
      </w:r>
    </w:p>
    <w:p w14:paraId="014EB87F" w14:textId="4F2CEB69" w:rsidR="001F2C32" w:rsidRPr="005D7689" w:rsidRDefault="00F8445D" w:rsidP="007A3C22">
      <w:pPr>
        <w:pStyle w:val="QIPbullet"/>
      </w:pPr>
      <w:r>
        <w:t xml:space="preserve">Annotate </w:t>
      </w:r>
      <w:r w:rsidR="001F2C32">
        <w:t>any</w:t>
      </w:r>
      <w:r w:rsidR="001F2C32" w:rsidRPr="005D7689">
        <w:t xml:space="preserve"> appointments made for a periodic review (e.g. blood pressure check) or medical recall (e.g. abnormal pathology result) so follow up procedures can be instigated</w:t>
      </w:r>
      <w:r w:rsidR="001F2C32">
        <w:t xml:space="preserve"> if the patient does not attend</w:t>
      </w:r>
      <w:r w:rsidR="00C15FB5">
        <w:t>,</w:t>
      </w:r>
    </w:p>
    <w:p w14:paraId="44088AC5" w14:textId="094FF463" w:rsidR="00FE3EC1" w:rsidRPr="005D7689" w:rsidRDefault="00F8445D" w:rsidP="007A3C22">
      <w:pPr>
        <w:pStyle w:val="QIPbullet"/>
      </w:pPr>
      <w:r>
        <w:t>A</w:t>
      </w:r>
      <w:r w:rsidRPr="005D7689">
        <w:t xml:space="preserve">dvise </w:t>
      </w:r>
      <w:r w:rsidR="0098160F" w:rsidRPr="005D7689">
        <w:t xml:space="preserve">of any </w:t>
      </w:r>
      <w:r w:rsidR="00D43A82">
        <w:t>potential for additional or out-</w:t>
      </w:r>
      <w:r w:rsidR="0098160F" w:rsidRPr="005D7689">
        <w:t>of</w:t>
      </w:r>
      <w:r w:rsidR="00D43A82">
        <w:t>-</w:t>
      </w:r>
      <w:r w:rsidR="0098160F" w:rsidRPr="005D7689">
        <w:t>pocket costs</w:t>
      </w:r>
      <w:r w:rsidR="0098160F">
        <w:t xml:space="preserve"> associated with longer, urgent</w:t>
      </w:r>
      <w:r w:rsidR="00906AE7">
        <w:t xml:space="preserve"> or missed consultations</w:t>
      </w:r>
      <w:r w:rsidR="00C15FB5">
        <w:t>,</w:t>
      </w:r>
    </w:p>
    <w:p w14:paraId="16C08EF9" w14:textId="5B5F3A41" w:rsidR="00FE3EC1" w:rsidRPr="005D7689" w:rsidRDefault="00F8445D" w:rsidP="007A3C22">
      <w:pPr>
        <w:pStyle w:val="QIPbullet"/>
      </w:pPr>
      <w:r>
        <w:t>If</w:t>
      </w:r>
      <w:r w:rsidRPr="005D7689">
        <w:t xml:space="preserve"> </w:t>
      </w:r>
      <w:r w:rsidR="007974EC">
        <w:t xml:space="preserve">the general practitioner requested is not available at the preferred time, </w:t>
      </w:r>
      <w:r w:rsidR="0098160F" w:rsidRPr="005D7689">
        <w:t xml:space="preserve">give </w:t>
      </w:r>
      <w:r w:rsidR="007974EC">
        <w:t xml:space="preserve">the </w:t>
      </w:r>
      <w:r w:rsidR="0098160F" w:rsidRPr="005D7689">
        <w:t>nearest available time</w:t>
      </w:r>
      <w:r w:rsidR="007974EC">
        <w:t xml:space="preserve">/day before asking the patient </w:t>
      </w:r>
      <w:r w:rsidR="0098160F" w:rsidRPr="005D7689">
        <w:t xml:space="preserve">if another </w:t>
      </w:r>
      <w:r w:rsidR="007974EC">
        <w:t xml:space="preserve">general practitioner </w:t>
      </w:r>
      <w:r w:rsidR="0098160F">
        <w:t xml:space="preserve">would be </w:t>
      </w:r>
      <w:r w:rsidR="007974EC">
        <w:t>suitable</w:t>
      </w:r>
      <w:r w:rsidR="00C15FB5">
        <w:t>,</w:t>
      </w:r>
    </w:p>
    <w:p w14:paraId="74399882" w14:textId="6F4AA39B" w:rsidR="00FE3EC1" w:rsidRPr="005D7689" w:rsidRDefault="00F8445D" w:rsidP="007A3C22">
      <w:pPr>
        <w:pStyle w:val="QIPbullet"/>
      </w:pPr>
      <w:r>
        <w:t>Provide</w:t>
      </w:r>
      <w:r w:rsidRPr="005D7689">
        <w:t xml:space="preserve"> </w:t>
      </w:r>
      <w:r w:rsidR="0098160F" w:rsidRPr="005D7689">
        <w:t xml:space="preserve">suggested </w:t>
      </w:r>
      <w:r w:rsidR="007974EC">
        <w:t>appointment times</w:t>
      </w:r>
      <w:r w:rsidR="0098160F" w:rsidRPr="005D7689">
        <w:t xml:space="preserve"> </w:t>
      </w:r>
      <w:r w:rsidR="007974EC">
        <w:t>if needed</w:t>
      </w:r>
      <w:r w:rsidR="00C15FB5">
        <w:t>,</w:t>
      </w:r>
    </w:p>
    <w:p w14:paraId="609C99F4" w14:textId="77777777" w:rsidR="00FE3EC1" w:rsidRPr="005D7689" w:rsidRDefault="00F8445D" w:rsidP="007A3C22">
      <w:pPr>
        <w:pStyle w:val="QIPbullet"/>
      </w:pPr>
      <w:r>
        <w:t xml:space="preserve">Record </w:t>
      </w:r>
      <w:r w:rsidR="007974EC">
        <w:t>the</w:t>
      </w:r>
      <w:r w:rsidR="0098160F" w:rsidRPr="005D7689">
        <w:t xml:space="preserve"> patient surname</w:t>
      </w:r>
      <w:r w:rsidR="007974EC">
        <w:t xml:space="preserve"> and</w:t>
      </w:r>
      <w:r w:rsidR="0098160F" w:rsidRPr="005D7689">
        <w:t xml:space="preserve"> given name in</w:t>
      </w:r>
      <w:r w:rsidR="007974EC">
        <w:t xml:space="preserve"> the</w:t>
      </w:r>
      <w:r w:rsidR="0098160F" w:rsidRPr="005D7689">
        <w:t xml:space="preserve"> ag</w:t>
      </w:r>
      <w:r w:rsidR="007974EC">
        <w:t>reed timeslot for the chosen general practitioner</w:t>
      </w:r>
      <w:r>
        <w:t>, and</w:t>
      </w:r>
    </w:p>
    <w:p w14:paraId="72CB00AD" w14:textId="77777777" w:rsidR="00FE3EC1" w:rsidRPr="005D7689" w:rsidRDefault="00F8445D" w:rsidP="007A3C22">
      <w:pPr>
        <w:pStyle w:val="QIPbullet"/>
      </w:pPr>
      <w:r>
        <w:t xml:space="preserve">Verbally </w:t>
      </w:r>
      <w:r w:rsidR="00547E07">
        <w:t>re-</w:t>
      </w:r>
      <w:r w:rsidR="00A77EE2">
        <w:t>confirm to the patient their</w:t>
      </w:r>
      <w:r w:rsidR="00FE3EC1" w:rsidRPr="005D7689">
        <w:t xml:space="preserve"> name, </w:t>
      </w:r>
      <w:r w:rsidR="00A77EE2">
        <w:t xml:space="preserve">scheduled appointment </w:t>
      </w:r>
      <w:r w:rsidR="00FE3EC1" w:rsidRPr="005D7689">
        <w:t xml:space="preserve">time and </w:t>
      </w:r>
      <w:r w:rsidR="00A77EE2">
        <w:t>general practitioner being seen</w:t>
      </w:r>
      <w:r>
        <w:t>.</w:t>
      </w:r>
    </w:p>
    <w:p w14:paraId="70E5E149" w14:textId="77777777" w:rsidR="00547E07" w:rsidRDefault="00547E07" w:rsidP="00547E07"/>
    <w:p w14:paraId="3E0091D9" w14:textId="77777777" w:rsidR="00547E07" w:rsidRDefault="00547E07" w:rsidP="00547E07">
      <w:r>
        <w:t>If the patient scheduling the appointment is new to the practice:</w:t>
      </w:r>
    </w:p>
    <w:p w14:paraId="36E81410" w14:textId="4BA16282" w:rsidR="00547E07" w:rsidRDefault="00F8445D" w:rsidP="007A3C22">
      <w:pPr>
        <w:pStyle w:val="QIPbullet"/>
      </w:pPr>
      <w:r>
        <w:t>I</w:t>
      </w:r>
      <w:r w:rsidRPr="005D7689">
        <w:t xml:space="preserve">nform </w:t>
      </w:r>
      <w:r w:rsidR="00547E07">
        <w:t>them of the</w:t>
      </w:r>
      <w:r w:rsidR="00130ADD" w:rsidRPr="005D7689">
        <w:t xml:space="preserve"> pra</w:t>
      </w:r>
      <w:r w:rsidR="00130ADD">
        <w:t>ctice location</w:t>
      </w:r>
      <w:r w:rsidR="00547E07">
        <w:t xml:space="preserve"> and </w:t>
      </w:r>
      <w:r w:rsidR="00130ADD">
        <w:t>parking</w:t>
      </w:r>
      <w:r w:rsidR="00547E07">
        <w:t xml:space="preserve"> arrangements</w:t>
      </w:r>
      <w:r w:rsidR="005F49F4">
        <w:t>,</w:t>
      </w:r>
    </w:p>
    <w:p w14:paraId="005688AD" w14:textId="094CFC2F" w:rsidR="00547E07" w:rsidRDefault="00F8445D" w:rsidP="007A3C22">
      <w:pPr>
        <w:pStyle w:val="QIPbullet"/>
      </w:pPr>
      <w:r>
        <w:t xml:space="preserve">Outline consultation </w:t>
      </w:r>
      <w:r w:rsidR="00547E07">
        <w:t>costs</w:t>
      </w:r>
      <w:r w:rsidR="00130ADD">
        <w:t xml:space="preserve"> and</w:t>
      </w:r>
      <w:r w:rsidR="00547E07">
        <w:t xml:space="preserve"> payment methods</w:t>
      </w:r>
      <w:r w:rsidR="005F49F4">
        <w:t>,</w:t>
      </w:r>
    </w:p>
    <w:p w14:paraId="12C606AE" w14:textId="77777777" w:rsidR="00547E07" w:rsidRDefault="00F8445D" w:rsidP="007A3C22">
      <w:pPr>
        <w:pStyle w:val="QIPbullet"/>
      </w:pPr>
      <w:r>
        <w:t>O</w:t>
      </w:r>
      <w:r w:rsidRPr="005D7689">
        <w:t xml:space="preserve">btain </w:t>
      </w:r>
      <w:r w:rsidR="00547E07">
        <w:t xml:space="preserve">their </w:t>
      </w:r>
      <w:r w:rsidR="00130ADD" w:rsidRPr="005D7689">
        <w:t xml:space="preserve">contact </w:t>
      </w:r>
      <w:r w:rsidR="00547E07">
        <w:t>tele</w:t>
      </w:r>
      <w:r w:rsidR="00130ADD" w:rsidRPr="005D7689">
        <w:t>phone number</w:t>
      </w:r>
      <w:r w:rsidR="00547E07">
        <w:t>/s</w:t>
      </w:r>
      <w:r w:rsidR="00130ADD" w:rsidRPr="005D7689">
        <w:t>,</w:t>
      </w:r>
      <w:r w:rsidR="00547E07">
        <w:t xml:space="preserve"> address and other demographics</w:t>
      </w:r>
      <w:r>
        <w:t>, and</w:t>
      </w:r>
    </w:p>
    <w:p w14:paraId="51FAECAC" w14:textId="77777777" w:rsidR="00130ADD" w:rsidRPr="005D7689" w:rsidRDefault="00F8445D" w:rsidP="007A3C22">
      <w:pPr>
        <w:pStyle w:val="QIPbullet"/>
      </w:pPr>
      <w:r>
        <w:t>A</w:t>
      </w:r>
      <w:r w:rsidRPr="005D7689">
        <w:t xml:space="preserve">sk </w:t>
      </w:r>
      <w:r w:rsidR="00547E07">
        <w:t>the patient to</w:t>
      </w:r>
      <w:r w:rsidR="00130ADD" w:rsidRPr="005D7689">
        <w:t xml:space="preserve"> bring list of current medications</w:t>
      </w:r>
      <w:r w:rsidR="00547E07">
        <w:t xml:space="preserve"> </w:t>
      </w:r>
      <w:r w:rsidR="001F2C32">
        <w:t>where applicable</w:t>
      </w:r>
      <w:r>
        <w:t>.</w:t>
      </w:r>
    </w:p>
    <w:p w14:paraId="225651D1" w14:textId="77777777" w:rsidR="00FE3EC1" w:rsidRPr="005D7689" w:rsidRDefault="00FE3EC1" w:rsidP="00FE3EC1"/>
    <w:p w14:paraId="648D87FB" w14:textId="77777777" w:rsidR="00FE3EC1" w:rsidRPr="00FE3EC1" w:rsidRDefault="00FE3EC1" w:rsidP="00FE3EC1">
      <w:pPr>
        <w:rPr>
          <w:b/>
        </w:rPr>
      </w:pPr>
      <w:r w:rsidRPr="00FE3EC1">
        <w:rPr>
          <w:b/>
        </w:rPr>
        <w:t xml:space="preserve">Cancellations and </w:t>
      </w:r>
      <w:r w:rsidR="000777A0" w:rsidRPr="00FE3EC1">
        <w:rPr>
          <w:b/>
        </w:rPr>
        <w:t xml:space="preserve">missed </w:t>
      </w:r>
      <w:r w:rsidRPr="00FE3EC1">
        <w:rPr>
          <w:b/>
        </w:rPr>
        <w:t>appointments</w:t>
      </w:r>
    </w:p>
    <w:p w14:paraId="24A685D9" w14:textId="77777777" w:rsidR="001F2C32" w:rsidRPr="000E0FFA" w:rsidRDefault="001F2C32" w:rsidP="001F2C32">
      <w:pPr>
        <w:rPr>
          <w:i/>
          <w:color w:val="68207D"/>
        </w:rPr>
      </w:pPr>
      <w:r w:rsidRPr="000E0FFA">
        <w:rPr>
          <w:i/>
          <w:color w:val="68207D"/>
        </w:rPr>
        <w:t xml:space="preserve">&lt;Select from </w:t>
      </w:r>
      <w:r>
        <w:rPr>
          <w:i/>
          <w:color w:val="68207D"/>
        </w:rPr>
        <w:t xml:space="preserve">the following options to </w:t>
      </w:r>
      <w:r w:rsidRPr="000E0FFA">
        <w:rPr>
          <w:i/>
          <w:color w:val="68207D"/>
        </w:rPr>
        <w:t>best describe your practice</w:t>
      </w:r>
      <w:r>
        <w:rPr>
          <w:i/>
          <w:color w:val="68207D"/>
        </w:rPr>
        <w:t>’s appointment scheduling system</w:t>
      </w:r>
      <w:r w:rsidRPr="000E0FFA">
        <w:rPr>
          <w:i/>
          <w:color w:val="68207D"/>
        </w:rPr>
        <w:t xml:space="preserve">, and delete the </w:t>
      </w:r>
      <w:r>
        <w:rPr>
          <w:i/>
          <w:color w:val="68207D"/>
        </w:rPr>
        <w:t>option that is not</w:t>
      </w:r>
      <w:r w:rsidRPr="000E0FFA">
        <w:rPr>
          <w:i/>
          <w:color w:val="68207D"/>
        </w:rPr>
        <w:t xml:space="preserve"> applicable to your practice&gt; </w:t>
      </w:r>
    </w:p>
    <w:p w14:paraId="23698B42" w14:textId="77777777" w:rsidR="001F2C32" w:rsidRPr="005D7689" w:rsidRDefault="001F2C32" w:rsidP="001F2C32">
      <w:pPr>
        <w:rPr>
          <w:highlight w:val="yellow"/>
        </w:rPr>
      </w:pPr>
    </w:p>
    <w:p w14:paraId="23102A03" w14:textId="77777777" w:rsidR="001F2C32" w:rsidRDefault="001F2C32" w:rsidP="001F2C32">
      <w:r w:rsidRPr="000E0FFA">
        <w:rPr>
          <w:i/>
          <w:color w:val="68207D"/>
        </w:rPr>
        <w:t>&lt;Option 1</w:t>
      </w:r>
      <w:r w:rsidR="004B180D">
        <w:rPr>
          <w:i/>
          <w:color w:val="68207D"/>
        </w:rPr>
        <w:t xml:space="preserve"> – manual appointment book</w:t>
      </w:r>
      <w:r w:rsidRPr="000E0FFA">
        <w:rPr>
          <w:i/>
          <w:color w:val="68207D"/>
        </w:rPr>
        <w:t>&gt;</w:t>
      </w:r>
      <w:r w:rsidRPr="005B6916">
        <w:t xml:space="preserve"> </w:t>
      </w:r>
    </w:p>
    <w:p w14:paraId="3E28700F" w14:textId="77777777" w:rsidR="00FE3EC1" w:rsidRPr="005D7689" w:rsidRDefault="00A0391E" w:rsidP="00FE3EC1">
      <w:r>
        <w:t>Patients who</w:t>
      </w:r>
      <w:r w:rsidR="00FE3EC1" w:rsidRPr="005D7689">
        <w:t xml:space="preserve"> </w:t>
      </w:r>
      <w:r w:rsidR="004B180D">
        <w:t>do not attend for their scheduled appointment are telephoned to determine if an appointment is still required and if another appointment is to be scheduled. I</w:t>
      </w:r>
      <w:r w:rsidR="00FE3EC1" w:rsidRPr="005D7689">
        <w:t>f the patient cannot attend the same day, cross through patient</w:t>
      </w:r>
      <w:r w:rsidR="004B180D">
        <w:t>’s</w:t>
      </w:r>
      <w:r w:rsidR="00FE3EC1" w:rsidRPr="005D7689">
        <w:t xml:space="preserve"> name, write your initials and record the patient as a </w:t>
      </w:r>
      <w:r w:rsidR="004B180D">
        <w:t>‘</w:t>
      </w:r>
      <w:r w:rsidR="00FE3EC1" w:rsidRPr="005D7689">
        <w:t>cancellation</w:t>
      </w:r>
      <w:r w:rsidR="004B180D">
        <w:t>’.</w:t>
      </w:r>
    </w:p>
    <w:p w14:paraId="305FC76B" w14:textId="77777777" w:rsidR="00FE3EC1" w:rsidRPr="005D7689" w:rsidRDefault="00FE3EC1" w:rsidP="00FE3EC1"/>
    <w:p w14:paraId="657210C9" w14:textId="77777777" w:rsidR="004B180D" w:rsidRDefault="004B180D" w:rsidP="004B180D">
      <w:r w:rsidRPr="000E0FFA">
        <w:rPr>
          <w:i/>
          <w:color w:val="68207D"/>
        </w:rPr>
        <w:t>&lt;Option 1</w:t>
      </w:r>
      <w:r>
        <w:rPr>
          <w:i/>
          <w:color w:val="68207D"/>
        </w:rPr>
        <w:t xml:space="preserve"> – computerised appointment system</w:t>
      </w:r>
      <w:r w:rsidRPr="000E0FFA">
        <w:rPr>
          <w:i/>
          <w:color w:val="68207D"/>
        </w:rPr>
        <w:t>&gt;</w:t>
      </w:r>
      <w:r w:rsidRPr="005B6916">
        <w:t xml:space="preserve"> </w:t>
      </w:r>
    </w:p>
    <w:p w14:paraId="63FAE2B5" w14:textId="77777777" w:rsidR="00FE3EC1" w:rsidRPr="005D7689" w:rsidRDefault="00A0391E" w:rsidP="00FE3EC1">
      <w:r>
        <w:t>Patients who</w:t>
      </w:r>
      <w:r w:rsidR="00E2425A" w:rsidRPr="005D7689">
        <w:t xml:space="preserve"> </w:t>
      </w:r>
      <w:r w:rsidR="00E2425A">
        <w:t>do not attend for their scheduled appointment are telephoned to determine if an appointment is still required and if another appointment is to be scheduled. I</w:t>
      </w:r>
      <w:r w:rsidR="00E2425A" w:rsidRPr="005D7689">
        <w:t xml:space="preserve">f the patient cannot attend the same day, </w:t>
      </w:r>
      <w:r w:rsidR="00FE3EC1" w:rsidRPr="005D7689">
        <w:t xml:space="preserve">use computer program instructions to delete </w:t>
      </w:r>
      <w:r w:rsidR="00E2425A">
        <w:t xml:space="preserve">the </w:t>
      </w:r>
      <w:r w:rsidR="00FE3EC1" w:rsidRPr="005D7689">
        <w:t xml:space="preserve">appointment </w:t>
      </w:r>
      <w:r w:rsidR="00E2425A">
        <w:t>whilst enabling the</w:t>
      </w:r>
      <w:r w:rsidR="00FE3EC1" w:rsidRPr="005D7689">
        <w:t xml:space="preserve"> track</w:t>
      </w:r>
      <w:r w:rsidR="00E2425A">
        <w:t>ing of the cancellation</w:t>
      </w:r>
      <w:r w:rsidR="00FE3EC1" w:rsidRPr="005D7689">
        <w:t xml:space="preserve"> for medico</w:t>
      </w:r>
      <w:r w:rsidR="00E2425A">
        <w:t>-</w:t>
      </w:r>
      <w:r w:rsidR="00FE3EC1" w:rsidRPr="005D7689">
        <w:t>legal purposes.</w:t>
      </w:r>
    </w:p>
    <w:p w14:paraId="2AD824FA" w14:textId="77777777" w:rsidR="00FE3EC1" w:rsidRPr="005D7689" w:rsidRDefault="00FE3EC1" w:rsidP="00FE3EC1"/>
    <w:p w14:paraId="410F61E3" w14:textId="77777777" w:rsidR="00FE3EC1" w:rsidRPr="00FE3EC1" w:rsidRDefault="00FE3EC1" w:rsidP="00FE3EC1">
      <w:pPr>
        <w:rPr>
          <w:b/>
        </w:rPr>
      </w:pPr>
      <w:r w:rsidRPr="00FE3EC1">
        <w:rPr>
          <w:b/>
        </w:rPr>
        <w:t>Patients that fail to attend a recall or periodic medical review appointment</w:t>
      </w:r>
    </w:p>
    <w:p w14:paraId="062B1DDB" w14:textId="77777777" w:rsidR="00FE3EC1" w:rsidRDefault="00FE3EC1" w:rsidP="00FE3EC1">
      <w:r w:rsidRPr="005D7689">
        <w:lastRenderedPageBreak/>
        <w:t xml:space="preserve">For appointments </w:t>
      </w:r>
      <w:r w:rsidR="0066611A">
        <w:t xml:space="preserve">of significance, </w:t>
      </w:r>
      <w:r w:rsidRPr="005D7689">
        <w:t xml:space="preserve">it is imperative every attempt is made to contact these patients and </w:t>
      </w:r>
      <w:r w:rsidR="0066611A">
        <w:t xml:space="preserve">that </w:t>
      </w:r>
      <w:r w:rsidRPr="005D7689">
        <w:t xml:space="preserve">such attempts are documented in the </w:t>
      </w:r>
      <w:r w:rsidR="0066611A">
        <w:t xml:space="preserve">patient’s </w:t>
      </w:r>
      <w:r w:rsidR="00DE7ACE">
        <w:t>health</w:t>
      </w:r>
      <w:r w:rsidRPr="005D7689">
        <w:t xml:space="preserve"> record </w:t>
      </w:r>
      <w:r w:rsidR="0066611A" w:rsidRPr="0066611A">
        <w:rPr>
          <w:i/>
          <w:color w:val="68207D"/>
        </w:rPr>
        <w:t xml:space="preserve">&lt;delete the following if a </w:t>
      </w:r>
      <w:r w:rsidR="0066611A">
        <w:rPr>
          <w:i/>
          <w:color w:val="68207D"/>
        </w:rPr>
        <w:t>paper-based</w:t>
      </w:r>
      <w:r w:rsidR="0066611A" w:rsidRPr="0066611A">
        <w:rPr>
          <w:i/>
          <w:color w:val="68207D"/>
        </w:rPr>
        <w:t xml:space="preserve"> recall system is not used</w:t>
      </w:r>
      <w:r w:rsidR="0066611A">
        <w:t xml:space="preserve">&gt; </w:t>
      </w:r>
      <w:r w:rsidR="00440E36" w:rsidRPr="005D7689">
        <w:t xml:space="preserve">and </w:t>
      </w:r>
      <w:r w:rsidRPr="005D7689">
        <w:t>i</w:t>
      </w:r>
      <w:r>
        <w:t>n the recall book.</w:t>
      </w:r>
    </w:p>
    <w:p w14:paraId="3F250C9C" w14:textId="77777777" w:rsidR="00FE3EC1" w:rsidRPr="005D7689" w:rsidRDefault="00FE3EC1" w:rsidP="00FE3EC1"/>
    <w:p w14:paraId="0B61A367" w14:textId="77777777" w:rsidR="00FE3EC1" w:rsidRDefault="0066611A" w:rsidP="00FE3EC1">
      <w:r>
        <w:t xml:space="preserve">In attempting to contact the patient, it is recommended that </w:t>
      </w:r>
      <w:r w:rsidR="004F6FE9">
        <w:t xml:space="preserve">the telephone calls are made </w:t>
      </w:r>
      <w:r w:rsidR="00FE3EC1" w:rsidRPr="005D7689">
        <w:t xml:space="preserve">at different times </w:t>
      </w:r>
      <w:r w:rsidR="004F6FE9">
        <w:t xml:space="preserve">of the day </w:t>
      </w:r>
      <w:r w:rsidR="00440E36">
        <w:t>and</w:t>
      </w:r>
      <w:r w:rsidR="00FE3EC1" w:rsidRPr="005D7689">
        <w:t xml:space="preserve"> should the patient not respond</w:t>
      </w:r>
      <w:r w:rsidR="004F6FE9">
        <w:t>,</w:t>
      </w:r>
      <w:r w:rsidR="00FE3EC1" w:rsidRPr="005D7689">
        <w:t xml:space="preserve"> a </w:t>
      </w:r>
      <w:r w:rsidR="004F6FE9">
        <w:t xml:space="preserve">follow up </w:t>
      </w:r>
      <w:r w:rsidR="00FE3EC1" w:rsidRPr="005D7689">
        <w:t xml:space="preserve">letter </w:t>
      </w:r>
      <w:r w:rsidR="004F6FE9">
        <w:t>is sent requesting the patient contact the practice</w:t>
      </w:r>
      <w:r w:rsidR="00DE7ACE">
        <w:t xml:space="preserve"> (also refer to </w:t>
      </w:r>
      <w:r w:rsidR="00DE7ACE" w:rsidRPr="00DE7ACE">
        <w:rPr>
          <w:b/>
        </w:rPr>
        <w:t>Section 7.7 – Follow up of tests, results and referrals</w:t>
      </w:r>
      <w:r w:rsidR="00DE7ACE">
        <w:t>).</w:t>
      </w:r>
    </w:p>
    <w:p w14:paraId="3BC65B05" w14:textId="77777777" w:rsidR="00DE7ACE" w:rsidRPr="005D7689" w:rsidRDefault="00DE7ACE" w:rsidP="00FE3EC1"/>
    <w:p w14:paraId="439E95EC" w14:textId="77777777" w:rsidR="00FE3EC1" w:rsidRPr="00FE3EC1" w:rsidRDefault="00FE3EC1" w:rsidP="00FE3EC1">
      <w:pPr>
        <w:rPr>
          <w:b/>
        </w:rPr>
      </w:pPr>
      <w:r w:rsidRPr="00FE3EC1">
        <w:rPr>
          <w:b/>
        </w:rPr>
        <w:t>Patients in distress</w:t>
      </w:r>
    </w:p>
    <w:p w14:paraId="35EA6709" w14:textId="048D3117" w:rsidR="00FE3EC1" w:rsidRPr="001D2526" w:rsidRDefault="00FE3EC1" w:rsidP="00FE3EC1">
      <w:pPr>
        <w:rPr>
          <w:i/>
        </w:rPr>
      </w:pPr>
      <w:r w:rsidRPr="005D7689">
        <w:t>We respectfully manage patients and others in distress by providing privacy</w:t>
      </w:r>
      <w:r w:rsidR="00384CC3">
        <w:t xml:space="preserve"> through </w:t>
      </w:r>
      <w:r w:rsidR="00384CC3" w:rsidRPr="00384CC3">
        <w:rPr>
          <w:i/>
          <w:color w:val="68207D"/>
        </w:rPr>
        <w:t>&lt;</w:t>
      </w:r>
      <w:r w:rsidR="005F49F4">
        <w:rPr>
          <w:i/>
          <w:color w:val="68207D"/>
        </w:rPr>
        <w:t>i</w:t>
      </w:r>
      <w:r w:rsidRPr="00384CC3">
        <w:rPr>
          <w:i/>
          <w:color w:val="68207D"/>
        </w:rPr>
        <w:t xml:space="preserve">nsert your procedure for managing </w:t>
      </w:r>
      <w:r w:rsidR="00384CC3" w:rsidRPr="00384CC3">
        <w:rPr>
          <w:i/>
          <w:color w:val="68207D"/>
        </w:rPr>
        <w:t>patients and others in distress&gt;</w:t>
      </w:r>
      <w:r w:rsidRPr="00384CC3">
        <w:rPr>
          <w:i/>
          <w:color w:val="68207D"/>
        </w:rPr>
        <w:t>.</w:t>
      </w:r>
    </w:p>
    <w:p w14:paraId="7C7F981C" w14:textId="77777777" w:rsidR="008421E2" w:rsidRPr="00FA5C27" w:rsidRDefault="008421E2" w:rsidP="008421E2">
      <w:pPr>
        <w:pStyle w:val="QIPConsultingHeading2"/>
      </w:pPr>
      <w:bookmarkStart w:id="537" w:name="_Toc482698402"/>
      <w:bookmarkStart w:id="538" w:name="_Toc55573890"/>
      <w:r w:rsidRPr="00FA5C27">
        <w:t xml:space="preserve">Home </w:t>
      </w:r>
      <w:r w:rsidR="00384CC3">
        <w:t xml:space="preserve">and other </w:t>
      </w:r>
      <w:r w:rsidR="000777A0" w:rsidRPr="00FA5C27">
        <w:t>visits</w:t>
      </w:r>
      <w:bookmarkEnd w:id="537"/>
      <w:bookmarkEnd w:id="538"/>
    </w:p>
    <w:p w14:paraId="45FB7431" w14:textId="77777777" w:rsidR="008421E2" w:rsidRPr="006C5408" w:rsidRDefault="008421E2" w:rsidP="008421E2">
      <w:pPr>
        <w:pStyle w:val="QIPConsultingHeadingLevel3"/>
      </w:pPr>
      <w:bookmarkStart w:id="539" w:name="_Toc55573891"/>
      <w:r w:rsidRPr="006C5408">
        <w:t>Policy</w:t>
      </w:r>
      <w:bookmarkEnd w:id="539"/>
    </w:p>
    <w:p w14:paraId="5AA545C1" w14:textId="77777777" w:rsidR="008421E2" w:rsidRPr="005D7689" w:rsidRDefault="008421E2" w:rsidP="008421E2"/>
    <w:p w14:paraId="1171E1AC" w14:textId="77777777" w:rsidR="008421E2" w:rsidRDefault="009507B6" w:rsidP="008421E2">
      <w:r w:rsidRPr="009507B6">
        <w:t>Where safe and reasonable, our practice makes visits to regular practice patients in their homes, aged or residential care facilities, or in hospitals within and outside of normal working hours. Our practice has decided upon a reasonable distance within which visits can be conducted</w:t>
      </w:r>
      <w:r>
        <w:t>.</w:t>
      </w:r>
    </w:p>
    <w:p w14:paraId="58EB2DD1" w14:textId="77777777" w:rsidR="00A905B2" w:rsidRPr="005D7689" w:rsidRDefault="00A905B2" w:rsidP="008421E2"/>
    <w:p w14:paraId="51499CD1" w14:textId="77777777" w:rsidR="008421E2" w:rsidRPr="005D7689" w:rsidRDefault="008421E2" w:rsidP="008421E2">
      <w:r w:rsidRPr="005D7689">
        <w:t xml:space="preserve">All patients are made aware that home </w:t>
      </w:r>
      <w:r w:rsidR="00A80455">
        <w:t xml:space="preserve">and other </w:t>
      </w:r>
      <w:r w:rsidRPr="005D7689">
        <w:t xml:space="preserve">visits </w:t>
      </w:r>
      <w:r w:rsidR="00A80455">
        <w:t>are</w:t>
      </w:r>
      <w:r w:rsidRPr="005D7689">
        <w:t xml:space="preserve"> a suitable care alternative</w:t>
      </w:r>
      <w:r w:rsidR="00A80455">
        <w:t xml:space="preserve"> that is </w:t>
      </w:r>
      <w:r w:rsidRPr="005D7689">
        <w:t>available both within and outside n</w:t>
      </w:r>
      <w:r w:rsidR="00A80455">
        <w:t xml:space="preserve">ormal opening hours and that the </w:t>
      </w:r>
      <w:r w:rsidR="009E0DF8">
        <w:t xml:space="preserve">provision of a home or other visit is determined by the patient meeting </w:t>
      </w:r>
      <w:r w:rsidR="009507B6">
        <w:t>pre-determined</w:t>
      </w:r>
      <w:r w:rsidR="009E0DF8">
        <w:t xml:space="preserve"> </w:t>
      </w:r>
      <w:r w:rsidRPr="005D7689">
        <w:t xml:space="preserve">eligibility criteria.  </w:t>
      </w:r>
    </w:p>
    <w:p w14:paraId="1011DB5D" w14:textId="77777777" w:rsidR="008421E2" w:rsidRPr="005D7689" w:rsidRDefault="008421E2" w:rsidP="008421E2"/>
    <w:p w14:paraId="181945AC" w14:textId="77777777" w:rsidR="008421E2" w:rsidRPr="005D7689" w:rsidRDefault="008421E2" w:rsidP="008421E2">
      <w:r w:rsidRPr="005D7689">
        <w:t xml:space="preserve">For regular patients whose circumstances are deemed not safe </w:t>
      </w:r>
      <w:r w:rsidR="009E0DF8">
        <w:t>and/or reasonable</w:t>
      </w:r>
      <w:r w:rsidR="00D40C88">
        <w:t>,</w:t>
      </w:r>
      <w:r w:rsidR="009E0DF8">
        <w:t xml:space="preserve"> </w:t>
      </w:r>
      <w:r w:rsidRPr="005D7689">
        <w:t xml:space="preserve">the practice ensures that there is an alternate system of care that these patients can access. </w:t>
      </w:r>
    </w:p>
    <w:p w14:paraId="1C928485" w14:textId="77777777" w:rsidR="008421E2" w:rsidRPr="005D7689" w:rsidRDefault="008421E2" w:rsidP="008421E2"/>
    <w:p w14:paraId="3BF29C29" w14:textId="77777777" w:rsidR="008421E2" w:rsidRPr="005D7689" w:rsidRDefault="008421E2" w:rsidP="008421E2">
      <w:r w:rsidRPr="005D7689">
        <w:t xml:space="preserve">There are </w:t>
      </w:r>
      <w:r w:rsidR="00236356">
        <w:t xml:space="preserve">documented </w:t>
      </w:r>
      <w:r w:rsidRPr="005D7689">
        <w:t>arrangements</w:t>
      </w:r>
      <w:r w:rsidR="00236356">
        <w:t xml:space="preserve"> in place</w:t>
      </w:r>
      <w:r w:rsidRPr="005D7689">
        <w:t xml:space="preserve"> to exchange</w:t>
      </w:r>
      <w:r w:rsidR="00D40C88">
        <w:t xml:space="preserve"> clinical details about patients to</w:t>
      </w:r>
      <w:r w:rsidRPr="005D7689">
        <w:t xml:space="preserve"> </w:t>
      </w:r>
      <w:r w:rsidR="00D40C88">
        <w:t>general practitioners</w:t>
      </w:r>
      <w:r w:rsidRPr="005D7689">
        <w:t xml:space="preserve"> who perform home and other visits on behalf of the patient’s regular </w:t>
      </w:r>
      <w:r w:rsidR="00D40C88">
        <w:t xml:space="preserve">practitioner, </w:t>
      </w:r>
      <w:r w:rsidRPr="005D7689">
        <w:t xml:space="preserve">and </w:t>
      </w:r>
      <w:r w:rsidR="00D40C88">
        <w:t>to ensure that all off-site</w:t>
      </w:r>
      <w:r w:rsidRPr="005D7689">
        <w:t xml:space="preserve"> care provided is documented in the </w:t>
      </w:r>
      <w:r w:rsidR="00236356">
        <w:t xml:space="preserve">patient’s </w:t>
      </w:r>
      <w:r w:rsidR="00F176B5">
        <w:t>health</w:t>
      </w:r>
      <w:r w:rsidR="00236356">
        <w:t xml:space="preserve"> record held in the practice</w:t>
      </w:r>
      <w:r w:rsidRPr="005D7689">
        <w:t xml:space="preserve">. </w:t>
      </w:r>
    </w:p>
    <w:p w14:paraId="655DB36C" w14:textId="77777777" w:rsidR="008421E2" w:rsidRPr="005D7689" w:rsidRDefault="008421E2" w:rsidP="008421E2"/>
    <w:p w14:paraId="56B930F7" w14:textId="77777777" w:rsidR="008421E2" w:rsidRPr="005D7689" w:rsidRDefault="008421E2" w:rsidP="008421E2">
      <w:r w:rsidRPr="005D7689">
        <w:t xml:space="preserve">Home and other visits are provided by appropriately qualified health professionals who have received information and advice about safety and security when conducting </w:t>
      </w:r>
      <w:r w:rsidR="00D40C88">
        <w:t>off-site</w:t>
      </w:r>
      <w:r w:rsidRPr="005D7689">
        <w:t xml:space="preserve"> visits.</w:t>
      </w:r>
    </w:p>
    <w:p w14:paraId="199861CE" w14:textId="77777777" w:rsidR="008421E2" w:rsidRPr="005D7689" w:rsidRDefault="008421E2" w:rsidP="008421E2"/>
    <w:p w14:paraId="05ECC8CC" w14:textId="77777777" w:rsidR="008421E2" w:rsidRPr="005D7689" w:rsidRDefault="008421E2" w:rsidP="008421E2">
      <w:r w:rsidRPr="005D7689">
        <w:t>Any anticipated costs associated with home visits or alternative care systems</w:t>
      </w:r>
      <w:r w:rsidR="00A55CE7">
        <w:t xml:space="preserve"> are discussed with the patient in advance.</w:t>
      </w:r>
    </w:p>
    <w:p w14:paraId="67DFECFC" w14:textId="77777777" w:rsidR="008421E2" w:rsidRPr="006C5408" w:rsidRDefault="008421E2" w:rsidP="008421E2">
      <w:pPr>
        <w:pStyle w:val="QIPConsultingHeadingLevel3"/>
      </w:pPr>
      <w:bookmarkStart w:id="540" w:name="_Toc55573892"/>
      <w:r w:rsidRPr="006C5408">
        <w:t>Procedure</w:t>
      </w:r>
      <w:bookmarkEnd w:id="540"/>
    </w:p>
    <w:p w14:paraId="14936634" w14:textId="77777777" w:rsidR="008421E2" w:rsidRPr="005D7689" w:rsidRDefault="008421E2" w:rsidP="008421E2"/>
    <w:p w14:paraId="75C48685" w14:textId="77777777" w:rsidR="008421E2" w:rsidRPr="005D7689" w:rsidRDefault="008421E2" w:rsidP="008421E2">
      <w:r w:rsidRPr="005D7689">
        <w:lastRenderedPageBreak/>
        <w:t xml:space="preserve">A patient can arrange for a home </w:t>
      </w:r>
      <w:r w:rsidR="00A55CE7">
        <w:t xml:space="preserve">or other </w:t>
      </w:r>
      <w:r w:rsidRPr="005D7689">
        <w:t xml:space="preserve">visit or </w:t>
      </w:r>
      <w:r w:rsidR="00A55CE7">
        <w:t>a general practitioner</w:t>
      </w:r>
      <w:r w:rsidR="00A55CE7" w:rsidRPr="005D7689">
        <w:t xml:space="preserve"> </w:t>
      </w:r>
      <w:r w:rsidRPr="005D7689">
        <w:t xml:space="preserve">may request </w:t>
      </w:r>
      <w:r w:rsidR="00A55CE7">
        <w:t>to see a patient in their place of residence if the following criteria are met:</w:t>
      </w:r>
    </w:p>
    <w:p w14:paraId="0F698DE9" w14:textId="37A1026B" w:rsidR="008421E2" w:rsidRPr="005D7689" w:rsidRDefault="00BF35DF" w:rsidP="008421E2">
      <w:pPr>
        <w:pStyle w:val="QIPbullet"/>
      </w:pPr>
      <w:r>
        <w:t xml:space="preserve">The </w:t>
      </w:r>
      <w:r w:rsidR="00A55CE7">
        <w:t xml:space="preserve">patient is a </w:t>
      </w:r>
      <w:r w:rsidR="008421E2">
        <w:t>r</w:t>
      </w:r>
      <w:r w:rsidR="008421E2" w:rsidRPr="005D7689">
        <w:t>egular patient of this practice</w:t>
      </w:r>
      <w:r w:rsidR="005F49F4">
        <w:t>,</w:t>
      </w:r>
    </w:p>
    <w:p w14:paraId="5F75E535" w14:textId="36E68C27" w:rsidR="008421E2" w:rsidRPr="005D7689" w:rsidRDefault="00BF35DF" w:rsidP="008421E2">
      <w:pPr>
        <w:pStyle w:val="QIPbullet"/>
      </w:pPr>
      <w:r>
        <w:t xml:space="preserve">The </w:t>
      </w:r>
      <w:r w:rsidR="00A55CE7">
        <w:t xml:space="preserve">patient resides in a location that is </w:t>
      </w:r>
      <w:r w:rsidR="008421E2" w:rsidRPr="005D7689">
        <w:t xml:space="preserve">within </w:t>
      </w:r>
      <w:r w:rsidR="00A55CE7" w:rsidRPr="00B46705">
        <w:rPr>
          <w:i/>
          <w:color w:val="68207D"/>
        </w:rPr>
        <w:t>&lt;i</w:t>
      </w:r>
      <w:r w:rsidR="008421E2" w:rsidRPr="00B46705">
        <w:rPr>
          <w:i/>
          <w:iCs/>
          <w:color w:val="68207D"/>
        </w:rPr>
        <w:t xml:space="preserve">nsert </w:t>
      </w:r>
      <w:r w:rsidR="00B46705" w:rsidRPr="00B46705">
        <w:rPr>
          <w:i/>
          <w:color w:val="68207D"/>
        </w:rPr>
        <w:t>pre-determined kilometre radius&gt;</w:t>
      </w:r>
      <w:r w:rsidR="008421E2" w:rsidRPr="00B46705">
        <w:rPr>
          <w:i/>
          <w:color w:val="68207D"/>
        </w:rPr>
        <w:t xml:space="preserve"> </w:t>
      </w:r>
      <w:r w:rsidR="00B46705" w:rsidRPr="00B46705">
        <w:t>of the practice</w:t>
      </w:r>
      <w:r w:rsidR="005F49F4">
        <w:t>,</w:t>
      </w:r>
    </w:p>
    <w:p w14:paraId="48E6F99F" w14:textId="459B805F" w:rsidR="008421E2" w:rsidRPr="005D7689" w:rsidRDefault="00BF35DF" w:rsidP="008421E2">
      <w:pPr>
        <w:pStyle w:val="QIPbullet"/>
      </w:pPr>
      <w:r>
        <w:t>W</w:t>
      </w:r>
      <w:r w:rsidRPr="005D7689">
        <w:t xml:space="preserve">here </w:t>
      </w:r>
      <w:r w:rsidR="008421E2" w:rsidRPr="005D7689">
        <w:t>it is safe and reasonable</w:t>
      </w:r>
      <w:r w:rsidR="005F49F4">
        <w:t>,</w:t>
      </w:r>
    </w:p>
    <w:p w14:paraId="60031AA8" w14:textId="77777777" w:rsidR="00236356" w:rsidRDefault="00BF35DF" w:rsidP="008421E2">
      <w:pPr>
        <w:pStyle w:val="QIPbullet"/>
      </w:pPr>
      <w:r>
        <w:t xml:space="preserve">The </w:t>
      </w:r>
      <w:r w:rsidR="00236356">
        <w:t>practice has the correct contact details for the patient on file</w:t>
      </w:r>
      <w:r>
        <w:t>, and</w:t>
      </w:r>
      <w:r w:rsidR="00236356">
        <w:t xml:space="preserve"> </w:t>
      </w:r>
    </w:p>
    <w:p w14:paraId="72228D53" w14:textId="77777777" w:rsidR="008421E2" w:rsidRPr="005D7689" w:rsidRDefault="00BF35DF" w:rsidP="008421E2">
      <w:pPr>
        <w:pStyle w:val="QIPbullet"/>
      </w:pPr>
      <w:r>
        <w:t xml:space="preserve">The </w:t>
      </w:r>
      <w:r w:rsidR="008421E2">
        <w:t>p</w:t>
      </w:r>
      <w:r w:rsidR="008421E2" w:rsidRPr="005D7689">
        <w:t>atient has the type of problem that necessitates a home visit such as:</w:t>
      </w:r>
    </w:p>
    <w:p w14:paraId="32949161" w14:textId="77777777" w:rsidR="008421E2" w:rsidRPr="005D7689" w:rsidRDefault="00BF35DF" w:rsidP="008421E2">
      <w:pPr>
        <w:pStyle w:val="QIPConsultingBullet2"/>
      </w:pPr>
      <w:r>
        <w:t>A</w:t>
      </w:r>
      <w:r w:rsidRPr="005D7689">
        <w:t xml:space="preserve">cutely </w:t>
      </w:r>
      <w:r w:rsidR="008421E2" w:rsidRPr="005D7689">
        <w:t>ill</w:t>
      </w:r>
    </w:p>
    <w:p w14:paraId="089A0331" w14:textId="77777777" w:rsidR="008421E2" w:rsidRPr="005D7689" w:rsidRDefault="00BF35DF" w:rsidP="008421E2">
      <w:pPr>
        <w:pStyle w:val="QIPConsultingBullet2"/>
      </w:pPr>
      <w:r>
        <w:t>I</w:t>
      </w:r>
      <w:r w:rsidRPr="005D7689">
        <w:t>mmobile</w:t>
      </w:r>
    </w:p>
    <w:p w14:paraId="1779372F" w14:textId="77777777" w:rsidR="008421E2" w:rsidRPr="005D7689" w:rsidRDefault="00BF35DF" w:rsidP="008421E2">
      <w:pPr>
        <w:pStyle w:val="QIPConsultingBullet2"/>
      </w:pPr>
      <w:r>
        <w:t>E</w:t>
      </w:r>
      <w:r w:rsidRPr="005D7689">
        <w:t>lderly</w:t>
      </w:r>
    </w:p>
    <w:p w14:paraId="2046CB63" w14:textId="77777777" w:rsidR="008421E2" w:rsidRPr="005D7689" w:rsidRDefault="00BF35DF" w:rsidP="008421E2">
      <w:pPr>
        <w:pStyle w:val="QIPConsultingBullet2"/>
      </w:pPr>
      <w:r>
        <w:t>N</w:t>
      </w:r>
      <w:r w:rsidRPr="005D7689">
        <w:t xml:space="preserve">o </w:t>
      </w:r>
      <w:r w:rsidR="008421E2" w:rsidRPr="005D7689">
        <w:t>means of transport</w:t>
      </w:r>
    </w:p>
    <w:p w14:paraId="56F5491D" w14:textId="77777777" w:rsidR="008421E2" w:rsidRPr="005D7689" w:rsidRDefault="00BF35DF" w:rsidP="008421E2">
      <w:pPr>
        <w:pStyle w:val="QIPConsultingBullet2"/>
      </w:pPr>
      <w:r>
        <w:t>U</w:t>
      </w:r>
      <w:r w:rsidRPr="005D7689">
        <w:t xml:space="preserve">nable </w:t>
      </w:r>
      <w:r w:rsidR="008421E2" w:rsidRPr="005D7689">
        <w:t>to access the practice facilities due to disability</w:t>
      </w:r>
    </w:p>
    <w:p w14:paraId="1B02C790" w14:textId="77777777" w:rsidR="008421E2" w:rsidRPr="00F50FF7" w:rsidRDefault="00F50FF7" w:rsidP="008421E2">
      <w:pPr>
        <w:pStyle w:val="QIPConsultingBullet2"/>
        <w:rPr>
          <w:i/>
          <w:iCs/>
          <w:color w:val="68207D"/>
        </w:rPr>
      </w:pPr>
      <w:r w:rsidRPr="00F50FF7">
        <w:rPr>
          <w:i/>
          <w:iCs/>
          <w:color w:val="68207D"/>
        </w:rPr>
        <w:t>&lt;in</w:t>
      </w:r>
      <w:r w:rsidR="008421E2" w:rsidRPr="00F50FF7">
        <w:rPr>
          <w:i/>
          <w:iCs/>
          <w:color w:val="68207D"/>
        </w:rPr>
        <w:t xml:space="preserve">sert </w:t>
      </w:r>
      <w:r w:rsidRPr="00F50FF7">
        <w:rPr>
          <w:i/>
          <w:iCs/>
          <w:color w:val="68207D"/>
        </w:rPr>
        <w:t>any other</w:t>
      </w:r>
      <w:r w:rsidR="008421E2" w:rsidRPr="00F50FF7">
        <w:rPr>
          <w:i/>
          <w:iCs/>
          <w:color w:val="68207D"/>
        </w:rPr>
        <w:t xml:space="preserve"> </w:t>
      </w:r>
      <w:r w:rsidRPr="00F50FF7">
        <w:rPr>
          <w:i/>
          <w:iCs/>
          <w:color w:val="68207D"/>
        </w:rPr>
        <w:t>criteria set by the practice&gt;</w:t>
      </w:r>
      <w:r w:rsidR="00BF35DF">
        <w:rPr>
          <w:i/>
          <w:iCs/>
          <w:color w:val="68207D"/>
        </w:rPr>
        <w:t>.</w:t>
      </w:r>
    </w:p>
    <w:p w14:paraId="54AE939D" w14:textId="77777777" w:rsidR="00F50FF7" w:rsidRDefault="00F50FF7" w:rsidP="00F50FF7"/>
    <w:p w14:paraId="4861BFA2" w14:textId="77777777" w:rsidR="008421E2" w:rsidRPr="005D7689" w:rsidRDefault="00F50FF7" w:rsidP="00F50FF7">
      <w:r>
        <w:t xml:space="preserve">When receiving a request for a home or other visit from a patient, the practice team </w:t>
      </w:r>
      <w:r w:rsidR="008421E2">
        <w:t>r</w:t>
      </w:r>
      <w:r w:rsidR="008421E2" w:rsidRPr="005D7689">
        <w:t xml:space="preserve">efer to </w:t>
      </w:r>
      <w:r>
        <w:t xml:space="preserve">our </w:t>
      </w:r>
      <w:r w:rsidR="008421E2" w:rsidRPr="005D7689">
        <w:t xml:space="preserve">triage protocols </w:t>
      </w:r>
      <w:r>
        <w:t>to determine</w:t>
      </w:r>
      <w:r w:rsidR="008421E2" w:rsidRPr="005D7689">
        <w:t xml:space="preserve"> if </w:t>
      </w:r>
      <w:r>
        <w:t xml:space="preserve">the </w:t>
      </w:r>
      <w:r w:rsidR="00C85123">
        <w:t xml:space="preserve">urgency of the request. Where necessary, advice is sought from the </w:t>
      </w:r>
      <w:r w:rsidR="00C85123" w:rsidRPr="00A905B2">
        <w:t>patient’s usual general practitioner when scheduling the visit</w:t>
      </w:r>
      <w:r w:rsidR="00A905B2" w:rsidRPr="00A905B2">
        <w:t xml:space="preserve"> </w:t>
      </w:r>
      <w:r w:rsidR="008421E2" w:rsidRPr="00A905B2">
        <w:t xml:space="preserve">(refer to </w:t>
      </w:r>
      <w:r w:rsidR="008421E2" w:rsidRPr="00A905B2">
        <w:rPr>
          <w:b/>
        </w:rPr>
        <w:t>Section 5</w:t>
      </w:r>
      <w:r w:rsidR="00A905B2" w:rsidRPr="00A905B2">
        <w:rPr>
          <w:b/>
        </w:rPr>
        <w:t>.9</w:t>
      </w:r>
      <w:r w:rsidR="008421E2" w:rsidRPr="00A905B2">
        <w:rPr>
          <w:b/>
        </w:rPr>
        <w:t xml:space="preserve"> – Medical </w:t>
      </w:r>
      <w:r w:rsidR="00A905B2" w:rsidRPr="00A905B2">
        <w:rPr>
          <w:b/>
        </w:rPr>
        <w:t>emergencies and urgent queri</w:t>
      </w:r>
      <w:r w:rsidR="008421E2" w:rsidRPr="00A905B2">
        <w:rPr>
          <w:b/>
        </w:rPr>
        <w:t>es</w:t>
      </w:r>
      <w:r w:rsidR="008421E2" w:rsidRPr="00A905B2">
        <w:t>).</w:t>
      </w:r>
    </w:p>
    <w:p w14:paraId="69017C45" w14:textId="77777777" w:rsidR="008421E2" w:rsidRPr="005D7689" w:rsidRDefault="008421E2" w:rsidP="008421E2"/>
    <w:p w14:paraId="79095BC6" w14:textId="77777777" w:rsidR="008421E2" w:rsidRPr="005D7689" w:rsidRDefault="00C85123" w:rsidP="008421E2">
      <w:r>
        <w:t xml:space="preserve">All home and other visits recorded in the appointments schedule are </w:t>
      </w:r>
      <w:r w:rsidR="00BF35DF">
        <w:t xml:space="preserve">noted </w:t>
      </w:r>
      <w:r>
        <w:t>as such.</w:t>
      </w:r>
    </w:p>
    <w:p w14:paraId="7712ACAB" w14:textId="77777777" w:rsidR="008421E2" w:rsidRPr="005D7689" w:rsidRDefault="008421E2" w:rsidP="008421E2"/>
    <w:p w14:paraId="22771223" w14:textId="77777777" w:rsidR="004E30F9" w:rsidRDefault="004E30F9" w:rsidP="008421E2">
      <w:r>
        <w:t xml:space="preserve">Where patients with regularly scheduled home or other visits request a visit outside of this time, the request is referred to the patient’s general practitioner who will confirm if </w:t>
      </w:r>
      <w:r w:rsidR="005E18EF">
        <w:t>this additional visit is required</w:t>
      </w:r>
      <w:r>
        <w:t>.</w:t>
      </w:r>
    </w:p>
    <w:p w14:paraId="4CFF7F7D" w14:textId="77777777" w:rsidR="008421E2" w:rsidRPr="005D7689" w:rsidRDefault="008421E2" w:rsidP="008421E2"/>
    <w:p w14:paraId="00CAAFC9" w14:textId="77777777" w:rsidR="008421E2" w:rsidRDefault="004E30F9" w:rsidP="004E30F9">
      <w:r>
        <w:t xml:space="preserve">Where home or other visits are performed by a service on behalf of our practice, documented arrangements </w:t>
      </w:r>
      <w:r w:rsidR="00C72633">
        <w:t xml:space="preserve">exist that include </w:t>
      </w:r>
      <w:r w:rsidR="00AD465D">
        <w:t xml:space="preserve">the requirement for </w:t>
      </w:r>
      <w:r>
        <w:t xml:space="preserve">timely exchange of clinical information about </w:t>
      </w:r>
      <w:r w:rsidR="00C72633">
        <w:t xml:space="preserve">the </w:t>
      </w:r>
      <w:r>
        <w:t>patient</w:t>
      </w:r>
      <w:r w:rsidR="00C72633">
        <w:t>’s</w:t>
      </w:r>
      <w:r>
        <w:t xml:space="preserve"> care</w:t>
      </w:r>
      <w:r w:rsidR="00C72633">
        <w:t xml:space="preserve">, </w:t>
      </w:r>
      <w:r>
        <w:t xml:space="preserve">how the service can access </w:t>
      </w:r>
      <w:r w:rsidR="00C72633">
        <w:t>the patient’s usual general practitioner</w:t>
      </w:r>
      <w:r>
        <w:t xml:space="preserve"> in exceptional </w:t>
      </w:r>
      <w:r w:rsidR="00AD465D">
        <w:t xml:space="preserve">and emergency circumstances, and </w:t>
      </w:r>
      <w:r>
        <w:t>assurance that care will be provided by appropriately qualified health professionals.</w:t>
      </w:r>
    </w:p>
    <w:p w14:paraId="7AC66F88" w14:textId="77777777" w:rsidR="00AD465D" w:rsidRPr="005D7689" w:rsidRDefault="00AD465D" w:rsidP="004E30F9">
      <w:pPr>
        <w:rPr>
          <w:lang w:eastAsia="en-AU"/>
        </w:rPr>
      </w:pPr>
    </w:p>
    <w:p w14:paraId="29B1B97B" w14:textId="77777777" w:rsidR="008421E2" w:rsidRDefault="005E18EF" w:rsidP="008421E2">
      <w:pPr>
        <w:rPr>
          <w:lang w:eastAsia="en-AU"/>
        </w:rPr>
      </w:pPr>
      <w:r>
        <w:rPr>
          <w:lang w:val="en"/>
        </w:rPr>
        <w:t xml:space="preserve">Notes of all consultations conducted through a </w:t>
      </w:r>
      <w:r w:rsidR="00AD465D">
        <w:rPr>
          <w:lang w:val="en"/>
        </w:rPr>
        <w:t xml:space="preserve">home </w:t>
      </w:r>
      <w:r>
        <w:rPr>
          <w:lang w:val="en"/>
        </w:rPr>
        <w:t>or other visit,</w:t>
      </w:r>
      <w:r w:rsidR="008421E2" w:rsidRPr="005D7689">
        <w:rPr>
          <w:lang w:val="en"/>
        </w:rPr>
        <w:t xml:space="preserve"> </w:t>
      </w:r>
      <w:r>
        <w:rPr>
          <w:lang w:val="en"/>
        </w:rPr>
        <w:t>both</w:t>
      </w:r>
      <w:r w:rsidR="008421E2" w:rsidRPr="005D7689">
        <w:rPr>
          <w:lang w:val="en"/>
        </w:rPr>
        <w:t xml:space="preserve"> within </w:t>
      </w:r>
      <w:r>
        <w:rPr>
          <w:lang w:val="en"/>
        </w:rPr>
        <w:t>and</w:t>
      </w:r>
      <w:r w:rsidR="008421E2" w:rsidRPr="005D7689">
        <w:rPr>
          <w:lang w:val="en"/>
        </w:rPr>
        <w:t xml:space="preserve"> outside normal opening hours</w:t>
      </w:r>
      <w:r>
        <w:rPr>
          <w:lang w:val="en"/>
        </w:rPr>
        <w:t xml:space="preserve">, are </w:t>
      </w:r>
      <w:r w:rsidR="008421E2" w:rsidRPr="005D7689">
        <w:rPr>
          <w:lang w:val="en"/>
        </w:rPr>
        <w:t xml:space="preserve">documented in the patient’s </w:t>
      </w:r>
      <w:r w:rsidR="00F176B5">
        <w:rPr>
          <w:lang w:val="en"/>
        </w:rPr>
        <w:t>health</w:t>
      </w:r>
      <w:r>
        <w:rPr>
          <w:lang w:val="en"/>
        </w:rPr>
        <w:t xml:space="preserve"> records. If information </w:t>
      </w:r>
      <w:r w:rsidR="008421E2" w:rsidRPr="005D7689">
        <w:rPr>
          <w:lang w:val="en"/>
        </w:rPr>
        <w:t xml:space="preserve">about the patient </w:t>
      </w:r>
      <w:r w:rsidR="00310D4F">
        <w:rPr>
          <w:lang w:val="en"/>
        </w:rPr>
        <w:t>is held in two separate records systems (</w:t>
      </w:r>
      <w:r w:rsidR="00A200BC">
        <w:rPr>
          <w:lang w:val="en"/>
        </w:rPr>
        <w:t xml:space="preserve">e.g. </w:t>
      </w:r>
      <w:r w:rsidR="008421E2" w:rsidRPr="005D7689">
        <w:rPr>
          <w:lang w:val="en"/>
        </w:rPr>
        <w:t xml:space="preserve">electronic </w:t>
      </w:r>
      <w:r w:rsidR="00310D4F">
        <w:rPr>
          <w:lang w:val="en"/>
        </w:rPr>
        <w:t>and</w:t>
      </w:r>
      <w:r w:rsidR="008421E2" w:rsidRPr="005D7689">
        <w:rPr>
          <w:lang w:val="en"/>
        </w:rPr>
        <w:t xml:space="preserve"> paper</w:t>
      </w:r>
      <w:r w:rsidR="00310D4F">
        <w:rPr>
          <w:lang w:val="en"/>
        </w:rPr>
        <w:t>-</w:t>
      </w:r>
      <w:r w:rsidR="008421E2" w:rsidRPr="005D7689">
        <w:rPr>
          <w:lang w:val="en"/>
        </w:rPr>
        <w:t xml:space="preserve">based) </w:t>
      </w:r>
      <w:r w:rsidR="008421E2" w:rsidRPr="005D7689">
        <w:rPr>
          <w:lang w:eastAsia="en-AU"/>
        </w:rPr>
        <w:t xml:space="preserve">there must be a record made </w:t>
      </w:r>
      <w:r w:rsidR="00310D4F">
        <w:rPr>
          <w:lang w:eastAsia="en-AU"/>
        </w:rPr>
        <w:t>of</w:t>
      </w:r>
      <w:r w:rsidR="008421E2" w:rsidRPr="005D7689">
        <w:rPr>
          <w:lang w:eastAsia="en-AU"/>
        </w:rPr>
        <w:t xml:space="preserve"> every consultation in each system indicating where the </w:t>
      </w:r>
      <w:r w:rsidR="00310D4F">
        <w:rPr>
          <w:lang w:eastAsia="en-AU"/>
        </w:rPr>
        <w:t xml:space="preserve">full </w:t>
      </w:r>
      <w:r w:rsidR="008421E2" w:rsidRPr="005D7689">
        <w:rPr>
          <w:lang w:eastAsia="en-AU"/>
        </w:rPr>
        <w:t xml:space="preserve">clinical notes </w:t>
      </w:r>
      <w:r w:rsidR="00310D4F">
        <w:rPr>
          <w:lang w:eastAsia="en-AU"/>
        </w:rPr>
        <w:t>of</w:t>
      </w:r>
      <w:r w:rsidR="008421E2" w:rsidRPr="005D7689">
        <w:rPr>
          <w:lang w:eastAsia="en-AU"/>
        </w:rPr>
        <w:t xml:space="preserve"> the consultation </w:t>
      </w:r>
      <w:r w:rsidR="00505660">
        <w:rPr>
          <w:lang w:eastAsia="en-AU"/>
        </w:rPr>
        <w:t>is</w:t>
      </w:r>
      <w:r w:rsidR="008421E2" w:rsidRPr="005D7689">
        <w:rPr>
          <w:lang w:eastAsia="en-AU"/>
        </w:rPr>
        <w:t xml:space="preserve"> recorded </w:t>
      </w:r>
      <w:r w:rsidR="00A200BC">
        <w:rPr>
          <w:lang w:eastAsia="en-AU"/>
        </w:rPr>
        <w:t xml:space="preserve">so that all general practitioners, including locums, who consult that patient know to look at both systems in order to access all relevant information. </w:t>
      </w:r>
    </w:p>
    <w:p w14:paraId="2225797B" w14:textId="77777777" w:rsidR="00A200BC" w:rsidRPr="005D7689" w:rsidRDefault="00A200BC" w:rsidP="008421E2"/>
    <w:p w14:paraId="12B21657" w14:textId="77777777" w:rsidR="008421E2" w:rsidRPr="005D7689" w:rsidRDefault="008421E2" w:rsidP="008421E2">
      <w:r w:rsidRPr="005D7689">
        <w:lastRenderedPageBreak/>
        <w:t xml:space="preserve">All </w:t>
      </w:r>
      <w:r w:rsidR="00A200BC">
        <w:t>general practitioners</w:t>
      </w:r>
      <w:r w:rsidRPr="005D7689">
        <w:t xml:space="preserve"> </w:t>
      </w:r>
      <w:r w:rsidR="005A1316">
        <w:t xml:space="preserve">and other healthcare professionals </w:t>
      </w:r>
      <w:r w:rsidRPr="005D7689">
        <w:t xml:space="preserve">undertaking home </w:t>
      </w:r>
      <w:r w:rsidR="00A200BC">
        <w:t xml:space="preserve">or other </w:t>
      </w:r>
      <w:r w:rsidRPr="005D7689">
        <w:t>visits are given information and advice about protecting their safety.</w:t>
      </w:r>
      <w:r w:rsidR="005A1316">
        <w:t xml:space="preserve"> </w:t>
      </w:r>
    </w:p>
    <w:p w14:paraId="550FB2FD" w14:textId="77777777" w:rsidR="008421E2" w:rsidRPr="005D7689" w:rsidRDefault="008421E2" w:rsidP="008421E2"/>
    <w:p w14:paraId="56527444" w14:textId="77777777" w:rsidR="008421E2" w:rsidRPr="005D7689" w:rsidRDefault="008421E2" w:rsidP="008421E2">
      <w:r w:rsidRPr="005D7689">
        <w:t>There may be occasions where it is unsafe or unreasonable to provide a patient requesting</w:t>
      </w:r>
      <w:r w:rsidR="005A1316">
        <w:t xml:space="preserve"> care at home with a home visit; this may apply after-</w:t>
      </w:r>
      <w:r w:rsidRPr="005D7689">
        <w:t xml:space="preserve">hours or within opening hours. Our practice advises the following options </w:t>
      </w:r>
      <w:r w:rsidR="005A1316" w:rsidRPr="00A905B2">
        <w:rPr>
          <w:i/>
          <w:color w:val="68207D"/>
        </w:rPr>
        <w:t>&lt;</w:t>
      </w:r>
      <w:r w:rsidRPr="00A905B2">
        <w:rPr>
          <w:i/>
          <w:color w:val="68207D"/>
        </w:rPr>
        <w:t xml:space="preserve">insert the alternate system of care that these patients can access in your area, </w:t>
      </w:r>
      <w:r w:rsidRPr="00A905B2">
        <w:rPr>
          <w:i/>
          <w:iCs/>
          <w:color w:val="68207D"/>
        </w:rPr>
        <w:t xml:space="preserve">e.g. </w:t>
      </w:r>
      <w:r w:rsidRPr="00A905B2">
        <w:rPr>
          <w:i/>
          <w:color w:val="68207D"/>
        </w:rPr>
        <w:t>name, telephone number and location of the nearest emergency depa</w:t>
      </w:r>
      <w:r w:rsidR="00E00FAB" w:rsidRPr="00A905B2">
        <w:rPr>
          <w:i/>
          <w:color w:val="68207D"/>
        </w:rPr>
        <w:t>rtment of the local hospital</w:t>
      </w:r>
      <w:r w:rsidR="00A905B2">
        <w:rPr>
          <w:i/>
          <w:color w:val="68207D"/>
        </w:rPr>
        <w:t>&gt;</w:t>
      </w:r>
      <w:r>
        <w:rPr>
          <w:i/>
        </w:rPr>
        <w:t>.</w:t>
      </w:r>
      <w:r w:rsidRPr="005D7689">
        <w:t xml:space="preserve"> This advice is documented in the patient</w:t>
      </w:r>
      <w:r w:rsidR="00E00FAB">
        <w:t>’s health</w:t>
      </w:r>
      <w:r w:rsidRPr="005D7689">
        <w:t xml:space="preserve"> record.</w:t>
      </w:r>
    </w:p>
    <w:p w14:paraId="3443452C" w14:textId="77777777" w:rsidR="008421E2" w:rsidRPr="00FB59DC" w:rsidRDefault="008421E2" w:rsidP="008421E2">
      <w:pPr>
        <w:pStyle w:val="QIPConsultingHeading2"/>
      </w:pPr>
      <w:bookmarkStart w:id="541" w:name="_Toc482698403"/>
      <w:bookmarkStart w:id="542" w:name="_Toc55573893"/>
      <w:r w:rsidRPr="00FB59DC">
        <w:t>Telephone</w:t>
      </w:r>
      <w:bookmarkEnd w:id="541"/>
      <w:bookmarkEnd w:id="542"/>
    </w:p>
    <w:p w14:paraId="13C1751D" w14:textId="77777777" w:rsidR="008421E2" w:rsidRPr="006D65AA" w:rsidRDefault="008421E2" w:rsidP="008421E2">
      <w:pPr>
        <w:pStyle w:val="QIPConsultingHeadingLevel3"/>
      </w:pPr>
      <w:bookmarkStart w:id="543" w:name="_Toc55573894"/>
      <w:r w:rsidRPr="006D65AA">
        <w:t>Policy</w:t>
      </w:r>
      <w:bookmarkEnd w:id="543"/>
    </w:p>
    <w:p w14:paraId="7FB6A1FD" w14:textId="77777777" w:rsidR="008421E2" w:rsidRPr="005D7689" w:rsidRDefault="008421E2" w:rsidP="008421E2"/>
    <w:p w14:paraId="1C71598E" w14:textId="77777777" w:rsidR="008421E2" w:rsidRPr="005D7689" w:rsidRDefault="008421E2" w:rsidP="008421E2">
      <w:r w:rsidRPr="005D7689">
        <w:t>An incoming telephone call is the princip</w:t>
      </w:r>
      <w:r>
        <w:t>a</w:t>
      </w:r>
      <w:r w:rsidRPr="005D7689">
        <w:t xml:space="preserve">l method for initial and subsequent communication by a patient and most other persons to this </w:t>
      </w:r>
      <w:r w:rsidR="0079482E">
        <w:t>p</w:t>
      </w:r>
      <w:r w:rsidRPr="005D7689">
        <w:t>ractice. As such</w:t>
      </w:r>
      <w:r w:rsidR="0079482E">
        <w:t>,</w:t>
      </w:r>
      <w:r w:rsidRPr="005D7689">
        <w:t xml:space="preserve"> the telephone is recognised as a vital vehicle for creating a positive first impression, displaying a caring, confident attitude and acting as a reassuring resource for our patients and others.  </w:t>
      </w:r>
    </w:p>
    <w:p w14:paraId="43854CC4" w14:textId="77777777" w:rsidR="008421E2" w:rsidRPr="005D7689" w:rsidRDefault="008421E2" w:rsidP="008421E2"/>
    <w:p w14:paraId="6BDECD2C" w14:textId="77777777" w:rsidR="008421E2" w:rsidRPr="005D7689" w:rsidRDefault="008421E2" w:rsidP="008421E2">
      <w:r w:rsidRPr="005D7689">
        <w:t xml:space="preserve">Our aim is to facilitate optimal communication opportunities with our patients. </w:t>
      </w:r>
      <w:r w:rsidR="001E4F6D">
        <w:t>Our g</w:t>
      </w:r>
      <w:r w:rsidRPr="005D7689">
        <w:t xml:space="preserve">eneral </w:t>
      </w:r>
      <w:r w:rsidR="001E4F6D" w:rsidRPr="005D7689">
        <w:t xml:space="preserve">practitioners </w:t>
      </w:r>
      <w:r w:rsidRPr="005D7689">
        <w:t xml:space="preserve">and </w:t>
      </w:r>
      <w:r w:rsidR="001E4F6D">
        <w:t xml:space="preserve">other team members </w:t>
      </w:r>
      <w:r w:rsidRPr="005D7689">
        <w:t xml:space="preserve">are aware of alternative modes of communication used by patients with a disability or a language barrier.  </w:t>
      </w:r>
    </w:p>
    <w:p w14:paraId="5D72063F" w14:textId="77777777" w:rsidR="008421E2" w:rsidRPr="005D7689" w:rsidRDefault="008421E2" w:rsidP="008421E2"/>
    <w:p w14:paraId="7A668310" w14:textId="77777777" w:rsidR="008421E2" w:rsidRPr="005D7689" w:rsidRDefault="008421E2" w:rsidP="008421E2">
      <w:r w:rsidRPr="005D7689">
        <w:t>Some patients may be anxious, in pain or distracted b</w:t>
      </w:r>
      <w:r w:rsidR="001E4F6D">
        <w:t>y their own or a family member</w:t>
      </w:r>
      <w:r w:rsidRPr="005D7689">
        <w:t xml:space="preserve"> or friend</w:t>
      </w:r>
      <w:r w:rsidR="001E4F6D">
        <w:t>’</w:t>
      </w:r>
      <w:r w:rsidR="00836168">
        <w:t xml:space="preserve">s medical condition. Our practice team members </w:t>
      </w:r>
      <w:r w:rsidRPr="005D7689">
        <w:t>provide a professional and empathetic service whilst attempting to obtain adequate information from the patient or caller.</w:t>
      </w:r>
    </w:p>
    <w:p w14:paraId="49BEF765" w14:textId="77777777" w:rsidR="008421E2" w:rsidRPr="005D7689" w:rsidRDefault="008421E2" w:rsidP="008421E2"/>
    <w:p w14:paraId="3E25BDD3" w14:textId="77777777" w:rsidR="008421E2" w:rsidRPr="005D7689" w:rsidRDefault="00836168" w:rsidP="008421E2">
      <w:r>
        <w:t xml:space="preserve">Our practice team members are trained </w:t>
      </w:r>
      <w:r w:rsidR="008421E2" w:rsidRPr="005D7689">
        <w:t>not</w:t>
      </w:r>
      <w:r>
        <w:t xml:space="preserve"> to</w:t>
      </w:r>
      <w:r w:rsidR="008421E2" w:rsidRPr="005D7689">
        <w:t xml:space="preserve"> argue with, i</w:t>
      </w:r>
      <w:r>
        <w:t xml:space="preserve">nterrupt or patronise callers. </w:t>
      </w:r>
      <w:r w:rsidR="008421E2" w:rsidRPr="005D7689">
        <w:t>Courtesy should be shown to all callers and allow them to be hea</w:t>
      </w:r>
      <w:r>
        <w:t>rd; e</w:t>
      </w:r>
      <w:r w:rsidR="008421E2" w:rsidRPr="005D7689">
        <w:t>very call should be considered important.</w:t>
      </w:r>
    </w:p>
    <w:p w14:paraId="48F02337" w14:textId="77777777" w:rsidR="008421E2" w:rsidRPr="005D7689" w:rsidRDefault="008421E2" w:rsidP="008421E2"/>
    <w:p w14:paraId="3F83CD79" w14:textId="77777777" w:rsidR="008421E2" w:rsidRPr="005D7689" w:rsidRDefault="00EA2DEB" w:rsidP="008421E2">
      <w:r w:rsidRPr="00EA2DEB">
        <w:rPr>
          <w:i/>
          <w:color w:val="68207D"/>
        </w:rPr>
        <w:t>&lt;Insert practice name&gt;</w:t>
      </w:r>
      <w:r w:rsidRPr="00EA2DEB">
        <w:rPr>
          <w:color w:val="68207D"/>
        </w:rPr>
        <w:t xml:space="preserve"> </w:t>
      </w:r>
      <w:r w:rsidRPr="005D7689">
        <w:t>prides itself on the high calibre of customer service we provide, especially in the area of patient security, confidentiality, and right to privacy, dignity and respect.</w:t>
      </w:r>
      <w:r>
        <w:t xml:space="preserve"> Team</w:t>
      </w:r>
      <w:r w:rsidR="008421E2" w:rsidRPr="005D7689">
        <w:t xml:space="preserve"> members are mindful of confidentiality </w:t>
      </w:r>
      <w:r>
        <w:t>requirements to ensure p</w:t>
      </w:r>
      <w:r w:rsidR="008421E2" w:rsidRPr="005D7689">
        <w:t>atient names</w:t>
      </w:r>
      <w:r w:rsidR="00EA30BE">
        <w:t xml:space="preserve"> or clinical discussions about patients</w:t>
      </w:r>
      <w:r w:rsidR="008421E2" w:rsidRPr="005D7689">
        <w:t xml:space="preserve"> are not openly stated over the telephone </w:t>
      </w:r>
      <w:r>
        <w:t xml:space="preserve">when </w:t>
      </w:r>
      <w:r w:rsidR="008421E2" w:rsidRPr="005D7689">
        <w:t xml:space="preserve">within earshot of other patients or visitors. </w:t>
      </w:r>
    </w:p>
    <w:p w14:paraId="3E6E624A" w14:textId="77777777" w:rsidR="008421E2" w:rsidRPr="005D7689" w:rsidRDefault="008421E2" w:rsidP="008421E2"/>
    <w:p w14:paraId="2BBD87BA" w14:textId="77777777" w:rsidR="008421E2" w:rsidRDefault="008421E2" w:rsidP="008421E2">
      <w:r w:rsidRPr="005D7689">
        <w:t xml:space="preserve">It is important for patients telephoning our practice to have the urgency of their needs determined promptly. </w:t>
      </w:r>
      <w:r w:rsidR="00EA30BE">
        <w:t>Our practice team</w:t>
      </w:r>
      <w:r w:rsidRPr="005D7689">
        <w:t xml:space="preserve"> try to obtain adequate information from the patient to assess whether the call is an emergency before placing the call</w:t>
      </w:r>
      <w:r w:rsidR="00EA30BE">
        <w:t>er</w:t>
      </w:r>
      <w:r w:rsidRPr="005D7689">
        <w:t xml:space="preserve"> </w:t>
      </w:r>
      <w:r w:rsidR="00EA30BE">
        <w:t>‘</w:t>
      </w:r>
      <w:r w:rsidRPr="005D7689">
        <w:t>on hold</w:t>
      </w:r>
      <w:r w:rsidR="00EA30BE">
        <w:t>’</w:t>
      </w:r>
      <w:r w:rsidRPr="005D7689">
        <w:t xml:space="preserve">. </w:t>
      </w:r>
      <w:r w:rsidR="00EA30BE">
        <w:t>Our team</w:t>
      </w:r>
      <w:r w:rsidRPr="005D7689">
        <w:t xml:space="preserve"> members </w:t>
      </w:r>
      <w:r w:rsidR="00EA30BE">
        <w:t>are trained during induction, and on an</w:t>
      </w:r>
      <w:r w:rsidRPr="005D7689">
        <w:t xml:space="preserve"> ongoing basis, to recognise urgent medical matters and the procedures for obtaining urgent medical attention</w:t>
      </w:r>
      <w:r w:rsidR="0008534A">
        <w:t xml:space="preserve">, </w:t>
      </w:r>
      <w:r w:rsidR="001446E7">
        <w:t xml:space="preserve">and </w:t>
      </w:r>
      <w:r w:rsidR="001446E7" w:rsidRPr="005D7689">
        <w:t xml:space="preserve">when to </w:t>
      </w:r>
      <w:r w:rsidR="001446E7">
        <w:t xml:space="preserve">escalate a telephone call to a member of the medical or clinical team. </w:t>
      </w:r>
    </w:p>
    <w:p w14:paraId="210CB20E" w14:textId="77777777" w:rsidR="001446E7" w:rsidRPr="005D7689" w:rsidRDefault="001446E7" w:rsidP="008421E2"/>
    <w:p w14:paraId="7F17817F" w14:textId="77777777" w:rsidR="008421E2" w:rsidRPr="005D7689" w:rsidRDefault="008421E2" w:rsidP="008421E2">
      <w:r w:rsidRPr="005D7689">
        <w:lastRenderedPageBreak/>
        <w:t xml:space="preserve">Patients of our practice are able to access a </w:t>
      </w:r>
      <w:r w:rsidR="001446E7">
        <w:t>member of our medical or clinical team</w:t>
      </w:r>
      <w:r w:rsidR="001446E7" w:rsidRPr="005D7689">
        <w:t xml:space="preserve"> </w:t>
      </w:r>
      <w:r w:rsidRPr="005D7689">
        <w:t xml:space="preserve">by </w:t>
      </w:r>
      <w:r w:rsidRPr="001446E7">
        <w:t>telephone</w:t>
      </w:r>
      <w:r w:rsidRPr="005D7689">
        <w:rPr>
          <w:i/>
        </w:rPr>
        <w:t xml:space="preserve"> </w:t>
      </w:r>
      <w:r w:rsidRPr="005D7689">
        <w:t>to discuss their</w:t>
      </w:r>
      <w:r w:rsidR="001446E7">
        <w:t xml:space="preserve"> clinical care. When telephone </w:t>
      </w:r>
      <w:r>
        <w:t>communication is received,</w:t>
      </w:r>
      <w:r w:rsidRPr="005D7689">
        <w:t xml:space="preserve"> the urgen</w:t>
      </w:r>
      <w:r w:rsidR="00BB39F1">
        <w:t>cy and nature of the call is gathered to determine if the call will be transferred immediately or if a message will be taken for the call to be returned</w:t>
      </w:r>
      <w:r w:rsidRPr="005D7689">
        <w:t xml:space="preserve">. </w:t>
      </w:r>
      <w:r w:rsidR="0044405C" w:rsidRPr="005D7689">
        <w:t>In non-urgent situations</w:t>
      </w:r>
      <w:r w:rsidR="0044405C">
        <w:t>,</w:t>
      </w:r>
      <w:r w:rsidR="0044405C" w:rsidRPr="005D7689">
        <w:t xml:space="preserve"> patient calls </w:t>
      </w:r>
      <w:r w:rsidR="002733D0">
        <w:t>should not</w:t>
      </w:r>
      <w:r w:rsidR="0044405C" w:rsidRPr="005D7689">
        <w:t xml:space="preserve"> interrupt consultations with other patients.</w:t>
      </w:r>
      <w:r w:rsidR="0044405C">
        <w:t xml:space="preserve"> </w:t>
      </w:r>
      <w:r w:rsidR="001446E7">
        <w:t>Our practice team</w:t>
      </w:r>
      <w:r w:rsidR="001446E7" w:rsidRPr="005D7689">
        <w:t xml:space="preserve"> members </w:t>
      </w:r>
      <w:r w:rsidRPr="005D7689">
        <w:t xml:space="preserve">are aware of each </w:t>
      </w:r>
      <w:r w:rsidR="00F44CE3">
        <w:t>practitioner</w:t>
      </w:r>
      <w:r w:rsidRPr="005D7689">
        <w:t xml:space="preserve">’s policy on accepting </w:t>
      </w:r>
      <w:r w:rsidR="0044405C">
        <w:t>and</w:t>
      </w:r>
      <w:r w:rsidRPr="005D7689">
        <w:t xml:space="preserve"> returning </w:t>
      </w:r>
      <w:r w:rsidR="0044405C">
        <w:t xml:space="preserve">telephone </w:t>
      </w:r>
      <w:r w:rsidRPr="005D7689">
        <w:t xml:space="preserve">calls. </w:t>
      </w:r>
    </w:p>
    <w:p w14:paraId="43CFF11A" w14:textId="77777777" w:rsidR="008421E2" w:rsidRPr="005D7689" w:rsidRDefault="008421E2" w:rsidP="008421E2"/>
    <w:p w14:paraId="1B6157FA" w14:textId="77777777" w:rsidR="008421E2" w:rsidRDefault="008421E2" w:rsidP="008421E2">
      <w:r w:rsidRPr="005D7689">
        <w:t>Patient messages taken for follow</w:t>
      </w:r>
      <w:r w:rsidR="002733D0">
        <w:t>-</w:t>
      </w:r>
      <w:r w:rsidRPr="005D7689">
        <w:t xml:space="preserve">up by </w:t>
      </w:r>
      <w:r w:rsidR="002733D0">
        <w:t xml:space="preserve">a </w:t>
      </w:r>
      <w:r w:rsidR="0044405C">
        <w:t>general practitioner</w:t>
      </w:r>
      <w:r w:rsidRPr="005D7689">
        <w:t xml:space="preserve"> or other </w:t>
      </w:r>
      <w:r w:rsidR="0044405C">
        <w:t>practice team</w:t>
      </w:r>
      <w:r w:rsidRPr="005D7689">
        <w:t xml:space="preserve"> member are documented</w:t>
      </w:r>
      <w:r w:rsidR="0044405C">
        <w:t xml:space="preserve"> for their attention and action</w:t>
      </w:r>
      <w:r w:rsidRPr="005D7689">
        <w:t xml:space="preserve"> or</w:t>
      </w:r>
      <w:r w:rsidR="0044405C">
        <w:t>,</w:t>
      </w:r>
      <w:r w:rsidRPr="005D7689">
        <w:t xml:space="preserve"> in their absence</w:t>
      </w:r>
      <w:r w:rsidR="0044405C">
        <w:t>,</w:t>
      </w:r>
      <w:r w:rsidRPr="005D7689">
        <w:t xml:space="preserve"> </w:t>
      </w:r>
      <w:r w:rsidR="0044405C">
        <w:t>for</w:t>
      </w:r>
      <w:r w:rsidRPr="005D7689">
        <w:t xml:space="preserve"> the designated person who is responsible for that</w:t>
      </w:r>
      <w:r w:rsidR="00EE59A0">
        <w:t xml:space="preserve"> absent team members’ workload</w:t>
      </w:r>
      <w:r w:rsidR="002733D0">
        <w:t xml:space="preserve">. This is done </w:t>
      </w:r>
      <w:r w:rsidR="00EE59A0" w:rsidRPr="00EE59A0">
        <w:rPr>
          <w:i/>
          <w:color w:val="68207D"/>
        </w:rPr>
        <w:t>&lt;insert the method used by the practice for transferring telephone messages&gt;.</w:t>
      </w:r>
      <w:r w:rsidR="00EE59A0" w:rsidRPr="00EE59A0">
        <w:rPr>
          <w:color w:val="68207D"/>
        </w:rPr>
        <w:t xml:space="preserve"> </w:t>
      </w:r>
    </w:p>
    <w:p w14:paraId="0078CA05" w14:textId="77777777" w:rsidR="00EE59A0" w:rsidRPr="005D7689" w:rsidRDefault="00EE59A0" w:rsidP="008421E2"/>
    <w:p w14:paraId="34EADE22" w14:textId="77777777" w:rsidR="008421E2" w:rsidRDefault="00EE59A0" w:rsidP="008421E2">
      <w:r>
        <w:t>Only a</w:t>
      </w:r>
      <w:r w:rsidR="008421E2" w:rsidRPr="005D7689">
        <w:t xml:space="preserve"> </w:t>
      </w:r>
      <w:r>
        <w:t>member of the medical or clinical team</w:t>
      </w:r>
      <w:r w:rsidRPr="005D7689">
        <w:t xml:space="preserve"> </w:t>
      </w:r>
      <w:r>
        <w:t>can</w:t>
      </w:r>
      <w:r w:rsidR="008421E2" w:rsidRPr="005D7689">
        <w:t xml:space="preserve"> </w:t>
      </w:r>
      <w:r w:rsidR="005C2AB4">
        <w:t xml:space="preserve">provide </w:t>
      </w:r>
      <w:r w:rsidR="005C2AB4" w:rsidRPr="005D7689">
        <w:t>treatment or advice over the telephone</w:t>
      </w:r>
      <w:r w:rsidR="005C2AB4">
        <w:t xml:space="preserve">. </w:t>
      </w:r>
      <w:r w:rsidR="008421E2" w:rsidRPr="005D7689">
        <w:t xml:space="preserve">Patients are advised </w:t>
      </w:r>
      <w:r w:rsidR="005C2AB4">
        <w:t xml:space="preserve">through information contained </w:t>
      </w:r>
      <w:r w:rsidR="005C2AB4" w:rsidRPr="005C2AB4">
        <w:rPr>
          <w:i/>
          <w:color w:val="68207D"/>
        </w:rPr>
        <w:t xml:space="preserve">&lt;insert where patients are alerted to </w:t>
      </w:r>
      <w:r w:rsidR="005C2AB4">
        <w:rPr>
          <w:i/>
          <w:color w:val="68207D"/>
        </w:rPr>
        <w:t>practice fees</w:t>
      </w:r>
      <w:r w:rsidR="001C1F09">
        <w:rPr>
          <w:i/>
          <w:color w:val="68207D"/>
        </w:rPr>
        <w:t>,</w:t>
      </w:r>
      <w:r w:rsidR="005C2AB4" w:rsidRPr="005C2AB4">
        <w:rPr>
          <w:i/>
          <w:color w:val="68207D"/>
        </w:rPr>
        <w:t xml:space="preserve"> e.g. practice information sheet, website&gt;</w:t>
      </w:r>
      <w:r w:rsidR="005C2AB4" w:rsidRPr="005C2AB4">
        <w:rPr>
          <w:color w:val="68207D"/>
        </w:rPr>
        <w:t xml:space="preserve"> </w:t>
      </w:r>
      <w:r w:rsidR="005C2AB4" w:rsidRPr="005762AA">
        <w:t xml:space="preserve">and </w:t>
      </w:r>
      <w:r w:rsidR="005762AA">
        <w:t>from</w:t>
      </w:r>
      <w:r w:rsidR="005762AA" w:rsidRPr="005762AA">
        <w:t xml:space="preserve"> the practice team member receiving the call</w:t>
      </w:r>
      <w:r w:rsidR="00A054A8">
        <w:t>,</w:t>
      </w:r>
      <w:r w:rsidR="005762AA" w:rsidRPr="005762AA">
        <w:t xml:space="preserve"> </w:t>
      </w:r>
      <w:r w:rsidR="008421E2" w:rsidRPr="005762AA">
        <w:t>if a</w:t>
      </w:r>
      <w:r w:rsidR="008421E2" w:rsidRPr="005D7689">
        <w:t xml:space="preserve"> fee will be incurred for </w:t>
      </w:r>
      <w:r w:rsidR="005762AA">
        <w:t xml:space="preserve">the </w:t>
      </w:r>
      <w:r w:rsidR="005C2AB4">
        <w:t>tele</w:t>
      </w:r>
      <w:r w:rsidR="008421E2" w:rsidRPr="005D7689">
        <w:t>phone advice</w:t>
      </w:r>
      <w:r w:rsidR="005762AA">
        <w:t xml:space="preserve"> to be provided</w:t>
      </w:r>
      <w:r w:rsidR="008421E2" w:rsidRPr="005D7689">
        <w:t xml:space="preserve">. </w:t>
      </w:r>
    </w:p>
    <w:p w14:paraId="3158A0A9" w14:textId="77777777" w:rsidR="005762AA" w:rsidRDefault="005762AA" w:rsidP="005762AA">
      <w:pPr>
        <w:pStyle w:val="QIPConsultingHeadingLevel3"/>
      </w:pPr>
      <w:bookmarkStart w:id="544" w:name="_Toc55573895"/>
      <w:r>
        <w:t>Procedure</w:t>
      </w:r>
      <w:bookmarkEnd w:id="544"/>
    </w:p>
    <w:p w14:paraId="30183E5D" w14:textId="77777777" w:rsidR="005762AA" w:rsidRDefault="005762AA" w:rsidP="005762AA"/>
    <w:p w14:paraId="2D1D3224" w14:textId="09703FE4" w:rsidR="008421E2" w:rsidRPr="005D7689" w:rsidRDefault="005762AA" w:rsidP="008421E2">
      <w:pPr>
        <w:rPr>
          <w:i/>
        </w:rPr>
      </w:pPr>
      <w:r>
        <w:t>All members of the practice team are</w:t>
      </w:r>
      <w:r w:rsidR="008421E2" w:rsidRPr="005D7689">
        <w:t xml:space="preserve"> familiar with each </w:t>
      </w:r>
      <w:r>
        <w:t>medical and clinical team’s policy</w:t>
      </w:r>
      <w:r w:rsidRPr="005D7689">
        <w:t xml:space="preserve"> </w:t>
      </w:r>
      <w:r w:rsidR="008421E2" w:rsidRPr="005D7689">
        <w:t xml:space="preserve">of </w:t>
      </w:r>
      <w:r w:rsidR="00B33F1A">
        <w:t xml:space="preserve">receiving and/or </w:t>
      </w:r>
      <w:r w:rsidR="008421E2" w:rsidRPr="005D7689">
        <w:t xml:space="preserve">returning </w:t>
      </w:r>
      <w:r w:rsidR="00B33F1A">
        <w:t xml:space="preserve">telephone calls and each team member’s </w:t>
      </w:r>
      <w:r w:rsidR="008421E2" w:rsidRPr="005D7689">
        <w:t>preferen</w:t>
      </w:r>
      <w:r w:rsidR="00B33F1A">
        <w:t>ce is documented and available</w:t>
      </w:r>
      <w:r w:rsidR="006D65AA">
        <w:t xml:space="preserve"> from</w:t>
      </w:r>
      <w:r w:rsidR="00B33F1A" w:rsidRPr="00B33F1A">
        <w:rPr>
          <w:i/>
          <w:color w:val="68207D"/>
        </w:rPr>
        <w:t xml:space="preserve"> &lt;</w:t>
      </w:r>
      <w:r w:rsidR="008421E2" w:rsidRPr="00B33F1A">
        <w:rPr>
          <w:i/>
          <w:color w:val="68207D"/>
        </w:rPr>
        <w:t>Insert location</w:t>
      </w:r>
      <w:r w:rsidR="001C1F09">
        <w:rPr>
          <w:i/>
          <w:color w:val="68207D"/>
        </w:rPr>
        <w:t>,</w:t>
      </w:r>
      <w:r w:rsidR="008421E2" w:rsidRPr="00B33F1A">
        <w:rPr>
          <w:i/>
          <w:color w:val="68207D"/>
        </w:rPr>
        <w:t xml:space="preserve"> e.g.</w:t>
      </w:r>
      <w:r w:rsidR="00B33F1A" w:rsidRPr="00B33F1A">
        <w:rPr>
          <w:i/>
          <w:color w:val="68207D"/>
        </w:rPr>
        <w:t xml:space="preserve"> reception desk&gt;</w:t>
      </w:r>
      <w:r w:rsidR="008421E2" w:rsidRPr="00B33F1A">
        <w:rPr>
          <w:i/>
          <w:color w:val="68207D"/>
        </w:rPr>
        <w:t>.</w:t>
      </w:r>
    </w:p>
    <w:p w14:paraId="541961B0" w14:textId="77777777" w:rsidR="008421E2" w:rsidRPr="005D7689" w:rsidRDefault="008421E2" w:rsidP="008421E2"/>
    <w:p w14:paraId="6CC56D85" w14:textId="77777777" w:rsidR="008421E2" w:rsidRPr="005D7689" w:rsidRDefault="00B33F1A" w:rsidP="008421E2">
      <w:r>
        <w:t>Any p</w:t>
      </w:r>
      <w:r w:rsidR="008421E2" w:rsidRPr="005D7689">
        <w:t xml:space="preserve">ersonal calls </w:t>
      </w:r>
      <w:r>
        <w:t xml:space="preserve">received are kept brief so as to remain </w:t>
      </w:r>
      <w:r w:rsidR="008421E2" w:rsidRPr="005D7689">
        <w:t xml:space="preserve">mindful of engaging </w:t>
      </w:r>
      <w:r>
        <w:t xml:space="preserve">the </w:t>
      </w:r>
      <w:r w:rsidR="008421E2" w:rsidRPr="005D7689">
        <w:t>telephone lines.</w:t>
      </w:r>
    </w:p>
    <w:p w14:paraId="6D0781E6" w14:textId="77777777" w:rsidR="008421E2" w:rsidRPr="005D7689" w:rsidRDefault="008421E2" w:rsidP="008421E2"/>
    <w:p w14:paraId="540F34B0" w14:textId="77777777" w:rsidR="008421E2" w:rsidRDefault="008421E2" w:rsidP="008421E2">
      <w:r w:rsidRPr="005D7689">
        <w:t xml:space="preserve">A comprehensive </w:t>
      </w:r>
      <w:r w:rsidR="00B33F1A">
        <w:t>tele</w:t>
      </w:r>
      <w:r w:rsidRPr="005D7689">
        <w:t xml:space="preserve">phone answering </w:t>
      </w:r>
      <w:r w:rsidR="00B33F1A">
        <w:t xml:space="preserve">machine </w:t>
      </w:r>
      <w:r w:rsidRPr="005D7689">
        <w:t>message</w:t>
      </w:r>
      <w:r w:rsidR="00266CF8">
        <w:t xml:space="preserve">, both during and outside normal opening hours, </w:t>
      </w:r>
      <w:r w:rsidRPr="005D7689">
        <w:t xml:space="preserve">is maintained and activated to advise patients of </w:t>
      </w:r>
      <w:r w:rsidR="002B1147">
        <w:t>our after-hours care arrangements and the advice to call ‘000’ in an emergency.</w:t>
      </w:r>
      <w:r w:rsidR="00266CF8">
        <w:t xml:space="preserve"> </w:t>
      </w:r>
    </w:p>
    <w:p w14:paraId="66651F93" w14:textId="77777777" w:rsidR="002B1147" w:rsidRPr="005D7689" w:rsidRDefault="002B1147" w:rsidP="008421E2"/>
    <w:p w14:paraId="507929DC" w14:textId="77777777" w:rsidR="0099682B" w:rsidRPr="005D7689" w:rsidRDefault="002B1147" w:rsidP="0099682B">
      <w:r>
        <w:t xml:space="preserve">All members of the practice team </w:t>
      </w:r>
      <w:r w:rsidR="003307C2">
        <w:t xml:space="preserve">are </w:t>
      </w:r>
      <w:r w:rsidR="008421E2" w:rsidRPr="005D7689">
        <w:t>aware of alternative modes of communication that may be used by patients with a disability or special needs</w:t>
      </w:r>
      <w:r w:rsidR="00C40F64">
        <w:t>,</w:t>
      </w:r>
      <w:r w:rsidR="0099682B">
        <w:t xml:space="preserve"> including the N</w:t>
      </w:r>
      <w:r w:rsidR="0099682B" w:rsidRPr="005D7689">
        <w:t>ational Relay Service (NRS) for</w:t>
      </w:r>
      <w:r w:rsidR="00266CF8">
        <w:t xml:space="preserve"> callers with hearing impairments, and T</w:t>
      </w:r>
      <w:r w:rsidR="003307C2">
        <w:t>ranslating</w:t>
      </w:r>
      <w:r w:rsidR="0099682B" w:rsidRPr="005D7689">
        <w:t xml:space="preserve"> and Interpreter Service (TIS) for </w:t>
      </w:r>
      <w:r w:rsidR="00266CF8">
        <w:t xml:space="preserve">patients who do not speak the primary language of our practice team. </w:t>
      </w:r>
      <w:r w:rsidR="00D706CA">
        <w:t>We e</w:t>
      </w:r>
      <w:r w:rsidR="0099682B" w:rsidRPr="005D7689">
        <w:t>nsure their use is conducted with appropriate regard for the privacy and confidentiality</w:t>
      </w:r>
      <w:r w:rsidR="00F52A64">
        <w:t xml:space="preserve"> of health information and that</w:t>
      </w:r>
      <w:r w:rsidR="0099682B" w:rsidRPr="005D7689">
        <w:t xml:space="preserve"> patients are made aware of any risks these modes may pose to the privacy and confidentiality of their health in</w:t>
      </w:r>
      <w:r w:rsidR="0099682B">
        <w:t>formation or any additional out-of-</w:t>
      </w:r>
      <w:r w:rsidR="0099682B" w:rsidRPr="005D7689">
        <w:t>pocket costs</w:t>
      </w:r>
      <w:r w:rsidR="0051749C">
        <w:t>,</w:t>
      </w:r>
      <w:r w:rsidR="0099682B" w:rsidRPr="005D7689">
        <w:t xml:space="preserve"> </w:t>
      </w:r>
      <w:r w:rsidR="0099682B">
        <w:t>e.g.</w:t>
      </w:r>
      <w:r w:rsidR="0099682B" w:rsidRPr="005D7689">
        <w:t xml:space="preserve"> the requirement for a longer appointment.</w:t>
      </w:r>
    </w:p>
    <w:p w14:paraId="5347C67F" w14:textId="77777777" w:rsidR="0099682B" w:rsidRDefault="0099682B" w:rsidP="008421E2"/>
    <w:p w14:paraId="0396CD5B" w14:textId="77777777" w:rsidR="008421E2" w:rsidRPr="005D7689" w:rsidRDefault="008421E2" w:rsidP="008421E2">
      <w:r w:rsidRPr="005D7689">
        <w:t>Important or clinically significant communications with or about pat</w:t>
      </w:r>
      <w:r w:rsidR="002B1147">
        <w:t>ients are noted in the patient’s</w:t>
      </w:r>
      <w:r w:rsidRPr="005D7689">
        <w:t xml:space="preserve"> health </w:t>
      </w:r>
      <w:r w:rsidR="002B1147">
        <w:t>record, and w</w:t>
      </w:r>
      <w:r>
        <w:t xml:space="preserve">e have provisions for </w:t>
      </w:r>
      <w:r w:rsidR="002B1147">
        <w:t>patients’ usual general practitioners to be contacted after-</w:t>
      </w:r>
      <w:r w:rsidRPr="005D7689">
        <w:t xml:space="preserve">hours for life threatening or urgent matters or results.  </w:t>
      </w:r>
    </w:p>
    <w:p w14:paraId="78AEEFFD" w14:textId="77777777" w:rsidR="008421E2" w:rsidRPr="005D7689" w:rsidRDefault="008421E2" w:rsidP="008421E2">
      <w:r w:rsidRPr="005D7689">
        <w:lastRenderedPageBreak/>
        <w:t xml:space="preserve">All telephone messages </w:t>
      </w:r>
      <w:r w:rsidR="00872B3F">
        <w:t xml:space="preserve">received </w:t>
      </w:r>
      <w:r w:rsidRPr="005D7689">
        <w:t xml:space="preserve">are returned </w:t>
      </w:r>
      <w:r w:rsidR="00872B3F">
        <w:t>in a timely manner.</w:t>
      </w:r>
    </w:p>
    <w:p w14:paraId="6A39A462" w14:textId="77777777" w:rsidR="008421E2" w:rsidRPr="005D7689" w:rsidRDefault="008421E2" w:rsidP="008421E2"/>
    <w:p w14:paraId="40643DF6" w14:textId="77777777" w:rsidR="008421E2" w:rsidRPr="008421E2" w:rsidRDefault="00872B3F" w:rsidP="00872B3F">
      <w:r>
        <w:t>When receiving an incoming telephone call, our practice team members follow this procedure:</w:t>
      </w:r>
    </w:p>
    <w:p w14:paraId="60A9D198" w14:textId="46D1E846" w:rsidR="00872B3F" w:rsidRPr="00C0016B" w:rsidRDefault="00C40F64" w:rsidP="008421E2">
      <w:pPr>
        <w:pStyle w:val="QIPbullet"/>
        <w:rPr>
          <w:i/>
          <w:iCs/>
        </w:rPr>
      </w:pPr>
      <w:r>
        <w:t>P</w:t>
      </w:r>
      <w:r w:rsidRPr="00C0016B">
        <w:t xml:space="preserve">ick </w:t>
      </w:r>
      <w:r w:rsidR="008421E2" w:rsidRPr="00C0016B">
        <w:t xml:space="preserve">up </w:t>
      </w:r>
      <w:r w:rsidR="00872B3F" w:rsidRPr="00C0016B">
        <w:t>the telephone receiver within three</w:t>
      </w:r>
      <w:r w:rsidR="008421E2" w:rsidRPr="00C0016B">
        <w:t xml:space="preserve"> </w:t>
      </w:r>
      <w:r w:rsidR="00B63A4A">
        <w:t xml:space="preserve">(3) </w:t>
      </w:r>
      <w:r w:rsidR="008421E2" w:rsidRPr="00C0016B">
        <w:t>rings</w:t>
      </w:r>
      <w:r w:rsidR="0024144B">
        <w:t>,</w:t>
      </w:r>
      <w:r w:rsidR="008421E2" w:rsidRPr="00C0016B">
        <w:t xml:space="preserve"> </w:t>
      </w:r>
    </w:p>
    <w:p w14:paraId="6DDA9C24" w14:textId="13429ADF" w:rsidR="008421E2" w:rsidRPr="00C0016B" w:rsidRDefault="00C40F64" w:rsidP="008421E2">
      <w:pPr>
        <w:pStyle w:val="QIPbullet"/>
        <w:rPr>
          <w:i/>
          <w:iCs/>
        </w:rPr>
      </w:pPr>
      <w:r>
        <w:t>A</w:t>
      </w:r>
      <w:r w:rsidRPr="00C0016B">
        <w:t xml:space="preserve">nswer </w:t>
      </w:r>
      <w:r w:rsidR="00872B3F" w:rsidRPr="00C0016B">
        <w:t xml:space="preserve">by stating </w:t>
      </w:r>
      <w:r w:rsidR="00604AF5" w:rsidRPr="00C0016B">
        <w:rPr>
          <w:color w:val="68207D"/>
        </w:rPr>
        <w:t>“&lt;</w:t>
      </w:r>
      <w:r w:rsidR="00604AF5" w:rsidRPr="00C0016B">
        <w:rPr>
          <w:i/>
          <w:color w:val="68207D"/>
        </w:rPr>
        <w:t>i</w:t>
      </w:r>
      <w:r w:rsidR="008421E2" w:rsidRPr="00C0016B">
        <w:rPr>
          <w:i/>
          <w:iCs/>
          <w:color w:val="68207D"/>
        </w:rPr>
        <w:t>nsert Practice Name</w:t>
      </w:r>
      <w:r w:rsidR="00604AF5" w:rsidRPr="00C0016B">
        <w:rPr>
          <w:color w:val="68207D"/>
        </w:rPr>
        <w:t>&gt;</w:t>
      </w:r>
      <w:r w:rsidR="008421E2" w:rsidRPr="00C0016B">
        <w:t>, this is</w:t>
      </w:r>
      <w:r w:rsidR="00604AF5" w:rsidRPr="00C0016B">
        <w:t xml:space="preserve"> [your name] speaking</w:t>
      </w:r>
      <w:r w:rsidR="008421E2" w:rsidRPr="00C0016B">
        <w:rPr>
          <w:i/>
          <w:iCs/>
        </w:rPr>
        <w:t xml:space="preserve">, </w:t>
      </w:r>
      <w:r w:rsidR="00604AF5" w:rsidRPr="00C0016B">
        <w:rPr>
          <w:iCs/>
        </w:rPr>
        <w:t>h</w:t>
      </w:r>
      <w:r w:rsidR="008421E2" w:rsidRPr="00C0016B">
        <w:t xml:space="preserve">ow </w:t>
      </w:r>
      <w:r w:rsidR="00604AF5" w:rsidRPr="00C0016B">
        <w:t>may</w:t>
      </w:r>
      <w:r w:rsidR="008421E2" w:rsidRPr="00C0016B">
        <w:t xml:space="preserve"> I help you</w:t>
      </w:r>
      <w:r w:rsidR="00604AF5" w:rsidRPr="00C0016B">
        <w:t xml:space="preserve"> today</w:t>
      </w:r>
      <w:r w:rsidR="008421E2" w:rsidRPr="00C0016B">
        <w:t>?</w:t>
      </w:r>
      <w:r w:rsidR="00604AF5" w:rsidRPr="00C0016B">
        <w:t>”</w:t>
      </w:r>
    </w:p>
    <w:p w14:paraId="76A50ECE" w14:textId="7D3C25EA" w:rsidR="008421E2" w:rsidRPr="00C0016B" w:rsidRDefault="00C40F64" w:rsidP="008421E2">
      <w:pPr>
        <w:pStyle w:val="QIPbullet"/>
      </w:pPr>
      <w:r>
        <w:t>I</w:t>
      </w:r>
      <w:r w:rsidRPr="00C0016B">
        <w:t>f</w:t>
      </w:r>
      <w:r>
        <w:t xml:space="preserve"> </w:t>
      </w:r>
      <w:r w:rsidR="00B63A4A">
        <w:t>the</w:t>
      </w:r>
      <w:r w:rsidR="008421E2" w:rsidRPr="00C0016B">
        <w:t xml:space="preserve"> caller has not identified t</w:t>
      </w:r>
      <w:r w:rsidR="00604AF5" w:rsidRPr="00C0016B">
        <w:t>hemselves – ask their name</w:t>
      </w:r>
      <w:r w:rsidR="0024144B">
        <w:t>,</w:t>
      </w:r>
    </w:p>
    <w:p w14:paraId="3535ED3F" w14:textId="07877819" w:rsidR="008421E2" w:rsidRPr="00C0016B" w:rsidRDefault="00C40F64" w:rsidP="008421E2">
      <w:pPr>
        <w:pStyle w:val="QIPbullet"/>
      </w:pPr>
      <w:r>
        <w:t>I</w:t>
      </w:r>
      <w:r w:rsidRPr="00C0016B">
        <w:t>f</w:t>
      </w:r>
      <w:r>
        <w:t xml:space="preserve"> </w:t>
      </w:r>
      <w:r w:rsidR="00B63A4A">
        <w:t>the</w:t>
      </w:r>
      <w:r w:rsidR="008421E2" w:rsidRPr="00C0016B">
        <w:t xml:space="preserve"> call is for an appoin</w:t>
      </w:r>
      <w:r w:rsidR="00604AF5" w:rsidRPr="00C0016B">
        <w:t xml:space="preserve">tment, </w:t>
      </w:r>
      <w:r w:rsidR="008421E2" w:rsidRPr="00C0016B">
        <w:t xml:space="preserve">refer to </w:t>
      </w:r>
      <w:r w:rsidR="008421E2" w:rsidRPr="00C0016B">
        <w:rPr>
          <w:b/>
        </w:rPr>
        <w:t>Section 5</w:t>
      </w:r>
      <w:r w:rsidR="00C0016B" w:rsidRPr="00C0016B">
        <w:rPr>
          <w:b/>
        </w:rPr>
        <w:t>.2</w:t>
      </w:r>
      <w:r w:rsidR="008421E2" w:rsidRPr="00C0016B">
        <w:rPr>
          <w:b/>
        </w:rPr>
        <w:t xml:space="preserve"> – Appointments</w:t>
      </w:r>
      <w:r w:rsidR="0024144B">
        <w:rPr>
          <w:b/>
        </w:rPr>
        <w:t>,</w:t>
      </w:r>
      <w:r w:rsidR="008421E2" w:rsidRPr="00C0016B">
        <w:t xml:space="preserve"> </w:t>
      </w:r>
    </w:p>
    <w:p w14:paraId="70DB5FD4" w14:textId="731714BF" w:rsidR="008421E2" w:rsidRPr="00C0016B" w:rsidRDefault="00D86E05" w:rsidP="008421E2">
      <w:pPr>
        <w:pStyle w:val="QIPbullet"/>
      </w:pPr>
      <w:r>
        <w:t>I</w:t>
      </w:r>
      <w:r w:rsidRPr="00C0016B">
        <w:t xml:space="preserve">f </w:t>
      </w:r>
      <w:r w:rsidR="008421E2" w:rsidRPr="00C0016B">
        <w:t>the call is assessed as an emergency or urgent query</w:t>
      </w:r>
      <w:r w:rsidR="003C0317" w:rsidRPr="00C0016B">
        <w:t>,</w:t>
      </w:r>
      <w:r w:rsidR="008421E2" w:rsidRPr="00C0016B">
        <w:t xml:space="preserve"> refer to the steps outlined in </w:t>
      </w:r>
      <w:r w:rsidR="008421E2" w:rsidRPr="00C0016B">
        <w:rPr>
          <w:b/>
        </w:rPr>
        <w:t>Section 5</w:t>
      </w:r>
      <w:r w:rsidR="00C0016B" w:rsidRPr="00C0016B">
        <w:rPr>
          <w:b/>
        </w:rPr>
        <w:t>.9</w:t>
      </w:r>
      <w:r w:rsidR="008421E2" w:rsidRPr="00C0016B">
        <w:rPr>
          <w:b/>
        </w:rPr>
        <w:t xml:space="preserve"> – Medical </w:t>
      </w:r>
      <w:r w:rsidR="00C0016B" w:rsidRPr="00C0016B">
        <w:rPr>
          <w:b/>
        </w:rPr>
        <w:t>emergencies and urgent queries</w:t>
      </w:r>
      <w:r w:rsidR="0024144B">
        <w:rPr>
          <w:b/>
        </w:rPr>
        <w:t>,</w:t>
      </w:r>
    </w:p>
    <w:p w14:paraId="2AF82EF8" w14:textId="5783D008" w:rsidR="008421E2" w:rsidRPr="00C0016B" w:rsidRDefault="00D86E05" w:rsidP="008421E2">
      <w:pPr>
        <w:pStyle w:val="QIPbullet"/>
      </w:pPr>
      <w:r>
        <w:t>I</w:t>
      </w:r>
      <w:r w:rsidRPr="00C0016B">
        <w:t xml:space="preserve">f </w:t>
      </w:r>
      <w:r w:rsidR="008421E2" w:rsidRPr="00C0016B">
        <w:t xml:space="preserve">the caller is </w:t>
      </w:r>
      <w:r w:rsidR="003C0317" w:rsidRPr="00C0016B">
        <w:t>inquiring</w:t>
      </w:r>
      <w:r w:rsidR="008421E2" w:rsidRPr="00C0016B">
        <w:t xml:space="preserve"> about </w:t>
      </w:r>
      <w:r w:rsidR="003C0317" w:rsidRPr="00C0016B">
        <w:t xml:space="preserve">their </w:t>
      </w:r>
      <w:r w:rsidR="008421E2" w:rsidRPr="00C0016B">
        <w:t xml:space="preserve">results </w:t>
      </w:r>
      <w:r w:rsidR="003C0317" w:rsidRPr="00C0016B">
        <w:t>from recent tests or investigations performed,</w:t>
      </w:r>
      <w:r w:rsidR="008421E2" w:rsidRPr="00C0016B">
        <w:t xml:space="preserve"> </w:t>
      </w:r>
      <w:r w:rsidR="003C0317" w:rsidRPr="00C0016B">
        <w:t xml:space="preserve">do </w:t>
      </w:r>
      <w:r w:rsidR="008421E2" w:rsidRPr="00C0016B">
        <w:t xml:space="preserve">not disclose any </w:t>
      </w:r>
      <w:r w:rsidR="003C0317" w:rsidRPr="00C0016B">
        <w:t>information and refer to</w:t>
      </w:r>
      <w:r w:rsidR="008421E2" w:rsidRPr="00C0016B">
        <w:t xml:space="preserve"> </w:t>
      </w:r>
      <w:r w:rsidR="008421E2" w:rsidRPr="00C0016B">
        <w:rPr>
          <w:b/>
        </w:rPr>
        <w:t>Section 7</w:t>
      </w:r>
      <w:r w:rsidR="00C0016B" w:rsidRPr="00C0016B">
        <w:rPr>
          <w:b/>
        </w:rPr>
        <w:t>.7 – Follow up of tests, results and referrals</w:t>
      </w:r>
      <w:r w:rsidR="0024144B">
        <w:rPr>
          <w:b/>
        </w:rPr>
        <w:t>,</w:t>
      </w:r>
    </w:p>
    <w:p w14:paraId="0E2EA9C0" w14:textId="76D0AB6E" w:rsidR="008C4172" w:rsidRPr="008C4172" w:rsidRDefault="00D86E05" w:rsidP="008421E2">
      <w:pPr>
        <w:pStyle w:val="QIPbullet"/>
        <w:rPr>
          <w:i/>
          <w:iCs/>
        </w:rPr>
      </w:pPr>
      <w:r>
        <w:t>I</w:t>
      </w:r>
      <w:r w:rsidRPr="005D7689">
        <w:t xml:space="preserve">f </w:t>
      </w:r>
      <w:r w:rsidR="008421E2" w:rsidRPr="005D7689">
        <w:t xml:space="preserve">the caller requests to speak with a specific </w:t>
      </w:r>
      <w:r w:rsidR="003C0317">
        <w:t>general practitioner,</w:t>
      </w:r>
      <w:r w:rsidR="008C4172">
        <w:t xml:space="preserve"> refer to the </w:t>
      </w:r>
      <w:r w:rsidR="003C0317">
        <w:t xml:space="preserve">general practitioner’s </w:t>
      </w:r>
      <w:r w:rsidR="008421E2" w:rsidRPr="005D7689">
        <w:t xml:space="preserve">policy on receiving and returning </w:t>
      </w:r>
      <w:r w:rsidR="003C0317">
        <w:t>tele</w:t>
      </w:r>
      <w:r w:rsidR="008C4172">
        <w:t>phone calls</w:t>
      </w:r>
      <w:r w:rsidR="0024144B">
        <w:t>:</w:t>
      </w:r>
      <w:r w:rsidR="008C4172">
        <w:t xml:space="preserve"> </w:t>
      </w:r>
    </w:p>
    <w:p w14:paraId="2F32F36F" w14:textId="77777777" w:rsidR="008421E2" w:rsidRPr="00C3295C" w:rsidRDefault="008C4172" w:rsidP="007A3C22">
      <w:pPr>
        <w:pStyle w:val="QIPConsultingBullet2"/>
        <w:rPr>
          <w:i/>
          <w:color w:val="68207D"/>
        </w:rPr>
      </w:pPr>
      <w:r w:rsidRPr="00C3295C">
        <w:rPr>
          <w:i/>
          <w:color w:val="68207D"/>
        </w:rPr>
        <w:t>&lt;</w:t>
      </w:r>
      <w:r w:rsidR="008421E2" w:rsidRPr="00C3295C">
        <w:rPr>
          <w:i/>
          <w:color w:val="68207D"/>
        </w:rPr>
        <w:t xml:space="preserve">insert </w:t>
      </w:r>
      <w:r w:rsidRPr="00C3295C">
        <w:rPr>
          <w:i/>
          <w:color w:val="68207D"/>
        </w:rPr>
        <w:t>each general practitioner’s</w:t>
      </w:r>
      <w:r w:rsidR="008421E2" w:rsidRPr="00C3295C">
        <w:rPr>
          <w:i/>
          <w:color w:val="68207D"/>
        </w:rPr>
        <w:t xml:space="preserve"> policy for receiving and returning </w:t>
      </w:r>
      <w:r w:rsidRPr="00C3295C">
        <w:rPr>
          <w:i/>
          <w:color w:val="68207D"/>
        </w:rPr>
        <w:t>telephone calls incorporating the types of calls that are agreed to be transferred immediately and which will require a message to be taken&gt;</w:t>
      </w:r>
    </w:p>
    <w:p w14:paraId="50B1A424" w14:textId="3E4D83B6" w:rsidR="00611546" w:rsidRDefault="00D86E05" w:rsidP="00611546">
      <w:pPr>
        <w:pStyle w:val="QIPbullet"/>
      </w:pPr>
      <w:r>
        <w:t>I</w:t>
      </w:r>
      <w:r w:rsidRPr="005D7689">
        <w:t xml:space="preserve">f </w:t>
      </w:r>
      <w:r w:rsidR="008421E2" w:rsidRPr="005D7689">
        <w:t xml:space="preserve">taking a message or </w:t>
      </w:r>
      <w:r w:rsidR="008C4172">
        <w:t xml:space="preserve">when </w:t>
      </w:r>
      <w:r w:rsidR="008421E2" w:rsidRPr="005D7689">
        <w:t xml:space="preserve">assessing </w:t>
      </w:r>
      <w:r w:rsidR="008C4172">
        <w:t>the caller’s needs, do not hurry the caller</w:t>
      </w:r>
      <w:r w:rsidR="00611546">
        <w:t xml:space="preserve"> - i</w:t>
      </w:r>
      <w:r w:rsidR="00611546" w:rsidRPr="005D7689">
        <w:t xml:space="preserve">f necessary repeat your questions or </w:t>
      </w:r>
      <w:r w:rsidR="00611546">
        <w:t>re-state the message taken</w:t>
      </w:r>
      <w:r w:rsidR="0024144B">
        <w:t>:</w:t>
      </w:r>
    </w:p>
    <w:p w14:paraId="49F2E978" w14:textId="442A8AD1" w:rsidR="008421E2" w:rsidRPr="00C3295C" w:rsidRDefault="00611546" w:rsidP="00C3295C">
      <w:pPr>
        <w:pStyle w:val="QIPConsultingBullet2"/>
        <w:rPr>
          <w:i/>
          <w:color w:val="68207D"/>
        </w:rPr>
      </w:pPr>
      <w:r w:rsidRPr="00C3295C">
        <w:rPr>
          <w:i/>
          <w:color w:val="68207D"/>
          <w:lang w:val="en-US"/>
        </w:rPr>
        <w:t>&lt;</w:t>
      </w:r>
      <w:r w:rsidR="009B0C11" w:rsidRPr="00C3295C">
        <w:rPr>
          <w:i/>
          <w:color w:val="68207D"/>
          <w:lang w:val="en-US"/>
        </w:rPr>
        <w:t>insert</w:t>
      </w:r>
      <w:r w:rsidR="008421E2" w:rsidRPr="00C3295C">
        <w:rPr>
          <w:i/>
          <w:color w:val="68207D"/>
        </w:rPr>
        <w:t xml:space="preserve"> </w:t>
      </w:r>
      <w:r w:rsidRPr="00C3295C">
        <w:rPr>
          <w:i/>
          <w:color w:val="68207D"/>
        </w:rPr>
        <w:t>details</w:t>
      </w:r>
      <w:r w:rsidR="008421E2" w:rsidRPr="00C3295C">
        <w:rPr>
          <w:i/>
          <w:color w:val="68207D"/>
        </w:rPr>
        <w:t xml:space="preserve"> for ensuring that telephone messages from patients and others are given to the person for whom they are intended on the day of receipt or in that </w:t>
      </w:r>
      <w:r w:rsidR="00A36A58" w:rsidRPr="00C3295C">
        <w:rPr>
          <w:i/>
          <w:color w:val="68207D"/>
        </w:rPr>
        <w:t>person’s</w:t>
      </w:r>
      <w:r w:rsidR="008421E2" w:rsidRPr="00C3295C">
        <w:rPr>
          <w:i/>
          <w:color w:val="68207D"/>
        </w:rPr>
        <w:t xml:space="preserve"> absence, to the person who is </w:t>
      </w:r>
      <w:r w:rsidRPr="00C3295C">
        <w:rPr>
          <w:i/>
          <w:color w:val="68207D"/>
        </w:rPr>
        <w:t xml:space="preserve">managing </w:t>
      </w:r>
      <w:r w:rsidR="008421E2" w:rsidRPr="00C3295C">
        <w:rPr>
          <w:i/>
          <w:color w:val="68207D"/>
        </w:rPr>
        <w:t>th</w:t>
      </w:r>
      <w:r w:rsidR="001C1F09">
        <w:rPr>
          <w:i/>
          <w:color w:val="68207D"/>
        </w:rPr>
        <w:t>at absent team members patients,</w:t>
      </w:r>
      <w:r w:rsidR="008421E2" w:rsidRPr="00C3295C">
        <w:rPr>
          <w:i/>
          <w:color w:val="68207D"/>
        </w:rPr>
        <w:t xml:space="preserve"> e.g. place a note on the patient’s </w:t>
      </w:r>
      <w:r w:rsidR="00F176B5">
        <w:rPr>
          <w:i/>
          <w:color w:val="68207D"/>
        </w:rPr>
        <w:t>health</w:t>
      </w:r>
      <w:r w:rsidRPr="00C3295C">
        <w:rPr>
          <w:i/>
          <w:color w:val="68207D"/>
        </w:rPr>
        <w:t xml:space="preserve"> record, or in </w:t>
      </w:r>
      <w:r w:rsidR="00F44CE3">
        <w:rPr>
          <w:i/>
          <w:color w:val="68207D"/>
        </w:rPr>
        <w:t>practitioner</w:t>
      </w:r>
      <w:r w:rsidRPr="00C3295C">
        <w:rPr>
          <w:i/>
          <w:color w:val="68207D"/>
        </w:rPr>
        <w:t>’s in-</w:t>
      </w:r>
      <w:r w:rsidR="008421E2" w:rsidRPr="00C3295C">
        <w:rPr>
          <w:i/>
          <w:color w:val="68207D"/>
        </w:rPr>
        <w:t xml:space="preserve">tray or send an email </w:t>
      </w:r>
      <w:r w:rsidR="005D363E" w:rsidRPr="00C3295C">
        <w:rPr>
          <w:i/>
          <w:color w:val="68207D"/>
        </w:rPr>
        <w:t>etc.</w:t>
      </w:r>
      <w:r w:rsidRPr="00C3295C">
        <w:rPr>
          <w:i/>
          <w:color w:val="68207D"/>
        </w:rPr>
        <w:t>&gt;</w:t>
      </w:r>
    </w:p>
    <w:p w14:paraId="06F38C1F" w14:textId="3EC2B48F" w:rsidR="008421E2" w:rsidRPr="005D7689" w:rsidRDefault="00D86E05" w:rsidP="008421E2">
      <w:pPr>
        <w:pStyle w:val="QIPbullet"/>
      </w:pPr>
      <w:r>
        <w:t>N</w:t>
      </w:r>
      <w:r w:rsidRPr="005D7689">
        <w:t xml:space="preserve">ever </w:t>
      </w:r>
      <w:r w:rsidR="008421E2" w:rsidRPr="005D7689">
        <w:t xml:space="preserve">attempt to diagnose or recommend treatment over the </w:t>
      </w:r>
      <w:r w:rsidR="009B0C11">
        <w:t>telephone</w:t>
      </w:r>
      <w:r w:rsidR="0024144B">
        <w:t>,</w:t>
      </w:r>
    </w:p>
    <w:p w14:paraId="4853277A" w14:textId="4E95AAD0" w:rsidR="008421E2" w:rsidRPr="005D7689" w:rsidRDefault="00D86E05" w:rsidP="008421E2">
      <w:pPr>
        <w:pStyle w:val="QIPbullet"/>
      </w:pPr>
      <w:r>
        <w:t>E</w:t>
      </w:r>
      <w:r w:rsidRPr="005D7689">
        <w:t xml:space="preserve">ncourage </w:t>
      </w:r>
      <w:r w:rsidR="008421E2" w:rsidRPr="005D7689">
        <w:t>the caller to write down an</w:t>
      </w:r>
      <w:r w:rsidR="009B0C11">
        <w:t>y instructions resulting from the telephone call</w:t>
      </w:r>
      <w:r w:rsidR="0024144B">
        <w:t>,</w:t>
      </w:r>
    </w:p>
    <w:p w14:paraId="391E3F39" w14:textId="77777777" w:rsidR="008421E2" w:rsidRPr="005D7689" w:rsidRDefault="00D86E05" w:rsidP="008421E2">
      <w:pPr>
        <w:pStyle w:val="QIPbullet"/>
      </w:pPr>
      <w:r>
        <w:t>H</w:t>
      </w:r>
      <w:r w:rsidRPr="005D7689">
        <w:t xml:space="preserve">ave </w:t>
      </w:r>
      <w:r w:rsidR="008421E2" w:rsidRPr="005D7689">
        <w:t>the caller repeat any instructions given to assess their understandi</w:t>
      </w:r>
      <w:r w:rsidR="009B0C11">
        <w:t>ng of what was said</w:t>
      </w:r>
      <w:r>
        <w:t>, and</w:t>
      </w:r>
    </w:p>
    <w:p w14:paraId="586C479F" w14:textId="77777777" w:rsidR="008421E2" w:rsidRPr="005D7689" w:rsidRDefault="00D86E05" w:rsidP="008421E2">
      <w:pPr>
        <w:pStyle w:val="QIPbullet"/>
      </w:pPr>
      <w:r>
        <w:t>E</w:t>
      </w:r>
      <w:r w:rsidRPr="005D7689">
        <w:t xml:space="preserve">nsure </w:t>
      </w:r>
      <w:r w:rsidR="008421E2" w:rsidRPr="005D7689">
        <w:t>the caller</w:t>
      </w:r>
      <w:r w:rsidR="00B63A4A">
        <w:t>’</w:t>
      </w:r>
      <w:r w:rsidR="008421E2" w:rsidRPr="005D7689">
        <w:t xml:space="preserve">s consent </w:t>
      </w:r>
      <w:r w:rsidR="009B0C11">
        <w:t xml:space="preserve">is obtained </w:t>
      </w:r>
      <w:r w:rsidR="008421E2" w:rsidRPr="005D7689">
        <w:t>prior to placing them on hold i</w:t>
      </w:r>
      <w:r w:rsidR="009B0C11">
        <w:t>n case the call is an emergency</w:t>
      </w:r>
      <w:r>
        <w:t>.</w:t>
      </w:r>
    </w:p>
    <w:p w14:paraId="4D047767" w14:textId="77777777" w:rsidR="008421E2" w:rsidRPr="005D7689" w:rsidRDefault="008421E2" w:rsidP="008421E2"/>
    <w:p w14:paraId="3F657FB0" w14:textId="0D4F2FE6" w:rsidR="00B538FE" w:rsidRDefault="008421E2" w:rsidP="00B538FE">
      <w:r w:rsidRPr="005D7689">
        <w:t xml:space="preserve">A </w:t>
      </w:r>
      <w:r w:rsidR="003F285B" w:rsidRPr="003F285B">
        <w:rPr>
          <w:i/>
          <w:color w:val="68207D"/>
        </w:rPr>
        <w:t>&lt;amend the following as appropriate&gt;</w:t>
      </w:r>
      <w:r w:rsidR="003F285B" w:rsidRPr="003F285B">
        <w:rPr>
          <w:color w:val="68207D"/>
        </w:rPr>
        <w:t xml:space="preserve"> </w:t>
      </w:r>
      <w:r w:rsidRPr="003F285B">
        <w:rPr>
          <w:color w:val="68207D"/>
        </w:rPr>
        <w:t>log book</w:t>
      </w:r>
      <w:r w:rsidR="003F285B">
        <w:rPr>
          <w:color w:val="68207D"/>
        </w:rPr>
        <w:t>/</w:t>
      </w:r>
      <w:r w:rsidRPr="003F285B">
        <w:rPr>
          <w:color w:val="68207D"/>
        </w:rPr>
        <w:t xml:space="preserve">computer entry </w:t>
      </w:r>
      <w:r w:rsidRPr="005D7689">
        <w:t>is used to record all significant and important telephone conversations</w:t>
      </w:r>
      <w:r w:rsidR="003F285B">
        <w:t>,</w:t>
      </w:r>
      <w:r w:rsidRPr="005D7689">
        <w:t xml:space="preserve"> including after-hours contact</w:t>
      </w:r>
      <w:r w:rsidR="003F285B">
        <w:t xml:space="preserve">, </w:t>
      </w:r>
      <w:r w:rsidRPr="005D7689">
        <w:t xml:space="preserve">medical emergencies and urgent queries. </w:t>
      </w:r>
      <w:r w:rsidR="00155B69">
        <w:t>The log records</w:t>
      </w:r>
      <w:r w:rsidR="00D86E05">
        <w:t xml:space="preserve"> the</w:t>
      </w:r>
      <w:r w:rsidR="00155B69">
        <w:t>:</w:t>
      </w:r>
    </w:p>
    <w:p w14:paraId="33E0518A" w14:textId="31ED53E9" w:rsidR="00B538FE" w:rsidRPr="005D7689" w:rsidRDefault="00D86E05" w:rsidP="00B538FE">
      <w:pPr>
        <w:pStyle w:val="QIPbullet"/>
      </w:pPr>
      <w:r>
        <w:t>N</w:t>
      </w:r>
      <w:r w:rsidR="00B538FE" w:rsidRPr="005D7689">
        <w:t xml:space="preserve">ame and contact </w:t>
      </w:r>
      <w:r w:rsidR="00B538FE">
        <w:t>tele</w:t>
      </w:r>
      <w:r w:rsidR="00B538FE" w:rsidRPr="005D7689">
        <w:t>phone number of the patient/caller</w:t>
      </w:r>
      <w:r w:rsidR="0024144B">
        <w:t>,</w:t>
      </w:r>
    </w:p>
    <w:p w14:paraId="3FA4E35D" w14:textId="78B8E4D0" w:rsidR="00B538FE" w:rsidRPr="005D7689" w:rsidRDefault="00D86E05" w:rsidP="00B538FE">
      <w:pPr>
        <w:pStyle w:val="QIPbullet"/>
      </w:pPr>
      <w:r>
        <w:t>D</w:t>
      </w:r>
      <w:r w:rsidRPr="005D7689">
        <w:t xml:space="preserve">ate </w:t>
      </w:r>
      <w:r w:rsidR="00B538FE" w:rsidRPr="005D7689">
        <w:t>and time of the call</w:t>
      </w:r>
      <w:r w:rsidR="0024144B">
        <w:t>,</w:t>
      </w:r>
    </w:p>
    <w:p w14:paraId="33B34486" w14:textId="682EF13A" w:rsidR="00B538FE" w:rsidRPr="005D7689" w:rsidRDefault="00D86E05" w:rsidP="00B538FE">
      <w:pPr>
        <w:pStyle w:val="QIPbullet"/>
      </w:pPr>
      <w:r>
        <w:t>U</w:t>
      </w:r>
      <w:r w:rsidR="00B538FE" w:rsidRPr="005D7689">
        <w:t>rgent or non-urgent nature of the call</w:t>
      </w:r>
      <w:r w:rsidR="0024144B">
        <w:t>,</w:t>
      </w:r>
    </w:p>
    <w:p w14:paraId="7F588511" w14:textId="6BE92D09" w:rsidR="00B538FE" w:rsidRPr="005D7689" w:rsidRDefault="00D86E05" w:rsidP="00B538FE">
      <w:pPr>
        <w:pStyle w:val="QIPbullet"/>
      </w:pPr>
      <w:r>
        <w:t>I</w:t>
      </w:r>
      <w:r w:rsidRPr="005D7689">
        <w:t xml:space="preserve">mportant </w:t>
      </w:r>
      <w:r w:rsidR="00B538FE" w:rsidRPr="005D7689">
        <w:t>facts concerning the patient’s condition</w:t>
      </w:r>
      <w:r w:rsidR="0024144B">
        <w:t>,</w:t>
      </w:r>
    </w:p>
    <w:p w14:paraId="01F5ECD1" w14:textId="77777777" w:rsidR="00B538FE" w:rsidRDefault="00D86E05" w:rsidP="00B538FE">
      <w:pPr>
        <w:pStyle w:val="QIPbullet"/>
      </w:pPr>
      <w:r>
        <w:t>A</w:t>
      </w:r>
      <w:r w:rsidR="00B538FE" w:rsidRPr="005D7689">
        <w:t xml:space="preserve">dvice or information received from the </w:t>
      </w:r>
      <w:r w:rsidR="00B538FE">
        <w:t>general practitioner or other healthcare te</w:t>
      </w:r>
      <w:r w:rsidR="00232AFE">
        <w:t>am member (e.g. </w:t>
      </w:r>
      <w:r w:rsidR="00B538FE">
        <w:t>nurse)</w:t>
      </w:r>
      <w:r>
        <w:t>, and</w:t>
      </w:r>
    </w:p>
    <w:p w14:paraId="528AC958" w14:textId="77777777" w:rsidR="00B538FE" w:rsidRPr="005D7689" w:rsidRDefault="00D86E05" w:rsidP="00B538FE">
      <w:pPr>
        <w:pStyle w:val="QIPbullet"/>
      </w:pPr>
      <w:r>
        <w:t>D</w:t>
      </w:r>
      <w:r w:rsidRPr="005D7689">
        <w:t xml:space="preserve">etails </w:t>
      </w:r>
      <w:r w:rsidR="00B538FE" w:rsidRPr="005D7689">
        <w:t xml:space="preserve">of any follow up </w:t>
      </w:r>
      <w:r w:rsidR="00B538FE">
        <w:t>actions necessary</w:t>
      </w:r>
      <w:r>
        <w:t>.</w:t>
      </w:r>
      <w:r w:rsidR="00B538FE">
        <w:t xml:space="preserve"> </w:t>
      </w:r>
    </w:p>
    <w:p w14:paraId="315B1063" w14:textId="77777777" w:rsidR="00B538FE" w:rsidRDefault="00B538FE" w:rsidP="003F285B"/>
    <w:p w14:paraId="0D906129" w14:textId="77777777" w:rsidR="003F285B" w:rsidRDefault="003F285B" w:rsidP="003F285B">
      <w:r>
        <w:lastRenderedPageBreak/>
        <w:t xml:space="preserve">Details of telephone </w:t>
      </w:r>
      <w:r w:rsidR="00B67987">
        <w:t xml:space="preserve">or attempted telephone </w:t>
      </w:r>
      <w:r>
        <w:t xml:space="preserve">contact with a patient </w:t>
      </w:r>
      <w:r w:rsidR="00B67987">
        <w:t xml:space="preserve">(whether initiated by </w:t>
      </w:r>
      <w:r w:rsidR="00B83DC3">
        <w:t xml:space="preserve">our </w:t>
      </w:r>
      <w:r w:rsidR="00B67987">
        <w:t xml:space="preserve">practice </w:t>
      </w:r>
      <w:r w:rsidR="00B83DC3">
        <w:t xml:space="preserve">team </w:t>
      </w:r>
      <w:r w:rsidR="00B67987">
        <w:t xml:space="preserve">or the patient) is </w:t>
      </w:r>
      <w:r>
        <w:t>recorded in their health record, including</w:t>
      </w:r>
      <w:r w:rsidR="00B83DC3">
        <w:t xml:space="preserve"> the</w:t>
      </w:r>
      <w:r>
        <w:t xml:space="preserve">: </w:t>
      </w:r>
    </w:p>
    <w:p w14:paraId="76EC2866" w14:textId="6B71B2D8" w:rsidR="003F285B" w:rsidRDefault="00B83DC3" w:rsidP="00C3295C">
      <w:pPr>
        <w:pStyle w:val="QIPbullet"/>
      </w:pPr>
      <w:r>
        <w:t>R</w:t>
      </w:r>
      <w:r w:rsidR="003F285B">
        <w:t>eason for the contact</w:t>
      </w:r>
      <w:r w:rsidR="0024144B">
        <w:t>,</w:t>
      </w:r>
      <w:r w:rsidR="00B67987">
        <w:t xml:space="preserve"> </w:t>
      </w:r>
    </w:p>
    <w:p w14:paraId="5CD6CE55" w14:textId="77777777" w:rsidR="008421E2" w:rsidRDefault="00B83DC3" w:rsidP="00C3295C">
      <w:pPr>
        <w:pStyle w:val="QIPbullet"/>
      </w:pPr>
      <w:r>
        <w:t>A</w:t>
      </w:r>
      <w:r w:rsidR="008421E2" w:rsidRPr="00F963B3">
        <w:t>dvice and in</w:t>
      </w:r>
      <w:r w:rsidR="008421E2">
        <w:t>formation given</w:t>
      </w:r>
      <w:r>
        <w:t>, and</w:t>
      </w:r>
    </w:p>
    <w:p w14:paraId="37B687B1" w14:textId="77777777" w:rsidR="008421E2" w:rsidRPr="00F963B3" w:rsidRDefault="00B83DC3" w:rsidP="008421E2">
      <w:pPr>
        <w:pStyle w:val="QIPbullet"/>
      </w:pPr>
      <w:r>
        <w:t xml:space="preserve">Details </w:t>
      </w:r>
      <w:r w:rsidR="00B67987">
        <w:t>of the outcome of that attempt</w:t>
      </w:r>
      <w:r w:rsidR="008421E2" w:rsidRPr="00F963B3">
        <w:t xml:space="preserve"> (e.g. </w:t>
      </w:r>
      <w:r w:rsidR="00B67987">
        <w:t>message left on answering machine)</w:t>
      </w:r>
      <w:r w:rsidR="00B538FE">
        <w:t xml:space="preserve"> where </w:t>
      </w:r>
      <w:r w:rsidR="00B538FE" w:rsidRPr="00F963B3">
        <w:t>team members have attempted to contact</w:t>
      </w:r>
      <w:r w:rsidR="00B538FE">
        <w:t xml:space="preserve"> the patient</w:t>
      </w:r>
      <w:r>
        <w:t>.</w:t>
      </w:r>
    </w:p>
    <w:p w14:paraId="708071F5" w14:textId="77777777" w:rsidR="008421E2" w:rsidRPr="005D7689" w:rsidRDefault="008421E2" w:rsidP="00DD6A67"/>
    <w:p w14:paraId="0AA0A9FC" w14:textId="77777777" w:rsidR="008421E2" w:rsidRPr="008421E2" w:rsidRDefault="008421E2" w:rsidP="008421E2">
      <w:pPr>
        <w:rPr>
          <w:b/>
        </w:rPr>
      </w:pPr>
      <w:r w:rsidRPr="008421E2">
        <w:rPr>
          <w:b/>
        </w:rPr>
        <w:t>Call</w:t>
      </w:r>
      <w:r w:rsidR="00F92F05">
        <w:rPr>
          <w:b/>
        </w:rPr>
        <w:t>s</w:t>
      </w:r>
      <w:r w:rsidRPr="008421E2">
        <w:rPr>
          <w:b/>
        </w:rPr>
        <w:t xml:space="preserve"> </w:t>
      </w:r>
      <w:r w:rsidR="00F92F05">
        <w:rPr>
          <w:b/>
        </w:rPr>
        <w:t>‘</w:t>
      </w:r>
      <w:r w:rsidRPr="008421E2">
        <w:rPr>
          <w:b/>
        </w:rPr>
        <w:t xml:space="preserve">on </w:t>
      </w:r>
      <w:r w:rsidR="000777A0" w:rsidRPr="008421E2">
        <w:rPr>
          <w:b/>
        </w:rPr>
        <w:t>hold</w:t>
      </w:r>
      <w:r w:rsidR="00F92F05">
        <w:rPr>
          <w:b/>
        </w:rPr>
        <w:t>’</w:t>
      </w:r>
    </w:p>
    <w:p w14:paraId="50A5E444" w14:textId="77777777" w:rsidR="008421E2" w:rsidRDefault="00F92F05" w:rsidP="00F92F05">
      <w:r>
        <w:t>It is important to</w:t>
      </w:r>
      <w:r w:rsidR="008421E2" w:rsidRPr="005D7689">
        <w:t xml:space="preserve"> try to obtain adequate information from the patient</w:t>
      </w:r>
      <w:r w:rsidR="00FE3D59">
        <w:t>/caller</w:t>
      </w:r>
      <w:r w:rsidR="008421E2" w:rsidRPr="005D7689">
        <w:t xml:space="preserve"> to assess whether the call is an emergency before placing the call on hold.</w:t>
      </w:r>
      <w:r w:rsidR="00FE3D59">
        <w:t xml:space="preserve"> </w:t>
      </w:r>
      <w:r>
        <w:t>I</w:t>
      </w:r>
      <w:r w:rsidR="008421E2" w:rsidRPr="005D7689">
        <w:t xml:space="preserve">f another incoming call registers and no other </w:t>
      </w:r>
      <w:r w:rsidR="00FE3D59">
        <w:t>practice team</w:t>
      </w:r>
      <w:r w:rsidR="008421E2" w:rsidRPr="005D7689">
        <w:t xml:space="preserve"> members are available to </w:t>
      </w:r>
      <w:r w:rsidR="00FE3D59">
        <w:t>answer the incoming call</w:t>
      </w:r>
      <w:r w:rsidR="008421E2" w:rsidRPr="005D7689">
        <w:t xml:space="preserve">, ask to put </w:t>
      </w:r>
      <w:r w:rsidR="00FE3D59">
        <w:t xml:space="preserve">the </w:t>
      </w:r>
      <w:r w:rsidR="008421E2" w:rsidRPr="005D7689">
        <w:t>caller on hold or</w:t>
      </w:r>
      <w:r w:rsidR="00FE3D59">
        <w:t xml:space="preserve"> seek to terminate the call with an offer to call them </w:t>
      </w:r>
      <w:r w:rsidR="008421E2" w:rsidRPr="005D7689">
        <w:t>back</w:t>
      </w:r>
      <w:r w:rsidR="00FE3D59">
        <w:t xml:space="preserve"> to continue the discussion</w:t>
      </w:r>
      <w:r w:rsidR="008421E2" w:rsidRPr="005D7689">
        <w:t>.</w:t>
      </w:r>
    </w:p>
    <w:p w14:paraId="0732D5A1" w14:textId="77777777" w:rsidR="004823A4" w:rsidRPr="005D7689" w:rsidRDefault="004823A4" w:rsidP="00F92F05"/>
    <w:p w14:paraId="443A3B8F" w14:textId="77777777" w:rsidR="004823A4" w:rsidRDefault="00F92F05" w:rsidP="00F92F05">
      <w:r>
        <w:t>D</w:t>
      </w:r>
      <w:r w:rsidR="008421E2" w:rsidRPr="005D7689">
        <w:t>o not leave the c</w:t>
      </w:r>
      <w:r w:rsidR="004823A4">
        <w:t xml:space="preserve">aller on hold for long periods. </w:t>
      </w:r>
      <w:r w:rsidR="008421E2" w:rsidRPr="005D7689">
        <w:t xml:space="preserve">Return to </w:t>
      </w:r>
      <w:r w:rsidR="004823A4">
        <w:t>the caller periodically if there is a significant delay in managing their call (e.g. waiting to transfer the call to another member of the practice team who is not immediately availabl</w:t>
      </w:r>
      <w:r w:rsidR="00B63A4A">
        <w:t>e)</w:t>
      </w:r>
      <w:r w:rsidR="004823A4">
        <w:t xml:space="preserve"> to re-confirm the caller remains satisfied to wait or if they would rather a message for a return call be taken. </w:t>
      </w:r>
    </w:p>
    <w:p w14:paraId="090BAE06" w14:textId="77777777" w:rsidR="004823A4" w:rsidRDefault="004823A4" w:rsidP="00F92F05"/>
    <w:p w14:paraId="201FE430" w14:textId="77777777" w:rsidR="008421E2" w:rsidRPr="005D7689" w:rsidRDefault="00D80913" w:rsidP="00F92F05">
      <w:r w:rsidRPr="00D80913">
        <w:rPr>
          <w:i/>
          <w:color w:val="68207D"/>
        </w:rPr>
        <w:t xml:space="preserve">&lt;Insert the following where an ‘on hold’ message is available&gt; </w:t>
      </w:r>
      <w:r w:rsidRPr="00D80913">
        <w:t>O</w:t>
      </w:r>
      <w:r w:rsidR="00F92F05">
        <w:t>ur practice ‘</w:t>
      </w:r>
      <w:r w:rsidR="008421E2" w:rsidRPr="005D7689">
        <w:t>on hold</w:t>
      </w:r>
      <w:r w:rsidR="008421E2">
        <w:t>’</w:t>
      </w:r>
      <w:r w:rsidR="008421E2" w:rsidRPr="005D7689">
        <w:t xml:space="preserve"> message provides </w:t>
      </w:r>
      <w:r>
        <w:t xml:space="preserve">the </w:t>
      </w:r>
      <w:r w:rsidR="008421E2" w:rsidRPr="005D7689">
        <w:t>advice</w:t>
      </w:r>
      <w:r>
        <w:t xml:space="preserve"> </w:t>
      </w:r>
      <w:r w:rsidR="008421E2" w:rsidRPr="005D7689">
        <w:t xml:space="preserve">to call </w:t>
      </w:r>
      <w:r>
        <w:t>‘</w:t>
      </w:r>
      <w:r w:rsidR="008421E2" w:rsidRPr="005D7689">
        <w:t>000</w:t>
      </w:r>
      <w:r>
        <w:t>’</w:t>
      </w:r>
      <w:r w:rsidR="008421E2" w:rsidRPr="005D7689">
        <w:t xml:space="preserve"> in case of an emergency. </w:t>
      </w:r>
    </w:p>
    <w:p w14:paraId="0281CE46" w14:textId="77777777" w:rsidR="008421E2" w:rsidRPr="005159C4" w:rsidRDefault="008421E2" w:rsidP="00DD6A67">
      <w:pPr>
        <w:pStyle w:val="QIPConsultingHeading2"/>
      </w:pPr>
      <w:bookmarkStart w:id="545" w:name="_Toc482698404"/>
      <w:bookmarkStart w:id="546" w:name="_Toc55573896"/>
      <w:r w:rsidRPr="005159C4">
        <w:t xml:space="preserve">Communication with patients </w:t>
      </w:r>
      <w:r w:rsidR="00856801">
        <w:t>by</w:t>
      </w:r>
      <w:r w:rsidRPr="005159C4">
        <w:t xml:space="preserve"> electronic means</w:t>
      </w:r>
      <w:bookmarkEnd w:id="545"/>
      <w:bookmarkEnd w:id="546"/>
      <w:r w:rsidRPr="005159C4">
        <w:t xml:space="preserve"> </w:t>
      </w:r>
    </w:p>
    <w:p w14:paraId="48D2F5D2" w14:textId="77777777" w:rsidR="008421E2" w:rsidRPr="00A86F48" w:rsidRDefault="008421E2" w:rsidP="00DD6A67">
      <w:pPr>
        <w:pStyle w:val="QIPConsultingHeadingLevel3"/>
      </w:pPr>
      <w:bookmarkStart w:id="547" w:name="_Toc55573897"/>
      <w:r w:rsidRPr="00A86F48">
        <w:t>Policy</w:t>
      </w:r>
      <w:bookmarkEnd w:id="547"/>
      <w:r w:rsidRPr="00A86F48">
        <w:t xml:space="preserve"> </w:t>
      </w:r>
    </w:p>
    <w:p w14:paraId="602D6171" w14:textId="77777777" w:rsidR="008421E2" w:rsidRPr="005D7689" w:rsidRDefault="008421E2" w:rsidP="00DD6A67"/>
    <w:p w14:paraId="480008F6" w14:textId="77777777" w:rsidR="00A3200C" w:rsidRDefault="00E53715" w:rsidP="001207E3">
      <w:r>
        <w:rPr>
          <w:bCs/>
        </w:rPr>
        <w:t>Our practice is</w:t>
      </w:r>
      <w:r w:rsidR="008421E2" w:rsidRPr="005D7689">
        <w:rPr>
          <w:bCs/>
        </w:rPr>
        <w:t xml:space="preserve"> mindful that even if patients have provided electronic contact details</w:t>
      </w:r>
      <w:r>
        <w:rPr>
          <w:bCs/>
        </w:rPr>
        <w:t>,</w:t>
      </w:r>
      <w:r w:rsidR="008421E2" w:rsidRPr="005D7689">
        <w:rPr>
          <w:bCs/>
        </w:rPr>
        <w:t xml:space="preserve"> they may not be proficient in communicating via electronic means and patient </w:t>
      </w:r>
      <w:r>
        <w:rPr>
          <w:bCs/>
        </w:rPr>
        <w:t>consent</w:t>
      </w:r>
      <w:r w:rsidR="008421E2" w:rsidRPr="005D7689">
        <w:rPr>
          <w:bCs/>
        </w:rPr>
        <w:t xml:space="preserve"> </w:t>
      </w:r>
      <w:r>
        <w:rPr>
          <w:bCs/>
        </w:rPr>
        <w:t>needs to</w:t>
      </w:r>
      <w:r w:rsidR="008421E2" w:rsidRPr="005D7689">
        <w:rPr>
          <w:bCs/>
        </w:rPr>
        <w:t xml:space="preserve"> be obtained before </w:t>
      </w:r>
      <w:r w:rsidR="004E2E39">
        <w:rPr>
          <w:bCs/>
        </w:rPr>
        <w:t>engaging in</w:t>
      </w:r>
      <w:r w:rsidR="008421E2" w:rsidRPr="005D7689">
        <w:rPr>
          <w:bCs/>
        </w:rPr>
        <w:t xml:space="preserve"> electronic communication.</w:t>
      </w:r>
      <w:r w:rsidR="004E2E39" w:rsidRPr="004E2E39">
        <w:rPr>
          <w:bCs/>
        </w:rPr>
        <w:t xml:space="preserve"> </w:t>
      </w:r>
      <w:r w:rsidR="004E2E39" w:rsidRPr="005D7689">
        <w:rPr>
          <w:bCs/>
        </w:rPr>
        <w:t>Electronic c</w:t>
      </w:r>
      <w:r w:rsidR="004E2E39">
        <w:rPr>
          <w:bCs/>
        </w:rPr>
        <w:t xml:space="preserve">ommunication includes </w:t>
      </w:r>
      <w:r w:rsidR="004E2E39" w:rsidRPr="005D7689">
        <w:rPr>
          <w:bCs/>
        </w:rPr>
        <w:t xml:space="preserve">email, </w:t>
      </w:r>
      <w:r w:rsidR="004E2E39">
        <w:rPr>
          <w:bCs/>
        </w:rPr>
        <w:t>facsimile</w:t>
      </w:r>
      <w:r w:rsidR="004E2E39" w:rsidRPr="005D7689">
        <w:rPr>
          <w:bCs/>
        </w:rPr>
        <w:t xml:space="preserve"> and </w:t>
      </w:r>
      <w:r w:rsidR="004E2E39" w:rsidRPr="00E53715">
        <w:rPr>
          <w:bCs/>
        </w:rPr>
        <w:t>Short Message Service (SMS)</w:t>
      </w:r>
      <w:r w:rsidR="004E2E39" w:rsidRPr="005D7689">
        <w:t>.</w:t>
      </w:r>
      <w:r w:rsidR="009C5F3E">
        <w:t xml:space="preserve"> </w:t>
      </w:r>
    </w:p>
    <w:p w14:paraId="4464A833" w14:textId="77777777" w:rsidR="00A3200C" w:rsidRDefault="00A3200C" w:rsidP="001207E3"/>
    <w:p w14:paraId="64957668" w14:textId="03E6FCFC" w:rsidR="00A3200C" w:rsidRDefault="00A3200C" w:rsidP="001207E3">
      <w:r w:rsidRPr="005D7689">
        <w:t>Communication with patients via el</w:t>
      </w:r>
      <w:r>
        <w:t xml:space="preserve">ectronic means </w:t>
      </w:r>
      <w:r w:rsidRPr="005D7689">
        <w:t>is conducted with appropriate regard to privacy</w:t>
      </w:r>
      <w:r w:rsidR="0024144B">
        <w:t>.</w:t>
      </w:r>
      <w:r>
        <w:t xml:space="preserve"> </w:t>
      </w:r>
    </w:p>
    <w:p w14:paraId="54EC515E" w14:textId="77777777" w:rsidR="00A6064A" w:rsidRDefault="00A6064A" w:rsidP="00A6064A">
      <w:pPr>
        <w:pStyle w:val="QIPConsultingHeadingLevel3"/>
      </w:pPr>
      <w:bookmarkStart w:id="548" w:name="_Toc55573898"/>
      <w:r>
        <w:t>Procedure</w:t>
      </w:r>
      <w:bookmarkEnd w:id="548"/>
    </w:p>
    <w:p w14:paraId="08FA57F9" w14:textId="77777777" w:rsidR="00A6064A" w:rsidRDefault="00A6064A" w:rsidP="00A6064A"/>
    <w:p w14:paraId="070D9040" w14:textId="77777777" w:rsidR="00A3200C" w:rsidRPr="005D7689" w:rsidRDefault="00A3200C" w:rsidP="00A3200C">
      <w:r>
        <w:t xml:space="preserve">Our practice’s primary reason for communicating electronically to patients is to issue </w:t>
      </w:r>
      <w:r w:rsidRPr="005D7689">
        <w:rPr>
          <w:bCs/>
        </w:rPr>
        <w:t>appointment reminders</w:t>
      </w:r>
      <w:r>
        <w:rPr>
          <w:bCs/>
        </w:rPr>
        <w:t xml:space="preserve"> and we verify the correct contact details of the patient at the time of the appointment being made. </w:t>
      </w:r>
    </w:p>
    <w:p w14:paraId="2E63A1D8" w14:textId="77777777" w:rsidR="00A3200C" w:rsidRDefault="00A3200C" w:rsidP="00DD6A67">
      <w:pPr>
        <w:rPr>
          <w:bCs/>
        </w:rPr>
      </w:pPr>
    </w:p>
    <w:p w14:paraId="3F44B6F5" w14:textId="77777777" w:rsidR="009C5F3E" w:rsidRDefault="006A0727" w:rsidP="00DD6A67">
      <w:pPr>
        <w:rPr>
          <w:bCs/>
        </w:rPr>
      </w:pPr>
      <w:r>
        <w:rPr>
          <w:bCs/>
        </w:rPr>
        <w:t>Whilst not encouraged, o</w:t>
      </w:r>
      <w:r w:rsidR="00B349D5">
        <w:rPr>
          <w:bCs/>
        </w:rPr>
        <w:t>ur practice allows p</w:t>
      </w:r>
      <w:r w:rsidR="008421E2" w:rsidRPr="005D7689">
        <w:rPr>
          <w:bCs/>
        </w:rPr>
        <w:t xml:space="preserve">atients </w:t>
      </w:r>
      <w:r w:rsidR="009B361E">
        <w:rPr>
          <w:bCs/>
        </w:rPr>
        <w:t>an opportunity to</w:t>
      </w:r>
      <w:r w:rsidR="008421E2" w:rsidRPr="005D7689">
        <w:rPr>
          <w:bCs/>
        </w:rPr>
        <w:t xml:space="preserve"> obtain advice or information related to their care by electronic means, </w:t>
      </w:r>
      <w:r w:rsidR="00856801">
        <w:rPr>
          <w:bCs/>
        </w:rPr>
        <w:t xml:space="preserve">but only </w:t>
      </w:r>
      <w:r w:rsidR="008421E2" w:rsidRPr="005D7689">
        <w:rPr>
          <w:bCs/>
        </w:rPr>
        <w:t xml:space="preserve">where the </w:t>
      </w:r>
      <w:r w:rsidR="00E53715">
        <w:t>general practitioner</w:t>
      </w:r>
      <w:r w:rsidR="00E53715" w:rsidRPr="005D7689">
        <w:rPr>
          <w:bCs/>
        </w:rPr>
        <w:t xml:space="preserve"> </w:t>
      </w:r>
      <w:r w:rsidR="008421E2" w:rsidRPr="005D7689">
        <w:rPr>
          <w:bCs/>
        </w:rPr>
        <w:t>determines that a face-</w:t>
      </w:r>
      <w:r w:rsidR="008421E2" w:rsidRPr="005D7689">
        <w:rPr>
          <w:bCs/>
        </w:rPr>
        <w:lastRenderedPageBreak/>
        <w:t>to-face consultation is unnecessary</w:t>
      </w:r>
      <w:r w:rsidR="00856801">
        <w:rPr>
          <w:bCs/>
        </w:rPr>
        <w:t xml:space="preserve"> and that communication by electronic means is suitable</w:t>
      </w:r>
      <w:r w:rsidR="008421E2" w:rsidRPr="005D7689">
        <w:rPr>
          <w:bCs/>
        </w:rPr>
        <w:t xml:space="preserve">. </w:t>
      </w:r>
      <w:r w:rsidR="009C5F3E" w:rsidRPr="009C5F3E">
        <w:rPr>
          <w:bCs/>
        </w:rPr>
        <w:t xml:space="preserve">Our practice will only provide information </w:t>
      </w:r>
      <w:r w:rsidR="009C5F3E">
        <w:rPr>
          <w:bCs/>
        </w:rPr>
        <w:t>that is of a general, non-urgent nature</w:t>
      </w:r>
      <w:r w:rsidR="006E73B5">
        <w:rPr>
          <w:bCs/>
        </w:rPr>
        <w:t xml:space="preserve"> and will not initiate electronic communication (other than SMS appointment reminders) with patients. </w:t>
      </w:r>
      <w:r w:rsidR="00047B0B">
        <w:rPr>
          <w:bCs/>
        </w:rPr>
        <w:t xml:space="preserve">Any electronic communication received from patients is also used as a method </w:t>
      </w:r>
      <w:r w:rsidR="00F114C0">
        <w:rPr>
          <w:bCs/>
        </w:rPr>
        <w:t>to verify the contact details we have recorded on file are correct and up</w:t>
      </w:r>
      <w:r w:rsidR="0024408A">
        <w:rPr>
          <w:bCs/>
        </w:rPr>
        <w:t>-</w:t>
      </w:r>
      <w:r w:rsidR="00F114C0">
        <w:rPr>
          <w:bCs/>
        </w:rPr>
        <w:t>to</w:t>
      </w:r>
      <w:r w:rsidR="0024408A">
        <w:rPr>
          <w:bCs/>
        </w:rPr>
        <w:t>-</w:t>
      </w:r>
      <w:r w:rsidR="00F114C0">
        <w:rPr>
          <w:bCs/>
        </w:rPr>
        <w:t xml:space="preserve">date. </w:t>
      </w:r>
    </w:p>
    <w:p w14:paraId="4A2BA687" w14:textId="77777777" w:rsidR="00F114C0" w:rsidRPr="005D7689" w:rsidRDefault="00F114C0" w:rsidP="00DD6A67"/>
    <w:p w14:paraId="07A05480" w14:textId="2374B900" w:rsidR="00F52A64" w:rsidRPr="00EE65E4" w:rsidRDefault="00F52A64" w:rsidP="00F52A64">
      <w:pPr>
        <w:rPr>
          <w:bCs/>
        </w:rPr>
      </w:pPr>
      <w:r w:rsidRPr="005D7689">
        <w:t>Communication with patients via el</w:t>
      </w:r>
      <w:r>
        <w:t xml:space="preserve">ectronic means </w:t>
      </w:r>
      <w:r w:rsidRPr="005D7689">
        <w:t>is conducted with appropriate regard to privacy</w:t>
      </w:r>
      <w:r>
        <w:rPr>
          <w:bCs/>
        </w:rPr>
        <w:t>.</w:t>
      </w:r>
      <w:r w:rsidR="00422AF7">
        <w:rPr>
          <w:bCs/>
        </w:rPr>
        <w:t xml:space="preserve"> </w:t>
      </w:r>
      <w:r w:rsidR="00D1024E">
        <w:rPr>
          <w:bCs/>
        </w:rPr>
        <w:t>Before</w:t>
      </w:r>
      <w:r w:rsidR="00160F43">
        <w:rPr>
          <w:bCs/>
        </w:rPr>
        <w:t xml:space="preserve"> obtaining and documenting the patient’s </w:t>
      </w:r>
      <w:r w:rsidR="00D1024E">
        <w:rPr>
          <w:bCs/>
        </w:rPr>
        <w:t xml:space="preserve">consent, </w:t>
      </w:r>
      <w:r w:rsidR="0061638C">
        <w:rPr>
          <w:bCs/>
        </w:rPr>
        <w:t>p</w:t>
      </w:r>
      <w:r w:rsidRPr="005D7689">
        <w:t xml:space="preserve">atients </w:t>
      </w:r>
      <w:r w:rsidR="00D1024E">
        <w:t xml:space="preserve">are fully informed </w:t>
      </w:r>
      <w:r w:rsidR="00EE65E4">
        <w:t xml:space="preserve">through information contained </w:t>
      </w:r>
      <w:r w:rsidR="00EE65E4" w:rsidRPr="003E2D4D">
        <w:rPr>
          <w:i/>
          <w:color w:val="68207D"/>
        </w:rPr>
        <w:t>&lt;insert methods used to ensure patients are aware of the risks associated with engaging in electronic communication</w:t>
      </w:r>
      <w:r w:rsidR="0024144B">
        <w:rPr>
          <w:i/>
          <w:color w:val="68207D"/>
        </w:rPr>
        <w:t xml:space="preserve"> e.g. new patient registration form</w:t>
      </w:r>
      <w:r w:rsidR="00EE65E4" w:rsidRPr="003E2D4D">
        <w:rPr>
          <w:i/>
          <w:color w:val="68207D"/>
        </w:rPr>
        <w:t>&gt;</w:t>
      </w:r>
      <w:r w:rsidR="00EE65E4">
        <w:rPr>
          <w:i/>
          <w:color w:val="68207D"/>
        </w:rPr>
        <w:t xml:space="preserve"> </w:t>
      </w:r>
      <w:r w:rsidR="00D1024E">
        <w:t xml:space="preserve">of the risks associated with electronic communication in </w:t>
      </w:r>
      <w:r w:rsidR="0061638C">
        <w:t xml:space="preserve">that the </w:t>
      </w:r>
      <w:r w:rsidR="00422AF7">
        <w:t>i</w:t>
      </w:r>
      <w:r w:rsidR="0061638C">
        <w:t xml:space="preserve">nformation could be intercepted or </w:t>
      </w:r>
      <w:r w:rsidR="00422AF7">
        <w:t>read by someone oth</w:t>
      </w:r>
      <w:r w:rsidR="003E2D4D">
        <w:t>er than the intended recipien</w:t>
      </w:r>
      <w:r w:rsidR="003E2D4D" w:rsidRPr="00EE65E4">
        <w:t>t</w:t>
      </w:r>
      <w:r w:rsidR="003E2D4D" w:rsidRPr="00EE65E4">
        <w:rPr>
          <w:i/>
        </w:rPr>
        <w:t>.</w:t>
      </w:r>
      <w:r w:rsidR="009C5F3E">
        <w:rPr>
          <w:i/>
        </w:rPr>
        <w:t xml:space="preserve"> </w:t>
      </w:r>
      <w:r w:rsidR="0024144B" w:rsidRPr="0024144B">
        <w:rPr>
          <w:i/>
          <w:color w:val="68207D"/>
        </w:rPr>
        <w:t xml:space="preserve">&lt;Keep </w:t>
      </w:r>
      <w:r w:rsidR="0024144B">
        <w:rPr>
          <w:i/>
          <w:color w:val="68207D"/>
        </w:rPr>
        <w:t xml:space="preserve">the following sentence </w:t>
      </w:r>
      <w:r w:rsidR="0024144B" w:rsidRPr="0024144B">
        <w:rPr>
          <w:i/>
          <w:color w:val="68207D"/>
        </w:rPr>
        <w:t>if relevant&gt;</w:t>
      </w:r>
      <w:r w:rsidR="0024144B">
        <w:t xml:space="preserve"> </w:t>
      </w:r>
      <w:r w:rsidR="00EE65E4" w:rsidRPr="00EE65E4">
        <w:t xml:space="preserve">Our practice also has an automatic email response system set up so that whenever an email is received into the practice, the sender receives an automated message </w:t>
      </w:r>
      <w:r w:rsidR="00EE65E4">
        <w:t>reinforcing information regarding these</w:t>
      </w:r>
      <w:r w:rsidR="00EE65E4" w:rsidRPr="00EE65E4">
        <w:t xml:space="preserve"> risks.</w:t>
      </w:r>
    </w:p>
    <w:p w14:paraId="2CD6629B" w14:textId="77777777" w:rsidR="00F52A64" w:rsidRPr="005D7689" w:rsidRDefault="00F52A64" w:rsidP="00F52A64">
      <w:pPr>
        <w:rPr>
          <w:bCs/>
        </w:rPr>
      </w:pPr>
    </w:p>
    <w:p w14:paraId="37919F50" w14:textId="77777777" w:rsidR="008421E2" w:rsidRPr="005D7689" w:rsidRDefault="00F52A64" w:rsidP="00DD6A67">
      <w:pPr>
        <w:rPr>
          <w:bCs/>
        </w:rPr>
      </w:pPr>
      <w:r w:rsidRPr="005D7689">
        <w:t>When an email message is sent or received in the course of a person's duties, that message is a business communication and therefore constitutes an official record.</w:t>
      </w:r>
      <w:r>
        <w:t xml:space="preserve"> </w:t>
      </w:r>
      <w:r w:rsidRPr="005D7689">
        <w:rPr>
          <w:bCs/>
        </w:rPr>
        <w:t xml:space="preserve">Patients are informed of any costs </w:t>
      </w:r>
      <w:r w:rsidR="002F429B">
        <w:rPr>
          <w:bCs/>
        </w:rPr>
        <w:t>to be incurred</w:t>
      </w:r>
      <w:r w:rsidRPr="005D7689">
        <w:rPr>
          <w:bCs/>
        </w:rPr>
        <w:t xml:space="preserve"> </w:t>
      </w:r>
      <w:r w:rsidR="002F429B">
        <w:rPr>
          <w:bCs/>
        </w:rPr>
        <w:t>as a result of the electronic advice or information being provided</w:t>
      </w:r>
      <w:r>
        <w:rPr>
          <w:bCs/>
        </w:rPr>
        <w:t>, and a</w:t>
      </w:r>
      <w:r w:rsidR="008421E2" w:rsidRPr="005D7689">
        <w:rPr>
          <w:bCs/>
        </w:rPr>
        <w:t>ll electronic contact with patients is recorded in the</w:t>
      </w:r>
      <w:r w:rsidR="00E53715">
        <w:rPr>
          <w:bCs/>
        </w:rPr>
        <w:t>ir</w:t>
      </w:r>
      <w:r w:rsidR="008421E2" w:rsidRPr="005D7689">
        <w:rPr>
          <w:bCs/>
        </w:rPr>
        <w:t xml:space="preserve"> </w:t>
      </w:r>
      <w:r w:rsidR="00E53715">
        <w:rPr>
          <w:bCs/>
        </w:rPr>
        <w:t>health record</w:t>
      </w:r>
      <w:r w:rsidR="008421E2" w:rsidRPr="005D7689">
        <w:rPr>
          <w:bCs/>
        </w:rPr>
        <w:t>.</w:t>
      </w:r>
    </w:p>
    <w:p w14:paraId="68999315" w14:textId="77777777" w:rsidR="008421E2" w:rsidRPr="005D7689" w:rsidRDefault="008421E2" w:rsidP="00DD6A67">
      <w:pPr>
        <w:rPr>
          <w:bCs/>
        </w:rPr>
      </w:pPr>
    </w:p>
    <w:p w14:paraId="66AC705B" w14:textId="77777777" w:rsidR="008421E2" w:rsidRPr="005D7689" w:rsidRDefault="00726E74" w:rsidP="00DD6A67">
      <w:r>
        <w:t>All members of the practice team are</w:t>
      </w:r>
      <w:r w:rsidR="008421E2" w:rsidRPr="005D7689">
        <w:t xml:space="preserve"> </w:t>
      </w:r>
      <w:r w:rsidR="007456AE">
        <w:t>made aware of our policy regarding electronic communication with patients during induction, and are reminded of this policy on an ongoing basis. They are made aware</w:t>
      </w:r>
      <w:r w:rsidR="008421E2" w:rsidRPr="005D7689">
        <w:t xml:space="preserve"> that e</w:t>
      </w:r>
      <w:r>
        <w:t xml:space="preserve">lectronic communications could </w:t>
      </w:r>
      <w:r w:rsidR="008421E2" w:rsidRPr="005D7689">
        <w:t xml:space="preserve">be forwarded, intercepted, printed and stored by others. </w:t>
      </w:r>
      <w:r w:rsidR="004E2E39">
        <w:t xml:space="preserve">Each member of the practice team holds </w:t>
      </w:r>
      <w:r w:rsidR="008421E2" w:rsidRPr="005D7689">
        <w:t xml:space="preserve">full accountability for emails sent in their name or held in their mailbox, and </w:t>
      </w:r>
      <w:r w:rsidR="00B63A4A">
        <w:t>they are</w:t>
      </w:r>
      <w:r w:rsidR="008421E2" w:rsidRPr="005D7689">
        <w:t xml:space="preserve"> expected to utilise this communication</w:t>
      </w:r>
      <w:r w:rsidR="00DB6146">
        <w:t xml:space="preserve"> tool in an acceptable manner. </w:t>
      </w:r>
      <w:r w:rsidR="008421E2" w:rsidRPr="005D7689">
        <w:t>This in</w:t>
      </w:r>
      <w:r w:rsidR="008421E2">
        <w:t>cludes</w:t>
      </w:r>
      <w:r w:rsidR="00B8463F">
        <w:t xml:space="preserve">, </w:t>
      </w:r>
      <w:r w:rsidR="008421E2">
        <w:t>but is not limited to:</w:t>
      </w:r>
    </w:p>
    <w:p w14:paraId="005F4A33" w14:textId="4FE9E8ED" w:rsidR="008421E2" w:rsidRPr="005D7689" w:rsidRDefault="00B8463F" w:rsidP="00DD6A67">
      <w:pPr>
        <w:pStyle w:val="QIPbullet"/>
      </w:pPr>
      <w:r>
        <w:t>L</w:t>
      </w:r>
      <w:r w:rsidRPr="005D7689">
        <w:t xml:space="preserve">imiting </w:t>
      </w:r>
      <w:r w:rsidR="008421E2" w:rsidRPr="005D7689">
        <w:t>the exchange of personal emails</w:t>
      </w:r>
      <w:r w:rsidR="0024144B">
        <w:t>,</w:t>
      </w:r>
    </w:p>
    <w:p w14:paraId="62AE32A9" w14:textId="5B99A137" w:rsidR="008421E2" w:rsidRPr="005D7689" w:rsidRDefault="00B8463F" w:rsidP="00DD6A67">
      <w:pPr>
        <w:pStyle w:val="QIPbullet"/>
      </w:pPr>
      <w:r>
        <w:t>R</w:t>
      </w:r>
      <w:r w:rsidRPr="005D7689">
        <w:t xml:space="preserve">efraining </w:t>
      </w:r>
      <w:r w:rsidR="008421E2" w:rsidRPr="005D7689">
        <w:t>from responding to unsolicited or unwanted emails</w:t>
      </w:r>
      <w:r w:rsidR="0024144B">
        <w:t>,</w:t>
      </w:r>
      <w:r w:rsidR="008421E2" w:rsidRPr="005D7689">
        <w:t xml:space="preserve">  </w:t>
      </w:r>
    </w:p>
    <w:p w14:paraId="4FDA56B6" w14:textId="2FCAA202" w:rsidR="008421E2" w:rsidRPr="005D7689" w:rsidRDefault="00B8463F" w:rsidP="00DD6A67">
      <w:pPr>
        <w:pStyle w:val="QIPbullet"/>
      </w:pPr>
      <w:r>
        <w:t>D</w:t>
      </w:r>
      <w:r w:rsidRPr="005D7689">
        <w:t xml:space="preserve">eleting </w:t>
      </w:r>
      <w:r w:rsidR="008421E2" w:rsidRPr="005D7689">
        <w:t>hoaxes or chain emails</w:t>
      </w:r>
      <w:r w:rsidR="0024144B">
        <w:t>,</w:t>
      </w:r>
    </w:p>
    <w:p w14:paraId="063D59C4" w14:textId="6444ACEA" w:rsidR="008421E2" w:rsidRPr="005D7689" w:rsidRDefault="0024144B" w:rsidP="00DD6A67">
      <w:pPr>
        <w:pStyle w:val="QIPbullet"/>
      </w:pPr>
      <w:r>
        <w:t>Not opening e</w:t>
      </w:r>
      <w:r w:rsidR="00B8463F" w:rsidRPr="005D7689">
        <w:t xml:space="preserve">mail </w:t>
      </w:r>
      <w:r w:rsidR="008421E2" w:rsidRPr="005D7689">
        <w:t>attachments from unknown senders</w:t>
      </w:r>
      <w:r>
        <w:t>,</w:t>
      </w:r>
    </w:p>
    <w:p w14:paraId="7AA958EA" w14:textId="203BF2F4" w:rsidR="008421E2" w:rsidRPr="005D7689" w:rsidRDefault="00B8463F" w:rsidP="00DD6A67">
      <w:pPr>
        <w:pStyle w:val="QIPbullet"/>
      </w:pPr>
      <w:r>
        <w:t>V</w:t>
      </w:r>
      <w:r w:rsidRPr="005D7689">
        <w:t xml:space="preserve">irus </w:t>
      </w:r>
      <w:r w:rsidR="008421E2" w:rsidRPr="005D7689">
        <w:t>checking all email attachments</w:t>
      </w:r>
      <w:r w:rsidR="0024144B">
        <w:t>,</w:t>
      </w:r>
    </w:p>
    <w:p w14:paraId="4DC5095C" w14:textId="39AA85B8" w:rsidR="008421E2" w:rsidRPr="005D7689" w:rsidRDefault="00B8463F" w:rsidP="00DD6A67">
      <w:pPr>
        <w:pStyle w:val="QIPbullet"/>
      </w:pPr>
      <w:r>
        <w:t>M</w:t>
      </w:r>
      <w:r w:rsidRPr="005D7689">
        <w:t>aintainin</w:t>
      </w:r>
      <w:r>
        <w:t xml:space="preserve">g </w:t>
      </w:r>
      <w:r w:rsidR="00DB6146">
        <w:t xml:space="preserve">appropriate language within electronic </w:t>
      </w:r>
      <w:r w:rsidR="008421E2" w:rsidRPr="005D7689">
        <w:t>communications</w:t>
      </w:r>
      <w:r w:rsidR="0024144B">
        <w:t>,</w:t>
      </w:r>
    </w:p>
    <w:p w14:paraId="1B04EE1C" w14:textId="77777777" w:rsidR="008421E2" w:rsidRPr="005D7689" w:rsidRDefault="00B8463F" w:rsidP="00DD6A67">
      <w:pPr>
        <w:pStyle w:val="QIPbullet"/>
      </w:pPr>
      <w:r>
        <w:t>E</w:t>
      </w:r>
      <w:r w:rsidRPr="005D7689">
        <w:t xml:space="preserve">nsuring </w:t>
      </w:r>
      <w:r w:rsidR="008421E2" w:rsidRPr="005D7689">
        <w:t>any personal opinions are clearly indicated as such</w:t>
      </w:r>
      <w:r>
        <w:t>, and</w:t>
      </w:r>
    </w:p>
    <w:p w14:paraId="272F59ED" w14:textId="77777777" w:rsidR="008421E2" w:rsidRPr="005D7689" w:rsidRDefault="00B8463F" w:rsidP="00DD6A67">
      <w:pPr>
        <w:pStyle w:val="QIPbullet"/>
      </w:pPr>
      <w:r>
        <w:t>C</w:t>
      </w:r>
      <w:r w:rsidRPr="005D7689">
        <w:t xml:space="preserve">onfidential </w:t>
      </w:r>
      <w:r w:rsidR="008421E2" w:rsidRPr="005D7689">
        <w:t>information (e.g. patient</w:t>
      </w:r>
      <w:r w:rsidR="00DB6146">
        <w:t xml:space="preserve"> information) must be encrypted</w:t>
      </w:r>
      <w:r>
        <w:t>.</w:t>
      </w:r>
    </w:p>
    <w:p w14:paraId="5E99A3F3" w14:textId="77777777" w:rsidR="008421E2" w:rsidRPr="005D7689" w:rsidRDefault="008421E2" w:rsidP="00DD6A67"/>
    <w:p w14:paraId="47338CB9" w14:textId="77777777" w:rsidR="008421E2" w:rsidRPr="005D7689" w:rsidRDefault="00DB6146" w:rsidP="00DD6A67">
      <w:r>
        <w:t>Our p</w:t>
      </w:r>
      <w:r w:rsidR="008421E2" w:rsidRPr="005D7689">
        <w:t xml:space="preserve">ractice reserves the right to check </w:t>
      </w:r>
      <w:r w:rsidR="00B63A4A">
        <w:t xml:space="preserve">an </w:t>
      </w:r>
      <w:r w:rsidR="008421E2" w:rsidRPr="005D7689">
        <w:t>individual</w:t>
      </w:r>
      <w:r w:rsidR="00B63A4A">
        <w:t>’</w:t>
      </w:r>
      <w:r>
        <w:t>s</w:t>
      </w:r>
      <w:r w:rsidR="008421E2" w:rsidRPr="005D7689">
        <w:t xml:space="preserve"> email</w:t>
      </w:r>
      <w:r>
        <w:t xml:space="preserve"> accounts</w:t>
      </w:r>
      <w:r w:rsidR="008421E2" w:rsidRPr="005D7689">
        <w:t xml:space="preserve"> as a precaution to fraud, viruses, workplace harassment or breaches of confidence by </w:t>
      </w:r>
      <w:r>
        <w:t>members of the practice team. Inappropriate use of the e</w:t>
      </w:r>
      <w:r w:rsidR="008421E2" w:rsidRPr="005D7689">
        <w:t>mail facility will be fully investigated and may be grounds for dismissal.</w:t>
      </w:r>
    </w:p>
    <w:p w14:paraId="1FAA812E" w14:textId="77777777" w:rsidR="008421E2" w:rsidRPr="005D7689" w:rsidRDefault="008421E2" w:rsidP="00DD6A67"/>
    <w:p w14:paraId="6B2A91BB" w14:textId="77777777" w:rsidR="008421E2" w:rsidRPr="005D7689" w:rsidRDefault="008421E2" w:rsidP="00DD6A67">
      <w:pPr>
        <w:rPr>
          <w:bCs/>
          <w:i/>
          <w:iCs/>
        </w:rPr>
      </w:pPr>
      <w:r w:rsidRPr="005D7689">
        <w:lastRenderedPageBreak/>
        <w:t>The practice uses an email disclaimer notice on outgoing emails that are affiliated with the practice</w:t>
      </w:r>
      <w:r w:rsidR="00DB6146">
        <w:rPr>
          <w:bCs/>
          <w:i/>
          <w:iCs/>
        </w:rPr>
        <w:t xml:space="preserve"> </w:t>
      </w:r>
      <w:r w:rsidR="00DB6146">
        <w:rPr>
          <w:bCs/>
          <w:iCs/>
        </w:rPr>
        <w:t xml:space="preserve">stating </w:t>
      </w:r>
      <w:r w:rsidR="00DB6146" w:rsidRPr="00DB6146">
        <w:rPr>
          <w:bCs/>
          <w:i/>
          <w:iCs/>
          <w:color w:val="68207D"/>
        </w:rPr>
        <w:t>&lt;insert details of the disclaimer notice&gt;</w:t>
      </w:r>
      <w:r w:rsidR="00DB6146" w:rsidRPr="00DB6146">
        <w:t>.</w:t>
      </w:r>
    </w:p>
    <w:p w14:paraId="5B25B2D6" w14:textId="77777777" w:rsidR="008421E2" w:rsidRPr="006D6944" w:rsidRDefault="008421E2" w:rsidP="00DD6A67">
      <w:pPr>
        <w:pStyle w:val="QIPConsultingHeading2"/>
        <w:rPr>
          <w:sz w:val="21"/>
          <w:szCs w:val="21"/>
        </w:rPr>
      </w:pPr>
      <w:bookmarkStart w:id="549" w:name="_Toc482698405"/>
      <w:bookmarkStart w:id="550" w:name="_Toc55573899"/>
      <w:r>
        <w:t>Using social media in our practice</w:t>
      </w:r>
      <w:bookmarkEnd w:id="549"/>
      <w:bookmarkEnd w:id="550"/>
      <w:r>
        <w:t xml:space="preserve"> </w:t>
      </w:r>
    </w:p>
    <w:p w14:paraId="504A97FA" w14:textId="1515110E" w:rsidR="006D6944" w:rsidRPr="006D6944" w:rsidRDefault="006D6944" w:rsidP="00C8080E">
      <w:pPr>
        <w:rPr>
          <w:i/>
          <w:color w:val="68207D"/>
        </w:rPr>
      </w:pPr>
      <w:r w:rsidRPr="006D6944">
        <w:rPr>
          <w:i/>
          <w:color w:val="68207D"/>
        </w:rPr>
        <w:t xml:space="preserve">&lt;Disclaimer: The following is the Royal Australian College of General Practitioners (RACGP) Social media policy template </w:t>
      </w:r>
      <w:r>
        <w:rPr>
          <w:i/>
          <w:color w:val="68207D"/>
        </w:rPr>
        <w:t xml:space="preserve">that is </w:t>
      </w:r>
      <w:r w:rsidRPr="001A4982">
        <w:rPr>
          <w:i/>
          <w:color w:val="7030A0"/>
        </w:rPr>
        <w:t xml:space="preserve">available </w:t>
      </w:r>
      <w:r w:rsidR="00C8080E">
        <w:rPr>
          <w:i/>
          <w:color w:val="68207D"/>
        </w:rPr>
        <w:t>through the RACGP’s web</w:t>
      </w:r>
      <w:r w:rsidR="00C8080E" w:rsidRPr="00C8080E">
        <w:rPr>
          <w:i/>
          <w:color w:val="68207D"/>
        </w:rPr>
        <w:t>site</w:t>
      </w:r>
      <w:r w:rsidR="00C8080E" w:rsidRPr="001A4982">
        <w:rPr>
          <w:i/>
          <w:color w:val="7030A0"/>
        </w:rPr>
        <w:t xml:space="preserve">. </w:t>
      </w:r>
      <w:r w:rsidR="004439DC">
        <w:rPr>
          <w:i/>
          <w:color w:val="68207D"/>
        </w:rPr>
        <w:t>More information is available through the RAC</w:t>
      </w:r>
      <w:r w:rsidR="004439DC" w:rsidRPr="004439DC">
        <w:rPr>
          <w:i/>
          <w:color w:val="68207D"/>
        </w:rPr>
        <w:t xml:space="preserve">GP website </w:t>
      </w:r>
      <w:hyperlink r:id="rId17" w:history="1">
        <w:r w:rsidR="004439DC" w:rsidRPr="001A4982">
          <w:rPr>
            <w:rStyle w:val="Hyperlink"/>
            <w:i/>
            <w:color w:val="7030A0"/>
          </w:rPr>
          <w:t>www.racgp.org.au/running-a-practice/technology/business-technology/social-media/social-media-in-general-practice</w:t>
        </w:r>
      </w:hyperlink>
      <w:r w:rsidR="004439DC" w:rsidRPr="001A4982">
        <w:rPr>
          <w:i/>
          <w:color w:val="7030A0"/>
        </w:rPr>
        <w:t xml:space="preserve">&gt; </w:t>
      </w:r>
    </w:p>
    <w:p w14:paraId="58B542A9" w14:textId="77777777" w:rsidR="008421E2" w:rsidRPr="00E45016" w:rsidRDefault="00327928" w:rsidP="00E3067B">
      <w:pPr>
        <w:pStyle w:val="QIPConsultingHeadingLevel3"/>
      </w:pPr>
      <w:bookmarkStart w:id="551" w:name="_Toc55573900"/>
      <w:r>
        <w:t>P</w:t>
      </w:r>
      <w:r w:rsidR="008421E2" w:rsidRPr="00E45016">
        <w:t>olicy</w:t>
      </w:r>
      <w:bookmarkEnd w:id="551"/>
    </w:p>
    <w:p w14:paraId="3CCB3C5D" w14:textId="77777777" w:rsidR="006D6944" w:rsidRPr="00B72B7C" w:rsidRDefault="006D6944" w:rsidP="00327928"/>
    <w:p w14:paraId="5BD795FF" w14:textId="77777777" w:rsidR="008421E2" w:rsidRPr="005A30C9" w:rsidRDefault="008421E2" w:rsidP="00E3067B">
      <w:pPr>
        <w:rPr>
          <w:lang w:eastAsia="en-AU"/>
        </w:rPr>
      </w:pPr>
      <w:r w:rsidRPr="005A30C9">
        <w:rPr>
          <w:lang w:eastAsia="en-AU"/>
        </w:rPr>
        <w:t xml:space="preserve">‘Social media’ </w:t>
      </w:r>
      <w:r w:rsidR="00875558">
        <w:rPr>
          <w:lang w:eastAsia="en-AU"/>
        </w:rPr>
        <w:t xml:space="preserve">is defined as </w:t>
      </w:r>
      <w:r w:rsidRPr="005A30C9">
        <w:rPr>
          <w:lang w:eastAsia="en-AU"/>
        </w:rPr>
        <w:t xml:space="preserve">online social networks used to disseminate information through online interaction. </w:t>
      </w:r>
    </w:p>
    <w:p w14:paraId="78A24C26" w14:textId="77777777" w:rsidR="008421E2" w:rsidRPr="00B72B7C" w:rsidRDefault="008421E2" w:rsidP="00E3067B">
      <w:pPr>
        <w:rPr>
          <w:lang w:eastAsia="en-AU"/>
        </w:rPr>
      </w:pPr>
    </w:p>
    <w:p w14:paraId="055038F5" w14:textId="77777777" w:rsidR="008421E2" w:rsidRDefault="008421E2" w:rsidP="00E3067B">
      <w:pPr>
        <w:rPr>
          <w:lang w:eastAsia="en-AU"/>
        </w:rPr>
      </w:pPr>
      <w:r w:rsidRPr="005A30C9">
        <w:rPr>
          <w:lang w:eastAsia="en-AU"/>
        </w:rPr>
        <w:t xml:space="preserve">Regardless of whether social media is used for business related activity or for personal reasons, the following standards apply to </w:t>
      </w:r>
      <w:r w:rsidR="00DA5F95">
        <w:rPr>
          <w:lang w:eastAsia="en-AU"/>
        </w:rPr>
        <w:t>members of our</w:t>
      </w:r>
      <w:r w:rsidRPr="005A30C9">
        <w:rPr>
          <w:lang w:eastAsia="en-AU"/>
        </w:rPr>
        <w:t xml:space="preserve"> </w:t>
      </w:r>
      <w:r w:rsidRPr="00B72B7C">
        <w:rPr>
          <w:lang w:eastAsia="en-AU"/>
        </w:rPr>
        <w:t xml:space="preserve">practice </w:t>
      </w:r>
      <w:r w:rsidR="00875558">
        <w:rPr>
          <w:lang w:eastAsia="en-AU"/>
        </w:rPr>
        <w:t>t</w:t>
      </w:r>
      <w:r w:rsidR="00DA5F95">
        <w:rPr>
          <w:lang w:eastAsia="en-AU"/>
        </w:rPr>
        <w:t>eam, including general practitioners</w:t>
      </w:r>
      <w:r w:rsidRPr="00B72B7C">
        <w:rPr>
          <w:lang w:eastAsia="en-AU"/>
        </w:rPr>
        <w:t xml:space="preserve">. </w:t>
      </w:r>
      <w:r w:rsidR="00875558">
        <w:rPr>
          <w:lang w:eastAsia="en-AU"/>
        </w:rPr>
        <w:t>Practitioners</w:t>
      </w:r>
      <w:r w:rsidR="00875558" w:rsidRPr="005A30C9">
        <w:rPr>
          <w:lang w:eastAsia="en-AU"/>
        </w:rPr>
        <w:t xml:space="preserve"> </w:t>
      </w:r>
      <w:r w:rsidRPr="005A30C9">
        <w:rPr>
          <w:lang w:eastAsia="en-AU"/>
        </w:rPr>
        <w:t xml:space="preserve">and </w:t>
      </w:r>
      <w:r w:rsidR="00875558">
        <w:rPr>
          <w:lang w:eastAsia="en-AU"/>
        </w:rPr>
        <w:t>team members</w:t>
      </w:r>
      <w:r w:rsidRPr="005A30C9">
        <w:rPr>
          <w:lang w:eastAsia="en-AU"/>
        </w:rPr>
        <w:t xml:space="preserve"> are legally responsible for their postings online. </w:t>
      </w:r>
      <w:r w:rsidR="00875558">
        <w:rPr>
          <w:lang w:eastAsia="en-AU"/>
        </w:rPr>
        <w:t>Practitioners</w:t>
      </w:r>
      <w:r w:rsidR="00875558" w:rsidRPr="005A30C9">
        <w:rPr>
          <w:lang w:eastAsia="en-AU"/>
        </w:rPr>
        <w:t xml:space="preserve"> and </w:t>
      </w:r>
      <w:r w:rsidR="00875558">
        <w:rPr>
          <w:lang w:eastAsia="en-AU"/>
        </w:rPr>
        <w:t>team members</w:t>
      </w:r>
      <w:r w:rsidR="00875558" w:rsidRPr="005A30C9">
        <w:rPr>
          <w:lang w:eastAsia="en-AU"/>
        </w:rPr>
        <w:t xml:space="preserve"> </w:t>
      </w:r>
      <w:r w:rsidRPr="005A30C9">
        <w:rPr>
          <w:lang w:eastAsia="en-AU"/>
        </w:rPr>
        <w:t xml:space="preserve">may be subject to liability and disciplinary action including termination of employment </w:t>
      </w:r>
      <w:r w:rsidR="002E5754">
        <w:rPr>
          <w:lang w:eastAsia="en-AU"/>
        </w:rPr>
        <w:t xml:space="preserve">or contract </w:t>
      </w:r>
      <w:r w:rsidRPr="005A30C9">
        <w:rPr>
          <w:lang w:eastAsia="en-AU"/>
        </w:rPr>
        <w:t xml:space="preserve">if their posts are found </w:t>
      </w:r>
      <w:r w:rsidRPr="00B72B7C">
        <w:rPr>
          <w:lang w:eastAsia="en-AU"/>
        </w:rPr>
        <w:t>to be in breach of this policy.</w:t>
      </w:r>
    </w:p>
    <w:p w14:paraId="71A5B8E3" w14:textId="77777777" w:rsidR="00A3200C" w:rsidRDefault="00A3200C" w:rsidP="00A3200C">
      <w:pPr>
        <w:pStyle w:val="QIPConsultingHeadingLevel3"/>
        <w:rPr>
          <w:lang w:eastAsia="en-AU"/>
        </w:rPr>
      </w:pPr>
      <w:bookmarkStart w:id="552" w:name="_Toc55573901"/>
      <w:r>
        <w:rPr>
          <w:lang w:eastAsia="en-AU"/>
        </w:rPr>
        <w:t>Procedure</w:t>
      </w:r>
      <w:bookmarkEnd w:id="552"/>
    </w:p>
    <w:p w14:paraId="7DB2CAE8" w14:textId="77777777" w:rsidR="00A3200C" w:rsidRDefault="00A3200C" w:rsidP="00A3200C">
      <w:pPr>
        <w:rPr>
          <w:lang w:eastAsia="en-AU"/>
        </w:rPr>
      </w:pPr>
    </w:p>
    <w:p w14:paraId="4F1F1C98" w14:textId="77777777" w:rsidR="00DA5F95" w:rsidRPr="005A30C9" w:rsidRDefault="00DA5F95" w:rsidP="00DA5F95">
      <w:pPr>
        <w:rPr>
          <w:lang w:eastAsia="en-AU"/>
        </w:rPr>
      </w:pPr>
      <w:r>
        <w:rPr>
          <w:lang w:eastAsia="en-AU"/>
        </w:rPr>
        <w:t xml:space="preserve">Our practice has appointed </w:t>
      </w:r>
      <w:r w:rsidRPr="0090413A">
        <w:rPr>
          <w:i/>
          <w:color w:val="68207D"/>
          <w:lang w:eastAsia="en-AU"/>
        </w:rPr>
        <w:t>&lt;insert name/</w:t>
      </w:r>
      <w:r w:rsidR="002E5754">
        <w:rPr>
          <w:i/>
          <w:color w:val="68207D"/>
          <w:lang w:eastAsia="en-AU"/>
        </w:rPr>
        <w:t>position title</w:t>
      </w:r>
      <w:r w:rsidRPr="0090413A">
        <w:rPr>
          <w:i/>
          <w:color w:val="68207D"/>
          <w:lang w:eastAsia="en-AU"/>
        </w:rPr>
        <w:t xml:space="preserve"> of the person with designated responsibility for </w:t>
      </w:r>
      <w:r>
        <w:rPr>
          <w:i/>
          <w:color w:val="68207D"/>
          <w:lang w:eastAsia="en-AU"/>
        </w:rPr>
        <w:t xml:space="preserve">managing </w:t>
      </w:r>
      <w:r w:rsidRPr="0090413A">
        <w:rPr>
          <w:i/>
          <w:color w:val="68207D"/>
          <w:lang w:eastAsia="en-AU"/>
        </w:rPr>
        <w:t>the practice’s social media&gt;</w:t>
      </w:r>
      <w:r>
        <w:rPr>
          <w:lang w:eastAsia="en-AU"/>
        </w:rPr>
        <w:t xml:space="preserve"> </w:t>
      </w:r>
      <w:r w:rsidRPr="005A30C9">
        <w:rPr>
          <w:lang w:eastAsia="en-AU"/>
        </w:rPr>
        <w:t xml:space="preserve">as </w:t>
      </w:r>
      <w:r w:rsidR="00F24B62">
        <w:rPr>
          <w:lang w:eastAsia="en-AU"/>
        </w:rPr>
        <w:t xml:space="preserve">our social media officer with designated responsibility </w:t>
      </w:r>
      <w:r w:rsidRPr="005A30C9">
        <w:rPr>
          <w:lang w:eastAsia="en-AU"/>
        </w:rPr>
        <w:t>to manage and monitor the practice’s social media accounts. All posts on the practice’s social media website</w:t>
      </w:r>
      <w:r w:rsidR="002E5754">
        <w:rPr>
          <w:lang w:eastAsia="en-AU"/>
        </w:rPr>
        <w:t>s</w:t>
      </w:r>
      <w:r w:rsidRPr="005A30C9">
        <w:rPr>
          <w:lang w:eastAsia="en-AU"/>
        </w:rPr>
        <w:t xml:space="preserve"> must be approved by this </w:t>
      </w:r>
      <w:r w:rsidR="00F24B62">
        <w:rPr>
          <w:lang w:eastAsia="en-AU"/>
        </w:rPr>
        <w:t>person</w:t>
      </w:r>
      <w:r w:rsidRPr="005A30C9">
        <w:rPr>
          <w:lang w:eastAsia="en-AU"/>
        </w:rPr>
        <w:t>.</w:t>
      </w:r>
    </w:p>
    <w:p w14:paraId="7798C5DD" w14:textId="77777777" w:rsidR="008421E2" w:rsidRPr="005A30C9" w:rsidRDefault="008421E2" w:rsidP="00E3067B">
      <w:pPr>
        <w:rPr>
          <w:lang w:eastAsia="en-AU"/>
        </w:rPr>
      </w:pPr>
    </w:p>
    <w:p w14:paraId="3AEB9689" w14:textId="77777777" w:rsidR="008421E2" w:rsidRPr="00875558" w:rsidRDefault="008421E2" w:rsidP="00E3067B">
      <w:pPr>
        <w:rPr>
          <w:lang w:eastAsia="en-AU"/>
        </w:rPr>
      </w:pPr>
      <w:r w:rsidRPr="00875558">
        <w:rPr>
          <w:lang w:eastAsia="en-AU"/>
        </w:rPr>
        <w:t xml:space="preserve">When using the practice’s social media, </w:t>
      </w:r>
      <w:r w:rsidR="00875558" w:rsidRPr="00875558">
        <w:rPr>
          <w:lang w:eastAsia="en-AU"/>
        </w:rPr>
        <w:t>all members of our practice team</w:t>
      </w:r>
      <w:r w:rsidRPr="00875558">
        <w:rPr>
          <w:lang w:eastAsia="en-AU"/>
        </w:rPr>
        <w:t xml:space="preserve"> will </w:t>
      </w:r>
      <w:r w:rsidR="00875558" w:rsidRPr="00875558">
        <w:rPr>
          <w:lang w:eastAsia="en-AU"/>
        </w:rPr>
        <w:t>not</w:t>
      </w:r>
      <w:r w:rsidRPr="00875558">
        <w:rPr>
          <w:lang w:eastAsia="en-AU"/>
        </w:rPr>
        <w:t xml:space="preserve">: </w:t>
      </w:r>
    </w:p>
    <w:p w14:paraId="7AFAEB4B" w14:textId="77777777" w:rsidR="008421E2" w:rsidRPr="00B72B7C" w:rsidRDefault="0035568D" w:rsidP="00E3067B">
      <w:pPr>
        <w:pStyle w:val="QIPbullet"/>
      </w:pPr>
      <w:r>
        <w:t>P</w:t>
      </w:r>
      <w:r w:rsidRPr="00B72B7C">
        <w:t xml:space="preserve">ost </w:t>
      </w:r>
      <w:r w:rsidR="008421E2" w:rsidRPr="00B72B7C">
        <w:t xml:space="preserve">any material that: </w:t>
      </w:r>
    </w:p>
    <w:p w14:paraId="0721A12C" w14:textId="77777777" w:rsidR="008421E2" w:rsidRPr="00B72B7C" w:rsidRDefault="003F7387" w:rsidP="00E3067B">
      <w:pPr>
        <w:pStyle w:val="QIPConsultingBullet2"/>
        <w:rPr>
          <w:lang w:eastAsia="en-AU"/>
        </w:rPr>
      </w:pPr>
      <w:r>
        <w:rPr>
          <w:lang w:eastAsia="en-AU"/>
        </w:rPr>
        <w:t>I</w:t>
      </w:r>
      <w:r w:rsidR="0035568D" w:rsidRPr="00B72B7C">
        <w:rPr>
          <w:lang w:eastAsia="en-AU"/>
        </w:rPr>
        <w:t xml:space="preserve">s </w:t>
      </w:r>
      <w:r w:rsidR="008421E2" w:rsidRPr="00B72B7C">
        <w:rPr>
          <w:lang w:eastAsia="en-AU"/>
        </w:rPr>
        <w:t xml:space="preserve">unlawful, threatening, defamatory, pornographic, inflammatory, menacing, or offensive </w:t>
      </w:r>
    </w:p>
    <w:p w14:paraId="3030D174" w14:textId="77777777" w:rsidR="008421E2" w:rsidRPr="00B72B7C" w:rsidRDefault="0035568D" w:rsidP="00E3067B">
      <w:pPr>
        <w:pStyle w:val="QIPConsultingBullet2"/>
        <w:rPr>
          <w:lang w:eastAsia="en-AU"/>
        </w:rPr>
      </w:pPr>
      <w:r>
        <w:rPr>
          <w:lang w:eastAsia="en-AU"/>
        </w:rPr>
        <w:t>I</w:t>
      </w:r>
      <w:r w:rsidRPr="00B72B7C">
        <w:rPr>
          <w:lang w:eastAsia="en-AU"/>
        </w:rPr>
        <w:t xml:space="preserve">nfringes </w:t>
      </w:r>
      <w:r w:rsidR="008421E2" w:rsidRPr="00B72B7C">
        <w:rPr>
          <w:lang w:eastAsia="en-AU"/>
        </w:rPr>
        <w:t xml:space="preserve">or breaches another person’s rights (including intellectual property rights) or privacy, or misuses the practice’s or another person’s confidential information (e.g. do not submit confidential information relating to our patients, personal information of staff, or information concerning the practice’s business operations that have not been made public) </w:t>
      </w:r>
    </w:p>
    <w:p w14:paraId="5BE01905" w14:textId="77777777" w:rsidR="008421E2" w:rsidRPr="00B72B7C" w:rsidRDefault="0035568D" w:rsidP="00E3067B">
      <w:pPr>
        <w:pStyle w:val="QIPConsultingBullet2"/>
        <w:rPr>
          <w:lang w:eastAsia="en-AU"/>
        </w:rPr>
      </w:pPr>
      <w:r>
        <w:rPr>
          <w:lang w:eastAsia="en-AU"/>
        </w:rPr>
        <w:t>I</w:t>
      </w:r>
      <w:r w:rsidRPr="00B72B7C">
        <w:rPr>
          <w:lang w:eastAsia="en-AU"/>
        </w:rPr>
        <w:t xml:space="preserve">s </w:t>
      </w:r>
      <w:r w:rsidR="008421E2" w:rsidRPr="00B72B7C">
        <w:rPr>
          <w:lang w:eastAsia="en-AU"/>
        </w:rPr>
        <w:t xml:space="preserve">materially damaging or could be materially damaging to the practice’s reputation or image, or another individual </w:t>
      </w:r>
    </w:p>
    <w:p w14:paraId="3F2CB267" w14:textId="77777777" w:rsidR="008421E2" w:rsidRPr="00B72B7C" w:rsidRDefault="0035568D" w:rsidP="00E3067B">
      <w:pPr>
        <w:pStyle w:val="QIPConsultingBullet2"/>
        <w:rPr>
          <w:lang w:eastAsia="en-AU"/>
        </w:rPr>
      </w:pPr>
      <w:r>
        <w:rPr>
          <w:lang w:eastAsia="en-AU"/>
        </w:rPr>
        <w:t>I</w:t>
      </w:r>
      <w:r w:rsidRPr="00B72B7C">
        <w:rPr>
          <w:lang w:eastAsia="en-AU"/>
        </w:rPr>
        <w:t xml:space="preserve">s </w:t>
      </w:r>
      <w:r w:rsidR="008421E2" w:rsidRPr="00B72B7C">
        <w:rPr>
          <w:lang w:eastAsia="en-AU"/>
        </w:rPr>
        <w:t>in breach of any of the pr</w:t>
      </w:r>
      <w:r w:rsidR="00875558">
        <w:rPr>
          <w:lang w:eastAsia="en-AU"/>
        </w:rPr>
        <w:t>actice’s policies or procedures</w:t>
      </w:r>
    </w:p>
    <w:p w14:paraId="30C4EE3D" w14:textId="35FBE943" w:rsidR="008421E2" w:rsidRPr="00B72B7C" w:rsidRDefault="0035568D" w:rsidP="00E3067B">
      <w:pPr>
        <w:pStyle w:val="QIPbullet"/>
      </w:pPr>
      <w:r>
        <w:t>U</w:t>
      </w:r>
      <w:r w:rsidRPr="00B72B7C">
        <w:t xml:space="preserve">se </w:t>
      </w:r>
      <w:r w:rsidR="008421E2" w:rsidRPr="00B72B7C">
        <w:t>social media to send unsolicited commercial electronic messages, or solicit other users to buy or sell products or services or donate money</w:t>
      </w:r>
      <w:r w:rsidR="00374A1B">
        <w:t>,</w:t>
      </w:r>
      <w:r w:rsidR="008421E2" w:rsidRPr="00B72B7C">
        <w:t xml:space="preserve"> </w:t>
      </w:r>
    </w:p>
    <w:p w14:paraId="0DF46551" w14:textId="1C307181" w:rsidR="008421E2" w:rsidRPr="00B72B7C" w:rsidRDefault="0035568D" w:rsidP="00C3295C">
      <w:pPr>
        <w:pStyle w:val="QIPbullet"/>
      </w:pPr>
      <w:r>
        <w:lastRenderedPageBreak/>
        <w:t>I</w:t>
      </w:r>
      <w:r w:rsidRPr="00B72B7C">
        <w:t xml:space="preserve">mpersonate </w:t>
      </w:r>
      <w:r w:rsidR="008421E2" w:rsidRPr="00B72B7C">
        <w:t>another person or entity (for example, by pretending to be someone else or another practice employee or other participant when you submit a contribution to social media) or by using another’s registration identifier without permission</w:t>
      </w:r>
      <w:r w:rsidR="00374A1B">
        <w:t>,</w:t>
      </w:r>
      <w:r w:rsidR="008421E2" w:rsidRPr="00B72B7C">
        <w:t xml:space="preserve"> </w:t>
      </w:r>
    </w:p>
    <w:p w14:paraId="73DF8F04" w14:textId="097F2441" w:rsidR="008421E2" w:rsidRPr="00B72B7C" w:rsidRDefault="0035568D" w:rsidP="00C3295C">
      <w:pPr>
        <w:pStyle w:val="QIPbullet"/>
      </w:pPr>
      <w:r>
        <w:t>T</w:t>
      </w:r>
      <w:r w:rsidRPr="00B72B7C">
        <w:t xml:space="preserve">amper </w:t>
      </w:r>
      <w:r w:rsidR="008421E2" w:rsidRPr="00B72B7C">
        <w:t>with, hinder the operation of, or make unauthorised changes to the social media site</w:t>
      </w:r>
      <w:r w:rsidR="002E5754">
        <w:t>s</w:t>
      </w:r>
      <w:r w:rsidR="00374A1B">
        <w:t>,</w:t>
      </w:r>
    </w:p>
    <w:p w14:paraId="627E8E4D" w14:textId="6D9E828A" w:rsidR="008421E2" w:rsidRPr="00B72B7C" w:rsidRDefault="0035568D" w:rsidP="00C3295C">
      <w:pPr>
        <w:pStyle w:val="QIPbullet"/>
      </w:pPr>
      <w:r>
        <w:t>K</w:t>
      </w:r>
      <w:r w:rsidRPr="00B72B7C">
        <w:t xml:space="preserve">nowingly </w:t>
      </w:r>
      <w:r w:rsidR="008421E2" w:rsidRPr="00B72B7C">
        <w:t>transmit any virus or other disabling feature to or via the practice’s social media account, or use in any email to a third party, or the social media site</w:t>
      </w:r>
      <w:r w:rsidR="00374A1B">
        <w:t>,</w:t>
      </w:r>
      <w:r w:rsidR="008421E2" w:rsidRPr="00B72B7C">
        <w:t xml:space="preserve"> </w:t>
      </w:r>
    </w:p>
    <w:p w14:paraId="2C2617EF" w14:textId="77777777" w:rsidR="008421E2" w:rsidRPr="00B72B7C" w:rsidRDefault="0035568D" w:rsidP="00C3295C">
      <w:pPr>
        <w:pStyle w:val="QIPbullet"/>
      </w:pPr>
      <w:r>
        <w:t>A</w:t>
      </w:r>
      <w:r w:rsidRPr="00B72B7C">
        <w:t xml:space="preserve">ttempt </w:t>
      </w:r>
      <w:r w:rsidR="008421E2" w:rsidRPr="00B72B7C">
        <w:t xml:space="preserve">to do or permit another person to do any of these things: </w:t>
      </w:r>
    </w:p>
    <w:p w14:paraId="4C70FE3F" w14:textId="77777777" w:rsidR="008421E2" w:rsidRPr="00B72B7C" w:rsidRDefault="003F7387" w:rsidP="0090413A">
      <w:pPr>
        <w:pStyle w:val="QIPConsultingBullet2"/>
        <w:rPr>
          <w:lang w:eastAsia="en-AU"/>
        </w:rPr>
      </w:pPr>
      <w:r>
        <w:rPr>
          <w:lang w:eastAsia="en-AU"/>
        </w:rPr>
        <w:t>C</w:t>
      </w:r>
      <w:r w:rsidR="008421E2" w:rsidRPr="00B72B7C">
        <w:rPr>
          <w:lang w:eastAsia="en-AU"/>
        </w:rPr>
        <w:t>laim or imply that you are speaking on the practice’s behalf, unless you are authorised to do so</w:t>
      </w:r>
    </w:p>
    <w:p w14:paraId="25D6893C" w14:textId="77777777" w:rsidR="008421E2" w:rsidRPr="00B72B7C" w:rsidRDefault="003F7387" w:rsidP="0090413A">
      <w:pPr>
        <w:pStyle w:val="QIPConsultingBullet2"/>
        <w:rPr>
          <w:lang w:eastAsia="en-AU"/>
        </w:rPr>
      </w:pPr>
      <w:r>
        <w:rPr>
          <w:lang w:eastAsia="en-AU"/>
        </w:rPr>
        <w:t>D</w:t>
      </w:r>
      <w:r w:rsidR="008421E2" w:rsidRPr="00B72B7C">
        <w:rPr>
          <w:lang w:eastAsia="en-AU"/>
        </w:rPr>
        <w:t>isclose any information that is confidential or proprietary to the practice, or to any third party that has disclosed information to the practic</w:t>
      </w:r>
      <w:r w:rsidR="0090413A">
        <w:rPr>
          <w:lang w:eastAsia="en-AU"/>
        </w:rPr>
        <w:t>e</w:t>
      </w:r>
    </w:p>
    <w:p w14:paraId="325B8E2D" w14:textId="7502D96C" w:rsidR="008421E2" w:rsidRPr="00B72B7C" w:rsidRDefault="0035568D" w:rsidP="0090413A">
      <w:pPr>
        <w:pStyle w:val="QIPbullet"/>
      </w:pPr>
      <w:r>
        <w:t>B</w:t>
      </w:r>
      <w:r w:rsidRPr="00B72B7C">
        <w:t xml:space="preserve">e </w:t>
      </w:r>
      <w:r w:rsidR="008421E2" w:rsidRPr="00B72B7C">
        <w:t>defamatory, harassing, or in violation of any other applicable law</w:t>
      </w:r>
      <w:r w:rsidR="00374A1B">
        <w:t>,</w:t>
      </w:r>
    </w:p>
    <w:p w14:paraId="7D6A23D8" w14:textId="77777777" w:rsidR="008421E2" w:rsidRPr="00B72B7C" w:rsidRDefault="0035568D" w:rsidP="0090413A">
      <w:pPr>
        <w:pStyle w:val="QIPbullet"/>
      </w:pPr>
      <w:r>
        <w:t>I</w:t>
      </w:r>
      <w:r w:rsidRPr="00B72B7C">
        <w:t xml:space="preserve">nclude </w:t>
      </w:r>
      <w:r w:rsidR="008421E2" w:rsidRPr="00B72B7C">
        <w:t>confidential or copyrighted information (e.g. music, videos, text belonging to third parties</w:t>
      </w:r>
      <w:r w:rsidR="0090413A">
        <w:t>)</w:t>
      </w:r>
      <w:r>
        <w:t>, and</w:t>
      </w:r>
    </w:p>
    <w:p w14:paraId="6BEE0AF4" w14:textId="77777777" w:rsidR="008421E2" w:rsidRPr="00B72B7C" w:rsidRDefault="0035568D" w:rsidP="0090413A">
      <w:pPr>
        <w:pStyle w:val="QIPbullet"/>
      </w:pPr>
      <w:r>
        <w:t>V</w:t>
      </w:r>
      <w:r w:rsidRPr="00B72B7C">
        <w:t xml:space="preserve">iolate </w:t>
      </w:r>
      <w:r w:rsidR="008421E2" w:rsidRPr="00B72B7C">
        <w:t>any other ap</w:t>
      </w:r>
      <w:r w:rsidR="0090413A">
        <w:t>plicable policy of the practice</w:t>
      </w:r>
      <w:r>
        <w:t>.</w:t>
      </w:r>
    </w:p>
    <w:p w14:paraId="26272BA7" w14:textId="77777777" w:rsidR="008421E2" w:rsidRPr="00B72B7C" w:rsidRDefault="008421E2" w:rsidP="00825C02">
      <w:pPr>
        <w:rPr>
          <w:lang w:eastAsia="en-AU"/>
        </w:rPr>
      </w:pPr>
    </w:p>
    <w:p w14:paraId="47C266A1" w14:textId="77777777" w:rsidR="008421E2" w:rsidRPr="005A30C9" w:rsidRDefault="008421E2" w:rsidP="00825C02">
      <w:pPr>
        <w:rPr>
          <w:lang w:eastAsia="en-AU"/>
        </w:rPr>
      </w:pPr>
      <w:r w:rsidRPr="005A30C9">
        <w:rPr>
          <w:lang w:eastAsia="en-AU"/>
        </w:rPr>
        <w:t xml:space="preserve">All </w:t>
      </w:r>
      <w:r w:rsidR="0090413A">
        <w:rPr>
          <w:lang w:eastAsia="en-AU"/>
        </w:rPr>
        <w:t>members of our practice team</w:t>
      </w:r>
      <w:r w:rsidRPr="005A30C9">
        <w:rPr>
          <w:lang w:eastAsia="en-AU"/>
        </w:rPr>
        <w:t xml:space="preserve"> must obtain the relevant approval from </w:t>
      </w:r>
      <w:r w:rsidR="00F24B62">
        <w:rPr>
          <w:lang w:eastAsia="en-AU"/>
        </w:rPr>
        <w:t xml:space="preserve">our social media officer </w:t>
      </w:r>
      <w:r w:rsidRPr="005A30C9">
        <w:rPr>
          <w:lang w:eastAsia="en-AU"/>
        </w:rPr>
        <w:t xml:space="preserve">prior to posting any public representation of the practice on social media websites. The practice reserves the right to remove any content at its own discretion. </w:t>
      </w:r>
    </w:p>
    <w:p w14:paraId="07E81AD7" w14:textId="77777777" w:rsidR="008421E2" w:rsidRPr="00B72B7C" w:rsidRDefault="008421E2" w:rsidP="00825C02">
      <w:pPr>
        <w:rPr>
          <w:lang w:eastAsia="en-AU"/>
        </w:rPr>
      </w:pPr>
    </w:p>
    <w:p w14:paraId="6E5A503E" w14:textId="77777777" w:rsidR="008421E2" w:rsidRPr="005A30C9" w:rsidRDefault="008421E2" w:rsidP="00825C02">
      <w:pPr>
        <w:rPr>
          <w:lang w:eastAsia="en-AU"/>
        </w:rPr>
      </w:pPr>
      <w:r w:rsidRPr="005A30C9">
        <w:rPr>
          <w:lang w:eastAsia="en-AU"/>
        </w:rPr>
        <w:t xml:space="preserve">Any social media must be monitored in accordance with the practice’s current polices on the use of internet, email and computers. </w:t>
      </w:r>
    </w:p>
    <w:p w14:paraId="19C545D3" w14:textId="77777777" w:rsidR="008421E2" w:rsidRPr="00B72B7C" w:rsidRDefault="008421E2" w:rsidP="00825C02">
      <w:pPr>
        <w:rPr>
          <w:lang w:eastAsia="en-AU"/>
        </w:rPr>
      </w:pPr>
    </w:p>
    <w:p w14:paraId="40146753" w14:textId="77777777" w:rsidR="008421E2" w:rsidRPr="005A30C9" w:rsidRDefault="0035568D" w:rsidP="00825C02">
      <w:pPr>
        <w:rPr>
          <w:lang w:eastAsia="en-AU"/>
        </w:rPr>
      </w:pPr>
      <w:r>
        <w:rPr>
          <w:lang w:eastAsia="en-AU"/>
        </w:rPr>
        <w:t>Our</w:t>
      </w:r>
      <w:r w:rsidRPr="005A30C9">
        <w:rPr>
          <w:lang w:eastAsia="en-AU"/>
        </w:rPr>
        <w:t xml:space="preserve"> </w:t>
      </w:r>
      <w:r w:rsidR="008421E2" w:rsidRPr="005A30C9">
        <w:rPr>
          <w:lang w:eastAsia="en-AU"/>
        </w:rPr>
        <w:t xml:space="preserve">practice complies with </w:t>
      </w:r>
      <w:r w:rsidR="00F24B62">
        <w:rPr>
          <w:lang w:eastAsia="en-AU"/>
        </w:rPr>
        <w:t xml:space="preserve">the </w:t>
      </w:r>
      <w:r w:rsidR="00F24B62" w:rsidRPr="009833AB">
        <w:rPr>
          <w:lang w:eastAsia="en-AU"/>
        </w:rPr>
        <w:t>Australian Health Practitioner Regulation Agency</w:t>
      </w:r>
      <w:r w:rsidR="00F24B62">
        <w:rPr>
          <w:lang w:eastAsia="en-AU"/>
        </w:rPr>
        <w:t xml:space="preserve"> (</w:t>
      </w:r>
      <w:r w:rsidR="008421E2" w:rsidRPr="005A30C9">
        <w:rPr>
          <w:lang w:eastAsia="en-AU"/>
        </w:rPr>
        <w:t>AHPRA</w:t>
      </w:r>
      <w:r w:rsidR="00F24B62">
        <w:rPr>
          <w:lang w:eastAsia="en-AU"/>
        </w:rPr>
        <w:t>)</w:t>
      </w:r>
      <w:r w:rsidR="008421E2" w:rsidRPr="005A30C9">
        <w:rPr>
          <w:lang w:eastAsia="en-AU"/>
        </w:rPr>
        <w:t xml:space="preserve"> national law</w:t>
      </w:r>
      <w:r w:rsidR="006A68C3">
        <w:rPr>
          <w:lang w:eastAsia="en-AU"/>
        </w:rPr>
        <w:t>,</w:t>
      </w:r>
      <w:r w:rsidR="008421E2" w:rsidRPr="005A30C9">
        <w:rPr>
          <w:lang w:eastAsia="en-AU"/>
        </w:rPr>
        <w:t xml:space="preserve"> and takes reasonable steps to remove </w:t>
      </w:r>
      <w:r w:rsidR="006A68C3" w:rsidRPr="005A30C9">
        <w:rPr>
          <w:lang w:eastAsia="en-AU"/>
        </w:rPr>
        <w:t>testimonials that a</w:t>
      </w:r>
      <w:r w:rsidR="006A68C3">
        <w:rPr>
          <w:lang w:eastAsia="en-AU"/>
        </w:rPr>
        <w:t xml:space="preserve">dvertise our </w:t>
      </w:r>
      <w:r w:rsidR="008421E2" w:rsidRPr="005A30C9">
        <w:rPr>
          <w:lang w:eastAsia="en-AU"/>
        </w:rPr>
        <w:t xml:space="preserve">services (which may include comments about the practitioners themselves). </w:t>
      </w:r>
      <w:r w:rsidR="006A68C3">
        <w:rPr>
          <w:lang w:eastAsia="en-AU"/>
        </w:rPr>
        <w:t>Our</w:t>
      </w:r>
      <w:r w:rsidR="008421E2" w:rsidRPr="005A30C9">
        <w:rPr>
          <w:lang w:eastAsia="en-AU"/>
        </w:rPr>
        <w:t xml:space="preserve"> practice is not responsible for removing (or trying to have removed) unsolicited testimonials published on a website or in social media over which </w:t>
      </w:r>
      <w:r w:rsidR="006A68C3">
        <w:rPr>
          <w:lang w:eastAsia="en-AU"/>
        </w:rPr>
        <w:t>we</w:t>
      </w:r>
      <w:r w:rsidR="008421E2" w:rsidRPr="005A30C9">
        <w:rPr>
          <w:lang w:eastAsia="en-AU"/>
        </w:rPr>
        <w:t xml:space="preserve"> do not have control.</w:t>
      </w:r>
    </w:p>
    <w:p w14:paraId="69CCB36A" w14:textId="77777777" w:rsidR="008421E2" w:rsidRPr="00B72B7C" w:rsidRDefault="008421E2" w:rsidP="00825C02">
      <w:pPr>
        <w:rPr>
          <w:lang w:eastAsia="en-AU"/>
        </w:rPr>
      </w:pPr>
    </w:p>
    <w:p w14:paraId="6D0BE8A9" w14:textId="77777777" w:rsidR="008421E2" w:rsidRPr="005A30C9" w:rsidRDefault="008421E2" w:rsidP="00825C02">
      <w:pPr>
        <w:rPr>
          <w:lang w:eastAsia="en-AU"/>
        </w:rPr>
      </w:pPr>
      <w:r w:rsidRPr="005A30C9">
        <w:rPr>
          <w:lang w:eastAsia="en-AU"/>
        </w:rPr>
        <w:t xml:space="preserve">Any social media posts by </w:t>
      </w:r>
      <w:r w:rsidR="00AA0D81">
        <w:rPr>
          <w:lang w:eastAsia="en-AU"/>
        </w:rPr>
        <w:t>members of our practice team</w:t>
      </w:r>
      <w:r w:rsidRPr="005A30C9">
        <w:rPr>
          <w:lang w:eastAsia="en-AU"/>
        </w:rPr>
        <w:t xml:space="preserve"> on their personal social media platforms should:</w:t>
      </w:r>
    </w:p>
    <w:p w14:paraId="7CE97E99" w14:textId="77777777" w:rsidR="008421E2" w:rsidRPr="00B72B7C" w:rsidRDefault="0035568D" w:rsidP="00825C02">
      <w:pPr>
        <w:pStyle w:val="QIPbullet"/>
      </w:pPr>
      <w:r>
        <w:t>I</w:t>
      </w:r>
      <w:r w:rsidRPr="00B72B7C">
        <w:t xml:space="preserve">nclude </w:t>
      </w:r>
      <w:r w:rsidR="008421E2" w:rsidRPr="00B72B7C">
        <w:t xml:space="preserve">the following disclaimer example in a reasonably prominent place if </w:t>
      </w:r>
      <w:r w:rsidR="00AA0D81">
        <w:t xml:space="preserve">they are identifying themselves as an </w:t>
      </w:r>
      <w:r w:rsidR="008421E2" w:rsidRPr="00B72B7C">
        <w:t>employee</w:t>
      </w:r>
      <w:r w:rsidR="00AA0D81">
        <w:t xml:space="preserve"> of the practice</w:t>
      </w:r>
      <w:r w:rsidR="008421E2" w:rsidRPr="00B72B7C">
        <w:t xml:space="preserve"> on any posting: ‘</w:t>
      </w:r>
      <w:r w:rsidR="008421E2" w:rsidRPr="00AA0D81">
        <w:rPr>
          <w:i/>
        </w:rPr>
        <w:t>The views expressed in this post are mine and do not reflect the views of the practice/business/committee</w:t>
      </w:r>
      <w:r w:rsidR="006A68C3" w:rsidRPr="00AA0D81">
        <w:rPr>
          <w:i/>
        </w:rPr>
        <w:t>s/boards that I am a member of’</w:t>
      </w:r>
      <w:r w:rsidRPr="003F7387">
        <w:t>, and</w:t>
      </w:r>
    </w:p>
    <w:p w14:paraId="24AAA04E" w14:textId="77777777" w:rsidR="008421E2" w:rsidRPr="00B72B7C" w:rsidRDefault="0035568D" w:rsidP="00825C02">
      <w:pPr>
        <w:pStyle w:val="QIPbullet"/>
      </w:pPr>
      <w:r>
        <w:t>R</w:t>
      </w:r>
      <w:r w:rsidRPr="00B72B7C">
        <w:t xml:space="preserve">espect </w:t>
      </w:r>
      <w:r w:rsidR="008421E2" w:rsidRPr="00B72B7C">
        <w:t>copyright, privacy, fair use, financial disclosure and other applicable laws when publi</w:t>
      </w:r>
      <w:r w:rsidR="006A68C3">
        <w:t>shing on social media platforms</w:t>
      </w:r>
      <w:r>
        <w:t>.</w:t>
      </w:r>
    </w:p>
    <w:p w14:paraId="40D49964" w14:textId="77777777" w:rsidR="008421E2" w:rsidRPr="00B72B7C" w:rsidRDefault="008421E2" w:rsidP="00825C02">
      <w:pPr>
        <w:rPr>
          <w:lang w:eastAsia="en-AU"/>
        </w:rPr>
      </w:pPr>
    </w:p>
    <w:p w14:paraId="370D6EFD" w14:textId="77777777" w:rsidR="008421E2" w:rsidRDefault="008421E2" w:rsidP="00825C02">
      <w:pPr>
        <w:rPr>
          <w:lang w:eastAsia="en-AU"/>
        </w:rPr>
      </w:pPr>
      <w:r w:rsidRPr="005A30C9">
        <w:rPr>
          <w:lang w:eastAsia="en-AU"/>
        </w:rPr>
        <w:t xml:space="preserve">Social media activities internally and externally of the practice must be in line with this policy. </w:t>
      </w:r>
    </w:p>
    <w:p w14:paraId="1967BBB3" w14:textId="77777777" w:rsidR="001207E3" w:rsidRPr="00DD6A67" w:rsidRDefault="001207E3" w:rsidP="0061528B">
      <w:pPr>
        <w:pStyle w:val="QIPConsultingHeading2"/>
      </w:pPr>
      <w:bookmarkStart w:id="553" w:name="_Toc55573902"/>
      <w:r w:rsidRPr="00DD6A67">
        <w:t>Practice website</w:t>
      </w:r>
      <w:bookmarkEnd w:id="553"/>
    </w:p>
    <w:p w14:paraId="3B98890F" w14:textId="77777777" w:rsidR="002B4CCD" w:rsidRDefault="002B4CCD" w:rsidP="002B4CCD">
      <w:pPr>
        <w:pStyle w:val="QIPConsultingHeadingLevel3"/>
      </w:pPr>
      <w:bookmarkStart w:id="554" w:name="_Toc55573903"/>
      <w:r>
        <w:lastRenderedPageBreak/>
        <w:t>Policy</w:t>
      </w:r>
      <w:bookmarkEnd w:id="554"/>
    </w:p>
    <w:p w14:paraId="65CEE5C7" w14:textId="77777777" w:rsidR="002B4CCD" w:rsidRDefault="002B4CCD" w:rsidP="001207E3"/>
    <w:p w14:paraId="4D52019F" w14:textId="77777777" w:rsidR="001F2060" w:rsidRDefault="001F2060" w:rsidP="001F2060">
      <w:r>
        <w:t xml:space="preserve">Our practice is committed to making information about our practice and its services readily accessible for all patients and the community. One way to achieve this is through our practice website. </w:t>
      </w:r>
    </w:p>
    <w:p w14:paraId="5E15140A" w14:textId="77777777" w:rsidR="005E77ED" w:rsidRDefault="005E77ED" w:rsidP="005E77ED">
      <w:pPr>
        <w:pStyle w:val="QIPConsultingHeadingLevel3"/>
      </w:pPr>
      <w:bookmarkStart w:id="555" w:name="_Toc55573904"/>
      <w:r>
        <w:t>Procedure</w:t>
      </w:r>
      <w:bookmarkEnd w:id="555"/>
    </w:p>
    <w:p w14:paraId="69AEB752" w14:textId="77777777" w:rsidR="005E77ED" w:rsidRDefault="005E77ED" w:rsidP="005E77ED"/>
    <w:p w14:paraId="6EBBB002" w14:textId="77777777" w:rsidR="001207E3" w:rsidRPr="005D7689" w:rsidRDefault="001207E3" w:rsidP="001F2060">
      <w:r w:rsidRPr="005D7689">
        <w:t>In complying with the</w:t>
      </w:r>
      <w:r w:rsidR="002B4CCD" w:rsidRPr="002B4CCD">
        <w:t xml:space="preserve"> </w:t>
      </w:r>
      <w:r w:rsidR="002B4CCD" w:rsidRPr="002B4CCD">
        <w:rPr>
          <w:i/>
        </w:rPr>
        <w:t>Privacy Act 1988</w:t>
      </w:r>
      <w:r w:rsidRPr="005D7689">
        <w:t>, our practice provides the following advice to users of our website about the collection, use and disclosure of personal information.</w:t>
      </w:r>
      <w:r w:rsidR="00C47983">
        <w:t xml:space="preserve"> </w:t>
      </w:r>
      <w:r w:rsidRPr="005D7689">
        <w:t xml:space="preserve">The aim of this advice is to inform users of </w:t>
      </w:r>
      <w:r w:rsidR="002B4CCD">
        <w:t>our website</w:t>
      </w:r>
      <w:r w:rsidRPr="005D7689">
        <w:t xml:space="preserve"> about:</w:t>
      </w:r>
    </w:p>
    <w:p w14:paraId="315C3A28" w14:textId="6B63E74B" w:rsidR="001207E3" w:rsidRPr="005D7689" w:rsidRDefault="0035568D" w:rsidP="001207E3">
      <w:pPr>
        <w:pStyle w:val="QIPbullet"/>
      </w:pPr>
      <w:r>
        <w:t>W</w:t>
      </w:r>
      <w:r w:rsidRPr="005D7689">
        <w:t xml:space="preserve">hat </w:t>
      </w:r>
      <w:r w:rsidR="002B4CCD" w:rsidRPr="005D7689">
        <w:t>personal information is collected</w:t>
      </w:r>
      <w:r w:rsidR="002E5754">
        <w:t xml:space="preserve"> by our practice</w:t>
      </w:r>
      <w:r w:rsidR="00CE286C">
        <w:t>,</w:t>
      </w:r>
    </w:p>
    <w:p w14:paraId="3A2FED12" w14:textId="72AD0EBF" w:rsidR="001207E3" w:rsidRPr="005D7689" w:rsidRDefault="0035568D" w:rsidP="001207E3">
      <w:pPr>
        <w:pStyle w:val="QIPbullet"/>
      </w:pPr>
      <w:r>
        <w:t>W</w:t>
      </w:r>
      <w:r w:rsidRPr="005D7689">
        <w:t xml:space="preserve">ho </w:t>
      </w:r>
      <w:r w:rsidR="002B4CCD" w:rsidRPr="005D7689">
        <w:t>is collecting</w:t>
      </w:r>
      <w:r w:rsidR="002E5754">
        <w:t xml:space="preserve"> the</w:t>
      </w:r>
      <w:r w:rsidR="002B4CCD" w:rsidRPr="005D7689">
        <w:t xml:space="preserve"> personal information</w:t>
      </w:r>
      <w:r w:rsidR="00CE286C">
        <w:t>,</w:t>
      </w:r>
    </w:p>
    <w:p w14:paraId="5BA68B87" w14:textId="741BA1CE" w:rsidR="001207E3" w:rsidRPr="005D7689" w:rsidRDefault="0035568D" w:rsidP="001207E3">
      <w:pPr>
        <w:pStyle w:val="QIPbullet"/>
      </w:pPr>
      <w:r>
        <w:t>H</w:t>
      </w:r>
      <w:r w:rsidRPr="005D7689">
        <w:t xml:space="preserve">ow </w:t>
      </w:r>
      <w:r w:rsidR="002B4CCD" w:rsidRPr="005D7689">
        <w:t>personal information is used</w:t>
      </w:r>
      <w:r w:rsidR="002E5754">
        <w:t xml:space="preserve"> by our practice</w:t>
      </w:r>
      <w:r w:rsidR="00CE286C">
        <w:t>,</w:t>
      </w:r>
    </w:p>
    <w:p w14:paraId="1F439888" w14:textId="77777777" w:rsidR="001207E3" w:rsidRPr="005D7689" w:rsidRDefault="0035568D" w:rsidP="001207E3">
      <w:pPr>
        <w:pStyle w:val="QIPbullet"/>
      </w:pPr>
      <w:r>
        <w:t>A</w:t>
      </w:r>
      <w:r w:rsidRPr="005D7689">
        <w:t xml:space="preserve">ccess </w:t>
      </w:r>
      <w:r w:rsidR="002B4CCD" w:rsidRPr="005D7689">
        <w:t xml:space="preserve">to personal information collected </w:t>
      </w:r>
      <w:r w:rsidR="002E5754">
        <w:t>by our practice</w:t>
      </w:r>
      <w:r>
        <w:t>, and</w:t>
      </w:r>
    </w:p>
    <w:p w14:paraId="7F3F4EC0" w14:textId="77777777" w:rsidR="001207E3" w:rsidRPr="005D7689" w:rsidRDefault="0035568D" w:rsidP="001207E3">
      <w:pPr>
        <w:pStyle w:val="QIPbullet"/>
      </w:pPr>
      <w:r>
        <w:t>S</w:t>
      </w:r>
      <w:r w:rsidRPr="005D7689">
        <w:t xml:space="preserve">ecurity </w:t>
      </w:r>
      <w:r w:rsidR="002B4CCD" w:rsidRPr="005D7689">
        <w:t xml:space="preserve">of personal information collected </w:t>
      </w:r>
      <w:r w:rsidR="002E5754">
        <w:t>by our practice</w:t>
      </w:r>
      <w:r>
        <w:t>.</w:t>
      </w:r>
    </w:p>
    <w:p w14:paraId="3ABD288A" w14:textId="77777777" w:rsidR="001207E3" w:rsidRPr="005D7689" w:rsidRDefault="001207E3" w:rsidP="005E77ED"/>
    <w:p w14:paraId="05C91BAA" w14:textId="77777777" w:rsidR="001207E3" w:rsidRPr="005D7689" w:rsidRDefault="001207E3" w:rsidP="001207E3">
      <w:r w:rsidRPr="005D7689">
        <w:t>The practice</w:t>
      </w:r>
      <w:r w:rsidR="002B4CCD">
        <w:t>’s</w:t>
      </w:r>
      <w:r w:rsidRPr="005D7689">
        <w:t xml:space="preserve"> privacy policy is posted on the website and </w:t>
      </w:r>
      <w:r w:rsidR="002E5754">
        <w:t xml:space="preserve">is </w:t>
      </w:r>
      <w:r w:rsidRPr="005D7689">
        <w:t>available for download. The website is continually monitored to ensure it is kept current and up</w:t>
      </w:r>
      <w:r w:rsidR="0024408A">
        <w:t>-</w:t>
      </w:r>
      <w:r w:rsidRPr="005D7689">
        <w:t>to</w:t>
      </w:r>
      <w:r w:rsidR="0024408A">
        <w:t>-</w:t>
      </w:r>
      <w:r w:rsidRPr="005D7689">
        <w:t>date</w:t>
      </w:r>
      <w:r w:rsidR="005C670E">
        <w:t xml:space="preserve"> and </w:t>
      </w:r>
      <w:r w:rsidRPr="005D7689">
        <w:t xml:space="preserve">contains </w:t>
      </w:r>
      <w:r w:rsidR="002E5754">
        <w:t>at a</w:t>
      </w:r>
      <w:r w:rsidRPr="005D7689">
        <w:t xml:space="preserve"> minimum</w:t>
      </w:r>
      <w:r w:rsidR="002E5754">
        <w:t xml:space="preserve"> the</w:t>
      </w:r>
      <w:r w:rsidRPr="005D7689">
        <w:t xml:space="preserve"> </w:t>
      </w:r>
      <w:r w:rsidR="002E5754">
        <w:t>information included o</w:t>
      </w:r>
      <w:r w:rsidRPr="00C0016B">
        <w:t>n</w:t>
      </w:r>
      <w:r w:rsidR="00C0016B" w:rsidRPr="00C0016B">
        <w:t xml:space="preserve"> </w:t>
      </w:r>
      <w:r w:rsidR="00374F51">
        <w:t>our</w:t>
      </w:r>
      <w:r w:rsidR="00C0016B" w:rsidRPr="00C0016B">
        <w:t xml:space="preserve"> practice information sheet (r</w:t>
      </w:r>
      <w:r w:rsidRPr="00C0016B">
        <w:t xml:space="preserve">efer </w:t>
      </w:r>
      <w:r w:rsidR="00C0016B" w:rsidRPr="00C0016B">
        <w:t xml:space="preserve">to </w:t>
      </w:r>
      <w:r w:rsidRPr="00C0016B">
        <w:rPr>
          <w:b/>
        </w:rPr>
        <w:t>Section 5</w:t>
      </w:r>
      <w:r w:rsidR="00C0016B" w:rsidRPr="00C0016B">
        <w:rPr>
          <w:b/>
        </w:rPr>
        <w:t>.18</w:t>
      </w:r>
      <w:r w:rsidRPr="00C0016B">
        <w:rPr>
          <w:b/>
        </w:rPr>
        <w:t xml:space="preserve"> – Practice information sheet</w:t>
      </w:r>
      <w:r w:rsidR="00C0016B" w:rsidRPr="00C0016B">
        <w:t>).</w:t>
      </w:r>
      <w:r w:rsidRPr="00C0016B">
        <w:t xml:space="preserve"> Any</w:t>
      </w:r>
      <w:r w:rsidRPr="005D7689">
        <w:t xml:space="preserve"> changes to </w:t>
      </w:r>
      <w:r w:rsidR="00374F51">
        <w:t>our</w:t>
      </w:r>
      <w:r w:rsidRPr="005D7689">
        <w:t xml:space="preserve"> practice information sheet are also reflected on the website.</w:t>
      </w:r>
    </w:p>
    <w:p w14:paraId="0F3700F5" w14:textId="77777777" w:rsidR="001207E3" w:rsidRPr="005D7689" w:rsidRDefault="001207E3" w:rsidP="001207E3"/>
    <w:p w14:paraId="4C2C7352" w14:textId="77777777" w:rsidR="001207E3" w:rsidRPr="005D7689" w:rsidRDefault="005C670E" w:rsidP="001207E3">
      <w:r>
        <w:t xml:space="preserve">As our website contains advertisements from time to time, we </w:t>
      </w:r>
      <w:r w:rsidR="009833AB">
        <w:t xml:space="preserve">ensure any advertising complies with the Medical Board of Australia’s </w:t>
      </w:r>
      <w:r w:rsidR="009833AB" w:rsidRPr="009833AB">
        <w:rPr>
          <w:i/>
        </w:rPr>
        <w:t>Good medical practice: A code of conduct for doctors in Australia</w:t>
      </w:r>
      <w:r w:rsidR="009833AB">
        <w:t xml:space="preserve"> and </w:t>
      </w:r>
      <w:r>
        <w:t>include</w:t>
      </w:r>
      <w:r w:rsidR="00C93778">
        <w:t>s</w:t>
      </w:r>
      <w:r w:rsidR="001207E3" w:rsidRPr="005D7689">
        <w:t xml:space="preserve"> a disclaimer</w:t>
      </w:r>
      <w:r>
        <w:t xml:space="preserve"> on </w:t>
      </w:r>
      <w:r w:rsidR="00043DB7">
        <w:t>any advertising which</w:t>
      </w:r>
      <w:r>
        <w:t xml:space="preserve"> </w:t>
      </w:r>
      <w:r w:rsidR="00043DB7">
        <w:t xml:space="preserve">states </w:t>
      </w:r>
      <w:r>
        <w:t xml:space="preserve">that </w:t>
      </w:r>
      <w:r w:rsidR="001207E3" w:rsidRPr="005D7689">
        <w:t xml:space="preserve">the practice does not endorse </w:t>
      </w:r>
      <w:r>
        <w:t>the</w:t>
      </w:r>
      <w:r w:rsidR="001207E3" w:rsidRPr="005D7689">
        <w:t xml:space="preserve"> advertised services or products.</w:t>
      </w:r>
      <w:r w:rsidR="001207E3">
        <w:t xml:space="preserve">  </w:t>
      </w:r>
    </w:p>
    <w:p w14:paraId="6050F318" w14:textId="77777777" w:rsidR="008421E2" w:rsidRPr="0011066D" w:rsidRDefault="008421E2" w:rsidP="00825C02">
      <w:pPr>
        <w:pStyle w:val="QIPConsultingHeading2"/>
      </w:pPr>
      <w:bookmarkStart w:id="556" w:name="_Toc482698406"/>
      <w:bookmarkStart w:id="557" w:name="_Toc55573905"/>
      <w:r w:rsidRPr="0011066D">
        <w:t>Visitors</w:t>
      </w:r>
      <w:bookmarkEnd w:id="556"/>
      <w:bookmarkEnd w:id="557"/>
      <w:r w:rsidRPr="0011066D">
        <w:tab/>
      </w:r>
    </w:p>
    <w:p w14:paraId="1C8AC58C" w14:textId="77777777" w:rsidR="008421E2" w:rsidRPr="00A86F48" w:rsidRDefault="008421E2" w:rsidP="00825C02">
      <w:pPr>
        <w:pStyle w:val="QIPConsultingHeadingLevel3"/>
      </w:pPr>
      <w:bookmarkStart w:id="558" w:name="_Toc55573906"/>
      <w:r w:rsidRPr="00A86F48">
        <w:t>Policy</w:t>
      </w:r>
      <w:bookmarkEnd w:id="558"/>
    </w:p>
    <w:p w14:paraId="12C95FEF" w14:textId="77777777" w:rsidR="008421E2" w:rsidRPr="005D7689" w:rsidRDefault="008421E2" w:rsidP="00825C02"/>
    <w:p w14:paraId="5271FFA8" w14:textId="77777777" w:rsidR="008421E2" w:rsidRPr="005D7689" w:rsidRDefault="008421E2" w:rsidP="00825C02">
      <w:pPr>
        <w:rPr>
          <w:bCs/>
        </w:rPr>
      </w:pPr>
      <w:r w:rsidRPr="005D7689">
        <w:rPr>
          <w:bCs/>
        </w:rPr>
        <w:t xml:space="preserve">Patients and other visitors are welcome to </w:t>
      </w:r>
      <w:r w:rsidR="00AA1219">
        <w:rPr>
          <w:bCs/>
        </w:rPr>
        <w:t>our pr</w:t>
      </w:r>
      <w:r w:rsidRPr="005D7689">
        <w:rPr>
          <w:bCs/>
        </w:rPr>
        <w:t xml:space="preserve">actice. </w:t>
      </w:r>
      <w:r w:rsidR="00AA1219">
        <w:rPr>
          <w:bCs/>
        </w:rPr>
        <w:t xml:space="preserve">All members of our practice team </w:t>
      </w:r>
      <w:r w:rsidRPr="005D7689">
        <w:rPr>
          <w:bCs/>
        </w:rPr>
        <w:t xml:space="preserve">value the principles of good relations whether it is in person, </w:t>
      </w:r>
      <w:r w:rsidR="00AA1219">
        <w:rPr>
          <w:bCs/>
        </w:rPr>
        <w:t>by</w:t>
      </w:r>
      <w:r w:rsidRPr="005D7689">
        <w:rPr>
          <w:bCs/>
        </w:rPr>
        <w:t xml:space="preserve"> written or electronic form, or on the telephone. Persons including all types of visitors</w:t>
      </w:r>
      <w:r w:rsidR="004C0D6A">
        <w:rPr>
          <w:bCs/>
        </w:rPr>
        <w:t>,</w:t>
      </w:r>
      <w:r w:rsidRPr="005D7689">
        <w:rPr>
          <w:bCs/>
        </w:rPr>
        <w:t xml:space="preserve"> e.g. patients, relatives, friends, healthcare providers, students, pharmaceutical and other business service representatives, food service suppliers and tradesmen are shown friendly, courteous recognition and assistance.</w:t>
      </w:r>
    </w:p>
    <w:p w14:paraId="7A69B3D5" w14:textId="77777777" w:rsidR="008421E2" w:rsidRPr="00A86F48" w:rsidRDefault="008421E2" w:rsidP="00825C02">
      <w:pPr>
        <w:pStyle w:val="QIPConsultingHeadingLevel3"/>
      </w:pPr>
      <w:bookmarkStart w:id="559" w:name="_Toc55573907"/>
      <w:r w:rsidRPr="00A86F48">
        <w:t>Procedure</w:t>
      </w:r>
      <w:bookmarkEnd w:id="559"/>
    </w:p>
    <w:p w14:paraId="4424F07C" w14:textId="77777777" w:rsidR="008421E2" w:rsidRPr="005D7689" w:rsidRDefault="008421E2" w:rsidP="00825C02"/>
    <w:p w14:paraId="582A937F" w14:textId="145B4F98" w:rsidR="00E73CB6" w:rsidRPr="005D7689" w:rsidRDefault="008421E2" w:rsidP="00E73CB6">
      <w:r w:rsidRPr="005D7689">
        <w:t xml:space="preserve">When a person presents at reception or lingers in the main entrance or other areas of the </w:t>
      </w:r>
      <w:r w:rsidR="00E73CB6">
        <w:t>p</w:t>
      </w:r>
      <w:r w:rsidRPr="005D7689">
        <w:t xml:space="preserve">ractice and remain unidentified, </w:t>
      </w:r>
      <w:r w:rsidR="000A13BC">
        <w:t xml:space="preserve">our </w:t>
      </w:r>
      <w:r w:rsidR="00CE286C">
        <w:t>team members</w:t>
      </w:r>
      <w:r w:rsidR="000A13BC">
        <w:t xml:space="preserve"> </w:t>
      </w:r>
      <w:r w:rsidRPr="005D7689">
        <w:t xml:space="preserve">ask </w:t>
      </w:r>
      <w:r w:rsidR="00E73CB6">
        <w:t>the person if they require assistance to</w:t>
      </w:r>
      <w:r w:rsidRPr="005D7689">
        <w:t xml:space="preserve"> elicit the reason for </w:t>
      </w:r>
      <w:r w:rsidRPr="005D7689">
        <w:lastRenderedPageBreak/>
        <w:t>their presence on</w:t>
      </w:r>
      <w:r w:rsidR="000A13BC">
        <w:t xml:space="preserve"> our</w:t>
      </w:r>
      <w:r w:rsidRPr="005D7689">
        <w:t xml:space="preserve"> site.</w:t>
      </w:r>
      <w:r w:rsidR="00E73CB6">
        <w:t xml:space="preserve"> If they are found in other areas of the practice, a</w:t>
      </w:r>
      <w:r w:rsidR="00E73CB6" w:rsidRPr="005D7689">
        <w:t xml:space="preserve">sk the person to wait in the waiting room.  </w:t>
      </w:r>
    </w:p>
    <w:p w14:paraId="74694FCB" w14:textId="77777777" w:rsidR="008421E2" w:rsidRPr="005D7689" w:rsidRDefault="008421E2" w:rsidP="00825C02"/>
    <w:p w14:paraId="072704BA" w14:textId="77777777" w:rsidR="008421E2" w:rsidRPr="005D7689" w:rsidRDefault="008421E2" w:rsidP="00825C02">
      <w:r w:rsidRPr="005D7689">
        <w:t>If the vi</w:t>
      </w:r>
      <w:r>
        <w:t xml:space="preserve">sitor looks </w:t>
      </w:r>
      <w:r w:rsidR="00E73CB6">
        <w:t xml:space="preserve">suspicious, </w:t>
      </w:r>
      <w:r w:rsidR="000A13BC">
        <w:t xml:space="preserve">we are to </w:t>
      </w:r>
      <w:r w:rsidR="00E73CB6">
        <w:t xml:space="preserve">call upon a general practitioner </w:t>
      </w:r>
      <w:r w:rsidRPr="005D7689">
        <w:t>or other member</w:t>
      </w:r>
      <w:r w:rsidR="00E73CB6">
        <w:t xml:space="preserve"> of the practice team</w:t>
      </w:r>
      <w:r w:rsidRPr="005D7689">
        <w:t xml:space="preserve"> to assist.</w:t>
      </w:r>
    </w:p>
    <w:p w14:paraId="7EED0F49" w14:textId="77777777" w:rsidR="008421E2" w:rsidRPr="005D7689" w:rsidRDefault="008421E2" w:rsidP="00825C02"/>
    <w:p w14:paraId="67705ACE" w14:textId="77777777" w:rsidR="008421E2" w:rsidRPr="005D7689" w:rsidRDefault="008421E2" w:rsidP="00825C02">
      <w:r w:rsidRPr="005D7689">
        <w:t xml:space="preserve">If the person is </w:t>
      </w:r>
      <w:r w:rsidR="009104B5">
        <w:t xml:space="preserve">not a patient but is </w:t>
      </w:r>
      <w:r w:rsidRPr="005D7689">
        <w:t>boo</w:t>
      </w:r>
      <w:r>
        <w:t xml:space="preserve">ked to see a </w:t>
      </w:r>
      <w:r w:rsidR="00E73CB6">
        <w:t xml:space="preserve">general practitioner </w:t>
      </w:r>
      <w:r w:rsidRPr="005D7689">
        <w:t xml:space="preserve">or </w:t>
      </w:r>
      <w:r w:rsidR="00374F51">
        <w:t xml:space="preserve">other </w:t>
      </w:r>
      <w:r w:rsidR="009104B5">
        <w:t>member of the practice team</w:t>
      </w:r>
      <w:r w:rsidRPr="005D7689">
        <w:t xml:space="preserve">, </w:t>
      </w:r>
      <w:r w:rsidR="009104B5">
        <w:t>alert the relevant person that their visitor has arrived</w:t>
      </w:r>
      <w:r w:rsidR="00E73CB6">
        <w:t xml:space="preserve">. </w:t>
      </w:r>
    </w:p>
    <w:p w14:paraId="5C587144" w14:textId="77777777" w:rsidR="008421E2" w:rsidRPr="005D7689" w:rsidRDefault="008421E2" w:rsidP="00825C02"/>
    <w:p w14:paraId="47FE3523" w14:textId="77777777" w:rsidR="008421E2" w:rsidRPr="005D7689" w:rsidRDefault="008421E2" w:rsidP="00825C02">
      <w:r w:rsidRPr="005D7689">
        <w:t xml:space="preserve">If the visitor is an unsolicited representative with no appointment pre-arranged, </w:t>
      </w:r>
      <w:r w:rsidR="000A13BC">
        <w:t xml:space="preserve">we are to </w:t>
      </w:r>
      <w:r w:rsidR="009104B5">
        <w:t xml:space="preserve">schedule an appointment for the </w:t>
      </w:r>
      <w:r w:rsidRPr="005D7689">
        <w:t xml:space="preserve">visitor </w:t>
      </w:r>
      <w:r w:rsidR="009104B5">
        <w:t xml:space="preserve">to </w:t>
      </w:r>
      <w:r w:rsidRPr="005D7689">
        <w:t xml:space="preserve">come back at </w:t>
      </w:r>
      <w:r w:rsidR="00374F51">
        <w:t xml:space="preserve">that </w:t>
      </w:r>
      <w:r w:rsidR="009104B5">
        <w:t>booked</w:t>
      </w:r>
      <w:r w:rsidRPr="005D7689">
        <w:t xml:space="preserve"> time.</w:t>
      </w:r>
    </w:p>
    <w:p w14:paraId="7E496E15" w14:textId="77777777" w:rsidR="008421E2" w:rsidRPr="005D7689" w:rsidRDefault="008421E2" w:rsidP="00825C02"/>
    <w:p w14:paraId="62110AD2" w14:textId="643C05A0" w:rsidR="008421E2" w:rsidRPr="005D7689" w:rsidRDefault="008421E2" w:rsidP="00825C02">
      <w:r w:rsidRPr="005D7689">
        <w:t xml:space="preserve">Visitors who will require moving throughout the building are to sign the </w:t>
      </w:r>
      <w:r w:rsidRPr="009104B5">
        <w:rPr>
          <w:i/>
        </w:rPr>
        <w:t>Visitors Book</w:t>
      </w:r>
      <w:r w:rsidRPr="005D7689">
        <w:t xml:space="preserve"> and enter </w:t>
      </w:r>
      <w:r w:rsidR="009104B5">
        <w:t>the time</w:t>
      </w:r>
      <w:r w:rsidRPr="005D7689">
        <w:t xml:space="preserve"> of</w:t>
      </w:r>
      <w:r w:rsidR="009104B5">
        <w:t xml:space="preserve"> their</w:t>
      </w:r>
      <w:r w:rsidRPr="005D7689">
        <w:t xml:space="preserve"> arrival and departure</w:t>
      </w:r>
      <w:r w:rsidR="00D157DD">
        <w:t>; a</w:t>
      </w:r>
      <w:r w:rsidRPr="005D7689">
        <w:t xml:space="preserve"> </w:t>
      </w:r>
      <w:r w:rsidR="00A36A58" w:rsidRPr="005D7689">
        <w:t>visitor’s</w:t>
      </w:r>
      <w:r w:rsidRPr="005D7689">
        <w:t xml:space="preserve"> badge is su</w:t>
      </w:r>
      <w:r w:rsidR="00E61E32">
        <w:t xml:space="preserve">pplied whilst on the premises. The </w:t>
      </w:r>
      <w:r w:rsidR="00374F51" w:rsidRPr="00517C65">
        <w:rPr>
          <w:i/>
          <w:color w:val="68207D"/>
        </w:rPr>
        <w:t xml:space="preserve">&lt;insert the </w:t>
      </w:r>
      <w:r w:rsidR="00374F51">
        <w:rPr>
          <w:i/>
          <w:color w:val="68207D"/>
        </w:rPr>
        <w:t xml:space="preserve">name and position title </w:t>
      </w:r>
      <w:r w:rsidR="00374F51" w:rsidRPr="00517C65">
        <w:rPr>
          <w:i/>
          <w:color w:val="68207D"/>
        </w:rPr>
        <w:t>of the person with designated responsibility&gt;</w:t>
      </w:r>
      <w:r w:rsidR="00374F51">
        <w:rPr>
          <w:i/>
          <w:color w:val="68207D"/>
        </w:rPr>
        <w:t xml:space="preserve"> </w:t>
      </w:r>
      <w:r w:rsidRPr="005D7689">
        <w:t>is to be advised when</w:t>
      </w:r>
      <w:r w:rsidR="00E61E32">
        <w:t>ever these visitors are in the p</w:t>
      </w:r>
      <w:r w:rsidRPr="005D7689">
        <w:t>ractice.</w:t>
      </w:r>
    </w:p>
    <w:p w14:paraId="42D90968" w14:textId="77777777" w:rsidR="008421E2" w:rsidRPr="0011066D" w:rsidRDefault="008421E2" w:rsidP="00825C02">
      <w:pPr>
        <w:pStyle w:val="QIPConsultingHeading2"/>
      </w:pPr>
      <w:bookmarkStart w:id="560" w:name="_Toc482698407"/>
      <w:bookmarkStart w:id="561" w:name="_Toc55573908"/>
      <w:r>
        <w:t xml:space="preserve">Medical </w:t>
      </w:r>
      <w:r w:rsidR="000777A0">
        <w:t>emergencies and</w:t>
      </w:r>
      <w:r w:rsidR="000777A0" w:rsidRPr="0011066D">
        <w:t xml:space="preserve"> urgent queries</w:t>
      </w:r>
      <w:bookmarkEnd w:id="560"/>
      <w:bookmarkEnd w:id="561"/>
      <w:r w:rsidRPr="0011066D">
        <w:tab/>
      </w:r>
    </w:p>
    <w:p w14:paraId="1B4AC2EF" w14:textId="77777777" w:rsidR="008421E2" w:rsidRPr="00A86F48" w:rsidRDefault="008421E2" w:rsidP="00825C02">
      <w:pPr>
        <w:pStyle w:val="QIPConsultingHeadingLevel3"/>
      </w:pPr>
      <w:bookmarkStart w:id="562" w:name="_Toc55573909"/>
      <w:r w:rsidRPr="00A86F48">
        <w:t>Policy</w:t>
      </w:r>
      <w:bookmarkEnd w:id="562"/>
    </w:p>
    <w:p w14:paraId="1E2510BC" w14:textId="77777777" w:rsidR="008421E2" w:rsidRPr="005D7689" w:rsidRDefault="008421E2" w:rsidP="00825C02"/>
    <w:p w14:paraId="0EFFC1D5" w14:textId="77777777" w:rsidR="008421E2" w:rsidRPr="005D7689" w:rsidRDefault="00EC0D63" w:rsidP="00825C02">
      <w:r>
        <w:t>This p</w:t>
      </w:r>
      <w:r w:rsidR="008421E2" w:rsidRPr="005D7689">
        <w:t>ractice classifies patients seeking medical consultations according to pr</w:t>
      </w:r>
      <w:r w:rsidR="008421E2">
        <w:t xml:space="preserve">iority of need. </w:t>
      </w:r>
      <w:r w:rsidR="008421E2" w:rsidRPr="005D7689">
        <w:t>Our triage system ensures that clinical care is provided to patients with urgent medical problems as a priority.</w:t>
      </w:r>
    </w:p>
    <w:p w14:paraId="04BBD170" w14:textId="77777777" w:rsidR="008421E2" w:rsidRPr="005D7689" w:rsidRDefault="008421E2" w:rsidP="00825C02"/>
    <w:p w14:paraId="345E6CFC" w14:textId="77777777" w:rsidR="008421E2" w:rsidRPr="005D7689" w:rsidRDefault="008421E2" w:rsidP="00825C02">
      <w:r w:rsidRPr="005D7689">
        <w:t>Patients telephoning the practice have the urgency of th</w:t>
      </w:r>
      <w:r>
        <w:t xml:space="preserve">eir needs determined promptly. </w:t>
      </w:r>
      <w:r w:rsidR="00EC0D63">
        <w:t xml:space="preserve">All </w:t>
      </w:r>
      <w:r w:rsidRPr="005D7689">
        <w:t>members</w:t>
      </w:r>
      <w:r w:rsidR="00EC0D63">
        <w:t xml:space="preserve"> of our practice team</w:t>
      </w:r>
      <w:r w:rsidRPr="005D7689">
        <w:t xml:space="preserve"> know and use the triage process, a copy of which is accessible at reception. </w:t>
      </w:r>
    </w:p>
    <w:p w14:paraId="2587DB56" w14:textId="77777777" w:rsidR="008421E2" w:rsidRPr="005D7689" w:rsidRDefault="008421E2" w:rsidP="00825C02"/>
    <w:p w14:paraId="67F63946" w14:textId="77777777" w:rsidR="008421E2" w:rsidRPr="005D7689" w:rsidRDefault="008421E2" w:rsidP="00825C02">
      <w:r w:rsidRPr="005D7689">
        <w:t xml:space="preserve">Administrative staff and members of the </w:t>
      </w:r>
      <w:r w:rsidR="00EC0D63">
        <w:t xml:space="preserve">medical and </w:t>
      </w:r>
      <w:r w:rsidRPr="005D7689">
        <w:t>clinical team have the skills and knowledge to assess the urgency of the need for care and can describe our procedures for dealing with urgent medical matters</w:t>
      </w:r>
      <w:r w:rsidR="00EC0D63">
        <w:t>,</w:t>
      </w:r>
      <w:r w:rsidRPr="005D7689">
        <w:t xml:space="preserve"> including when the practice is fully booked. </w:t>
      </w:r>
    </w:p>
    <w:p w14:paraId="6C0013C2" w14:textId="77777777" w:rsidR="008421E2" w:rsidRPr="005D7689" w:rsidRDefault="008421E2" w:rsidP="00825C02"/>
    <w:p w14:paraId="5A02F7CE" w14:textId="77777777" w:rsidR="008421E2" w:rsidRPr="005D7689" w:rsidRDefault="008421E2" w:rsidP="00825C02">
      <w:r w:rsidRPr="005D7689">
        <w:t xml:space="preserve">Our induction process includes an orientation to our triage system and </w:t>
      </w:r>
      <w:r w:rsidR="00EC0D63">
        <w:t>all team</w:t>
      </w:r>
      <w:r w:rsidRPr="005D7689">
        <w:t xml:space="preserve"> members are given training to its effective use and are encouraged to regularly update </w:t>
      </w:r>
      <w:r w:rsidR="00EC0D63">
        <w:t>their first aid skills, including undertaking training in cardiopulmonary resuscitation.</w:t>
      </w:r>
    </w:p>
    <w:p w14:paraId="3EE97D44" w14:textId="77777777" w:rsidR="008421E2" w:rsidRPr="005D7689" w:rsidRDefault="008421E2" w:rsidP="00825C02"/>
    <w:p w14:paraId="1E7774F8" w14:textId="100B6446" w:rsidR="0009068D" w:rsidRDefault="008421E2" w:rsidP="00825C02">
      <w:r w:rsidRPr="005D7689">
        <w:t xml:space="preserve">Our practice has a pandemic plan which outlines our response to and management of patients with possible </w:t>
      </w:r>
      <w:r w:rsidR="00374F51">
        <w:t>communicable</w:t>
      </w:r>
      <w:r w:rsidRPr="005D7689">
        <w:t xml:space="preserve"> diseases such as influenza</w:t>
      </w:r>
      <w:r w:rsidR="0015361C">
        <w:t xml:space="preserve"> or other novel virus</w:t>
      </w:r>
      <w:r w:rsidR="00CE286C">
        <w:t>es</w:t>
      </w:r>
      <w:r w:rsidR="0015361C">
        <w:t xml:space="preserve"> (e.g. coronavirus</w:t>
      </w:r>
      <w:r w:rsidR="0015361C" w:rsidRPr="00B04DDD">
        <w:t>)</w:t>
      </w:r>
      <w:r w:rsidRPr="005D7689">
        <w:t>.</w:t>
      </w:r>
      <w:r w:rsidR="00EC0D63">
        <w:t xml:space="preserve"> </w:t>
      </w:r>
    </w:p>
    <w:p w14:paraId="67CF0AB5" w14:textId="77777777" w:rsidR="0009068D" w:rsidRDefault="0009068D" w:rsidP="00825C02"/>
    <w:p w14:paraId="0CDABFF0" w14:textId="61F2A815" w:rsidR="008421E2" w:rsidRPr="005D7689" w:rsidRDefault="0009068D" w:rsidP="00825C02">
      <w:r>
        <w:t xml:space="preserve">When telephoning </w:t>
      </w:r>
      <w:r w:rsidR="00374F51">
        <w:t>the</w:t>
      </w:r>
      <w:r>
        <w:t xml:space="preserve"> practice, </w:t>
      </w:r>
      <w:r w:rsidR="00374F51">
        <w:t>our</w:t>
      </w:r>
      <w:r>
        <w:t xml:space="preserve"> practice team </w:t>
      </w:r>
      <w:r w:rsidR="00CE286C">
        <w:t xml:space="preserve">members </w:t>
      </w:r>
      <w:r>
        <w:t>ask the caller if their call relates to an emergency before placing them on hold. O</w:t>
      </w:r>
      <w:r w:rsidR="00EC0D63" w:rsidRPr="005D7689">
        <w:t>ur</w:t>
      </w:r>
      <w:r>
        <w:t xml:space="preserve"> recorded telephone answering machine messages, both </w:t>
      </w:r>
      <w:r>
        <w:lastRenderedPageBreak/>
        <w:t xml:space="preserve">during and outside of normal opening hours, </w:t>
      </w:r>
      <w:r w:rsidR="00EC0D63" w:rsidRPr="005D7689">
        <w:t xml:space="preserve">include a recommendation to call </w:t>
      </w:r>
      <w:r w:rsidR="00A220DC">
        <w:t>‘</w:t>
      </w:r>
      <w:r w:rsidR="00EC0D63" w:rsidRPr="005D7689">
        <w:t>000</w:t>
      </w:r>
      <w:r w:rsidR="00A220DC">
        <w:t>’</w:t>
      </w:r>
      <w:r w:rsidR="00EC0D63" w:rsidRPr="005D7689">
        <w:t xml:space="preserve"> if the matter is an emergency.</w:t>
      </w:r>
    </w:p>
    <w:p w14:paraId="3F02092B" w14:textId="77777777" w:rsidR="008421E2" w:rsidRPr="005D7689" w:rsidRDefault="008421E2" w:rsidP="00825C02"/>
    <w:p w14:paraId="4C268C30" w14:textId="77777777" w:rsidR="008421E2" w:rsidRPr="005D7689" w:rsidRDefault="00A220DC" w:rsidP="00825C02">
      <w:r>
        <w:t>Our</w:t>
      </w:r>
      <w:r w:rsidR="008421E2" w:rsidRPr="005D7689">
        <w:t xml:space="preserve"> </w:t>
      </w:r>
      <w:r>
        <w:t>general practitioners</w:t>
      </w:r>
      <w:r w:rsidR="008421E2" w:rsidRPr="005D7689">
        <w:t xml:space="preserve"> and </w:t>
      </w:r>
      <w:r>
        <w:t>other members of the practice team</w:t>
      </w:r>
      <w:r w:rsidR="008421E2" w:rsidRPr="005D7689">
        <w:t xml:space="preserve"> provide appropriate care and privacy for patients and others in distress.</w:t>
      </w:r>
    </w:p>
    <w:p w14:paraId="7DDCF7E8" w14:textId="77777777" w:rsidR="008421E2" w:rsidRPr="005D7689" w:rsidRDefault="008421E2" w:rsidP="00825C02"/>
    <w:p w14:paraId="211F83C2" w14:textId="77777777" w:rsidR="008421E2" w:rsidRPr="005D7689" w:rsidRDefault="008421E2" w:rsidP="00825C02">
      <w:r w:rsidRPr="005D7689">
        <w:t xml:space="preserve">We have provisions for </w:t>
      </w:r>
      <w:r w:rsidR="00A220DC">
        <w:t>general practitioners</w:t>
      </w:r>
      <w:r w:rsidR="00A220DC" w:rsidRPr="005D7689">
        <w:t xml:space="preserve"> </w:t>
      </w:r>
      <w:r w:rsidRPr="005D7689">
        <w:t>to be contacted after</w:t>
      </w:r>
      <w:r w:rsidR="00A220DC">
        <w:t>-</w:t>
      </w:r>
      <w:r w:rsidRPr="005D7689">
        <w:t xml:space="preserve">hours for life threatening or urgent matters or results.  </w:t>
      </w:r>
    </w:p>
    <w:p w14:paraId="510E6259" w14:textId="77777777" w:rsidR="008421E2" w:rsidRPr="00A86F48" w:rsidRDefault="008421E2" w:rsidP="00825C02">
      <w:pPr>
        <w:pStyle w:val="QIPConsultingHeadingLevel3"/>
      </w:pPr>
      <w:bookmarkStart w:id="563" w:name="_Toc55573910"/>
      <w:r w:rsidRPr="00A86F48">
        <w:t>Procedure</w:t>
      </w:r>
      <w:bookmarkEnd w:id="563"/>
    </w:p>
    <w:p w14:paraId="2FDFC501" w14:textId="77777777" w:rsidR="008421E2" w:rsidRPr="005D7689" w:rsidRDefault="008421E2" w:rsidP="00825C02"/>
    <w:p w14:paraId="36957495" w14:textId="77777777" w:rsidR="008421E2" w:rsidRPr="005D7689" w:rsidRDefault="00A220DC" w:rsidP="00825C02">
      <w:pPr>
        <w:rPr>
          <w:iCs/>
        </w:rPr>
      </w:pPr>
      <w:r>
        <w:rPr>
          <w:iCs/>
        </w:rPr>
        <w:t>All members of our practice team, including general practitioners and other healthcare professionals (i</w:t>
      </w:r>
      <w:r w:rsidR="00E939A4">
        <w:rPr>
          <w:iCs/>
        </w:rPr>
        <w:t>.e. </w:t>
      </w:r>
      <w:r>
        <w:rPr>
          <w:iCs/>
        </w:rPr>
        <w:t xml:space="preserve">nurses and allied health) </w:t>
      </w:r>
      <w:r w:rsidR="008421E2" w:rsidRPr="005D7689">
        <w:rPr>
          <w:iCs/>
        </w:rPr>
        <w:t>rece</w:t>
      </w:r>
      <w:r w:rsidR="008421E2">
        <w:rPr>
          <w:iCs/>
        </w:rPr>
        <w:t>ive regular training and update</w:t>
      </w:r>
      <w:r w:rsidR="008421E2" w:rsidRPr="005D7689">
        <w:rPr>
          <w:iCs/>
        </w:rPr>
        <w:t xml:space="preserve">s in </w:t>
      </w:r>
      <w:r>
        <w:rPr>
          <w:iCs/>
        </w:rPr>
        <w:t>cardiopulmonary resuscitation at least every three (3)</w:t>
      </w:r>
      <w:r w:rsidR="008421E2" w:rsidRPr="005D7689">
        <w:rPr>
          <w:iCs/>
        </w:rPr>
        <w:t xml:space="preserve"> years.</w:t>
      </w:r>
    </w:p>
    <w:p w14:paraId="1EA63AF8" w14:textId="77777777" w:rsidR="008421E2" w:rsidRPr="005D7689" w:rsidRDefault="008421E2" w:rsidP="00825C02">
      <w:pPr>
        <w:rPr>
          <w:iCs/>
        </w:rPr>
      </w:pPr>
    </w:p>
    <w:p w14:paraId="6A30F077" w14:textId="4CD121F4" w:rsidR="008421E2" w:rsidRPr="005D7689" w:rsidRDefault="008421E2" w:rsidP="00825C02">
      <w:pPr>
        <w:rPr>
          <w:iCs/>
        </w:rPr>
      </w:pPr>
      <w:r w:rsidRPr="005D7689">
        <w:rPr>
          <w:iCs/>
        </w:rPr>
        <w:t xml:space="preserve">All </w:t>
      </w:r>
      <w:r w:rsidR="00A220DC">
        <w:rPr>
          <w:iCs/>
        </w:rPr>
        <w:t>team</w:t>
      </w:r>
      <w:r w:rsidRPr="005D7689">
        <w:rPr>
          <w:iCs/>
        </w:rPr>
        <w:t xml:space="preserve"> members receive information at indu</w:t>
      </w:r>
      <w:r>
        <w:rPr>
          <w:iCs/>
        </w:rPr>
        <w:t xml:space="preserve">ction and on an ongoing basis </w:t>
      </w:r>
      <w:r w:rsidRPr="005D7689">
        <w:rPr>
          <w:iCs/>
        </w:rPr>
        <w:t>about our triage guidelines and protocols for medical emergencies and possible communicable diseases</w:t>
      </w:r>
      <w:r w:rsidR="00E939A4">
        <w:rPr>
          <w:iCs/>
        </w:rPr>
        <w:t>,</w:t>
      </w:r>
      <w:r w:rsidRPr="005D7689">
        <w:rPr>
          <w:iCs/>
        </w:rPr>
        <w:t xml:space="preserve"> </w:t>
      </w:r>
      <w:r>
        <w:rPr>
          <w:iCs/>
        </w:rPr>
        <w:t>e.g.</w:t>
      </w:r>
      <w:r w:rsidR="00447950">
        <w:rPr>
          <w:iCs/>
        </w:rPr>
        <w:t xml:space="preserve"> pandemic i</w:t>
      </w:r>
      <w:r w:rsidRPr="005D7689">
        <w:rPr>
          <w:iCs/>
        </w:rPr>
        <w:t>nfluenza</w:t>
      </w:r>
      <w:r w:rsidR="0015361C">
        <w:rPr>
          <w:iCs/>
        </w:rPr>
        <w:t xml:space="preserve"> </w:t>
      </w:r>
      <w:r w:rsidR="0015361C">
        <w:t>or coronavirus</w:t>
      </w:r>
      <w:r w:rsidRPr="005D7689">
        <w:rPr>
          <w:iCs/>
        </w:rPr>
        <w:t xml:space="preserve">. </w:t>
      </w:r>
    </w:p>
    <w:p w14:paraId="72860428" w14:textId="77777777" w:rsidR="008421E2" w:rsidRPr="005D7689" w:rsidRDefault="008421E2" w:rsidP="00825C02">
      <w:pPr>
        <w:rPr>
          <w:iCs/>
        </w:rPr>
      </w:pPr>
    </w:p>
    <w:p w14:paraId="1A5A6732" w14:textId="77777777" w:rsidR="008421E2" w:rsidRPr="005D7689" w:rsidRDefault="008421E2" w:rsidP="00825C02">
      <w:pPr>
        <w:rPr>
          <w:iCs/>
        </w:rPr>
      </w:pPr>
      <w:r w:rsidRPr="005D7689">
        <w:rPr>
          <w:iCs/>
        </w:rPr>
        <w:t xml:space="preserve">Documentation of </w:t>
      </w:r>
      <w:r w:rsidR="00447950">
        <w:rPr>
          <w:iCs/>
        </w:rPr>
        <w:t>al</w:t>
      </w:r>
      <w:r w:rsidR="00374F51">
        <w:rPr>
          <w:iCs/>
        </w:rPr>
        <w:t>l</w:t>
      </w:r>
      <w:r w:rsidR="00447950">
        <w:rPr>
          <w:iCs/>
        </w:rPr>
        <w:t xml:space="preserve"> triage and medical urgency and emergency </w:t>
      </w:r>
      <w:r w:rsidRPr="005D7689">
        <w:rPr>
          <w:iCs/>
        </w:rPr>
        <w:t xml:space="preserve">training is retained </w:t>
      </w:r>
      <w:r w:rsidR="00447950">
        <w:rPr>
          <w:iCs/>
        </w:rPr>
        <w:t>in each pr</w:t>
      </w:r>
      <w:r w:rsidR="00374F51">
        <w:rPr>
          <w:iCs/>
        </w:rPr>
        <w:t>actice team member’s employment or contract file</w:t>
      </w:r>
      <w:r w:rsidRPr="005D7689">
        <w:rPr>
          <w:iCs/>
        </w:rPr>
        <w:t xml:space="preserve">. </w:t>
      </w:r>
    </w:p>
    <w:p w14:paraId="1935BBF6" w14:textId="77777777" w:rsidR="008421E2" w:rsidRPr="005D7689" w:rsidRDefault="008421E2" w:rsidP="00825C02">
      <w:pPr>
        <w:rPr>
          <w:iCs/>
        </w:rPr>
      </w:pPr>
    </w:p>
    <w:p w14:paraId="3D789B31" w14:textId="77777777" w:rsidR="008421E2" w:rsidRPr="005D7689" w:rsidRDefault="008421E2" w:rsidP="00770228">
      <w:r w:rsidRPr="005D7689">
        <w:t xml:space="preserve">In accordance with </w:t>
      </w:r>
      <w:r w:rsidR="00BA1452">
        <w:t>triage</w:t>
      </w:r>
      <w:r w:rsidRPr="005D7689">
        <w:t xml:space="preserve"> guidelines</w:t>
      </w:r>
      <w:r w:rsidR="00447950">
        <w:t>,</w:t>
      </w:r>
      <w:r w:rsidRPr="005D7689">
        <w:t xml:space="preserve"> </w:t>
      </w:r>
      <w:r w:rsidR="00BA1452">
        <w:t>our front desk</w:t>
      </w:r>
      <w:r w:rsidRPr="005D7689">
        <w:t xml:space="preserve"> </w:t>
      </w:r>
      <w:r w:rsidR="00BA1452">
        <w:t>team members</w:t>
      </w:r>
      <w:r w:rsidRPr="005D7689">
        <w:t xml:space="preserve"> </w:t>
      </w:r>
      <w:r w:rsidR="00BA1452">
        <w:t>aim</w:t>
      </w:r>
      <w:r w:rsidRPr="005D7689">
        <w:t xml:space="preserve"> to obtain adequate information from the patient to assess the nature and urgency of th</w:t>
      </w:r>
      <w:r w:rsidR="00BA1452">
        <w:t xml:space="preserve">eir problem. This occurs </w:t>
      </w:r>
      <w:r>
        <w:t xml:space="preserve">when </w:t>
      </w:r>
      <w:r w:rsidRPr="005D7689">
        <w:t xml:space="preserve">making an appointment (for </w:t>
      </w:r>
      <w:r w:rsidR="00770228">
        <w:t>tele</w:t>
      </w:r>
      <w:r w:rsidRPr="005D7689">
        <w:t>phone calls or walk</w:t>
      </w:r>
      <w:r w:rsidR="005D363E">
        <w:t>-</w:t>
      </w:r>
      <w:r w:rsidRPr="005D7689">
        <w:t>ins)</w:t>
      </w:r>
      <w:r w:rsidR="00770228">
        <w:t xml:space="preserve">, </w:t>
      </w:r>
      <w:r>
        <w:t>b</w:t>
      </w:r>
      <w:r w:rsidRPr="005D7689">
        <w:t xml:space="preserve">efore placing </w:t>
      </w:r>
      <w:r w:rsidR="00770228">
        <w:t>a</w:t>
      </w:r>
      <w:r w:rsidRPr="005D7689">
        <w:t xml:space="preserve"> call</w:t>
      </w:r>
      <w:r w:rsidR="00770228">
        <w:t>er</w:t>
      </w:r>
      <w:r w:rsidRPr="005D7689">
        <w:t xml:space="preserve"> on hold</w:t>
      </w:r>
      <w:r w:rsidR="00770228">
        <w:t xml:space="preserve">, and </w:t>
      </w:r>
      <w:r>
        <w:t>w</w:t>
      </w:r>
      <w:r w:rsidRPr="005D7689">
        <w:t>hile observing patient</w:t>
      </w:r>
      <w:r w:rsidR="00770228">
        <w:t>s</w:t>
      </w:r>
      <w:r w:rsidRPr="005D7689">
        <w:t xml:space="preserve"> in the waiting room</w:t>
      </w:r>
      <w:r>
        <w:t>.</w:t>
      </w:r>
    </w:p>
    <w:p w14:paraId="56E683F0" w14:textId="77777777" w:rsidR="008421E2" w:rsidRPr="005D7689" w:rsidRDefault="008421E2" w:rsidP="00255FDB"/>
    <w:p w14:paraId="64605F8F" w14:textId="77777777" w:rsidR="008421E2" w:rsidRPr="005D7689" w:rsidRDefault="008421E2" w:rsidP="00255FDB">
      <w:r w:rsidRPr="005D7689">
        <w:t>Patients are informed that they will be asked about the nature of urgent problems to assist with prioritising the scheduling of their appointment. Should the matter be urgent</w:t>
      </w:r>
      <w:r w:rsidR="00770228">
        <w:t>,</w:t>
      </w:r>
      <w:r w:rsidRPr="005D7689">
        <w:t xml:space="preserve"> patients are a</w:t>
      </w:r>
      <w:r w:rsidR="00D43A82">
        <w:t>dvised of any potential for out-of-</w:t>
      </w:r>
      <w:r w:rsidRPr="005D7689">
        <w:t xml:space="preserve">pocket costs </w:t>
      </w:r>
      <w:r w:rsidR="00770228">
        <w:t>where the</w:t>
      </w:r>
      <w:r w:rsidRPr="005D7689">
        <w:t xml:space="preserve"> use of </w:t>
      </w:r>
      <w:r w:rsidR="00770228">
        <w:t>specific practice materials/</w:t>
      </w:r>
      <w:r w:rsidRPr="005D7689">
        <w:t xml:space="preserve">equipment </w:t>
      </w:r>
      <w:r w:rsidR="00770228">
        <w:t xml:space="preserve">is required </w:t>
      </w:r>
      <w:r w:rsidRPr="005D7689">
        <w:t xml:space="preserve">or </w:t>
      </w:r>
      <w:r w:rsidR="00770228">
        <w:t>a longer consultation is necessary.</w:t>
      </w:r>
    </w:p>
    <w:p w14:paraId="603ED4D4" w14:textId="77777777" w:rsidR="008421E2" w:rsidRPr="005D7689" w:rsidRDefault="008421E2" w:rsidP="00255FDB"/>
    <w:p w14:paraId="6577A7B9" w14:textId="391F0CAF" w:rsidR="008421E2" w:rsidRDefault="008421E2" w:rsidP="00255FDB">
      <w:r w:rsidRPr="005D7689">
        <w:t xml:space="preserve">A </w:t>
      </w:r>
      <w:r w:rsidR="00770228" w:rsidRPr="00770228">
        <w:rPr>
          <w:i/>
          <w:color w:val="68207D"/>
        </w:rPr>
        <w:t>&lt;amend as appropriate&gt;</w:t>
      </w:r>
      <w:r w:rsidR="00770228">
        <w:t xml:space="preserve"> </w:t>
      </w:r>
      <w:r w:rsidRPr="00770228">
        <w:rPr>
          <w:color w:val="68207D"/>
        </w:rPr>
        <w:t>log book</w:t>
      </w:r>
      <w:r w:rsidR="00770228" w:rsidRPr="00770228">
        <w:rPr>
          <w:color w:val="68207D"/>
        </w:rPr>
        <w:t>/</w:t>
      </w:r>
      <w:r w:rsidRPr="00770228">
        <w:rPr>
          <w:color w:val="68207D"/>
        </w:rPr>
        <w:t>computer entry</w:t>
      </w:r>
      <w:r w:rsidRPr="005D7689">
        <w:t xml:space="preserve"> is used to record all significant telephone conversations or actions including medical emergencies and urgent queries</w:t>
      </w:r>
      <w:r w:rsidR="00D00953">
        <w:t xml:space="preserve"> incorporating</w:t>
      </w:r>
      <w:r w:rsidRPr="005D7689">
        <w:t>:</w:t>
      </w:r>
      <w:r w:rsidRPr="005D7689">
        <w:tab/>
      </w:r>
    </w:p>
    <w:p w14:paraId="3A6A54D3" w14:textId="7736673E" w:rsidR="008421E2" w:rsidRPr="005D7689" w:rsidRDefault="00097EFD" w:rsidP="00255FDB">
      <w:pPr>
        <w:pStyle w:val="QIPbullet"/>
      </w:pPr>
      <w:r>
        <w:t>Name</w:t>
      </w:r>
      <w:r w:rsidR="008421E2" w:rsidRPr="005D7689">
        <w:t xml:space="preserve"> and contact </w:t>
      </w:r>
      <w:r w:rsidR="00D00953">
        <w:t>tele</w:t>
      </w:r>
      <w:r w:rsidR="008421E2" w:rsidRPr="005D7689">
        <w:t>phone number of the patient/caller</w:t>
      </w:r>
      <w:r w:rsidR="00CE286C">
        <w:t>,</w:t>
      </w:r>
    </w:p>
    <w:p w14:paraId="1C44FCB8" w14:textId="7D23B546" w:rsidR="008421E2" w:rsidRDefault="00097EFD" w:rsidP="00255FDB">
      <w:pPr>
        <w:pStyle w:val="QIPbullet"/>
      </w:pPr>
      <w:r>
        <w:t>Date</w:t>
      </w:r>
      <w:r w:rsidR="008421E2" w:rsidRPr="005D7689">
        <w:t xml:space="preserve"> and time of the call</w:t>
      </w:r>
      <w:r w:rsidR="00CE286C">
        <w:t>,</w:t>
      </w:r>
    </w:p>
    <w:p w14:paraId="1D9FDF0F" w14:textId="5DEE3317" w:rsidR="008421E2" w:rsidRPr="005D7689" w:rsidRDefault="00097EFD" w:rsidP="00255FDB">
      <w:pPr>
        <w:pStyle w:val="QIPbullet"/>
      </w:pPr>
      <w:r>
        <w:t>U</w:t>
      </w:r>
      <w:r w:rsidR="008421E2" w:rsidRPr="005D7689">
        <w:t>rgent or non</w:t>
      </w:r>
      <w:r w:rsidR="00D00953">
        <w:t>-</w:t>
      </w:r>
      <w:r w:rsidR="008421E2" w:rsidRPr="005D7689">
        <w:t>urgent nature of the call</w:t>
      </w:r>
      <w:r w:rsidR="00CE286C">
        <w:t>,</w:t>
      </w:r>
    </w:p>
    <w:p w14:paraId="193D0F7A" w14:textId="162AF284" w:rsidR="008421E2" w:rsidRPr="005D7689" w:rsidRDefault="00097EFD" w:rsidP="00255FDB">
      <w:pPr>
        <w:pStyle w:val="QIPbullet"/>
      </w:pPr>
      <w:r>
        <w:t>I</w:t>
      </w:r>
      <w:r w:rsidRPr="005D7689">
        <w:t xml:space="preserve">mportant </w:t>
      </w:r>
      <w:r w:rsidR="008421E2" w:rsidRPr="005D7689">
        <w:t>facts concerning the patient’s condition</w:t>
      </w:r>
      <w:r w:rsidR="00CE286C">
        <w:t>,</w:t>
      </w:r>
    </w:p>
    <w:p w14:paraId="56878AAB" w14:textId="77777777" w:rsidR="008421E2" w:rsidRPr="005D7689" w:rsidRDefault="00097EFD" w:rsidP="00255FDB">
      <w:pPr>
        <w:pStyle w:val="QIPbullet"/>
      </w:pPr>
      <w:r>
        <w:t>A</w:t>
      </w:r>
      <w:r w:rsidR="008421E2" w:rsidRPr="005D7689">
        <w:t xml:space="preserve">dvice or information received from the </w:t>
      </w:r>
      <w:r w:rsidR="00D00953">
        <w:t>general practitioner (or clinical team member)</w:t>
      </w:r>
      <w:r>
        <w:t>, and</w:t>
      </w:r>
    </w:p>
    <w:p w14:paraId="28DFA9AC" w14:textId="77777777" w:rsidR="008421E2" w:rsidRPr="005D7689" w:rsidRDefault="00097EFD" w:rsidP="00255FDB">
      <w:pPr>
        <w:pStyle w:val="QIPbullet"/>
      </w:pPr>
      <w:r>
        <w:t xml:space="preserve">Details </w:t>
      </w:r>
      <w:r w:rsidR="00D00953">
        <w:t>of any follow</w:t>
      </w:r>
      <w:r w:rsidR="005D3567">
        <w:t xml:space="preserve"> </w:t>
      </w:r>
      <w:r w:rsidR="008421E2" w:rsidRPr="005D7689">
        <w:t>up appointments</w:t>
      </w:r>
      <w:r>
        <w:t>.</w:t>
      </w:r>
    </w:p>
    <w:p w14:paraId="277D0660" w14:textId="77777777" w:rsidR="008421E2" w:rsidRPr="0011066D" w:rsidRDefault="00D00953" w:rsidP="00255FDB">
      <w:pPr>
        <w:pStyle w:val="QIPConsultingHeading2"/>
      </w:pPr>
      <w:bookmarkStart w:id="564" w:name="_Toc482698408"/>
      <w:bookmarkStart w:id="565" w:name="_Toc55573911"/>
      <w:r>
        <w:lastRenderedPageBreak/>
        <w:t>After-</w:t>
      </w:r>
      <w:r w:rsidR="000777A0" w:rsidRPr="0011066D">
        <w:t>hours service</w:t>
      </w:r>
      <w:bookmarkEnd w:id="564"/>
      <w:bookmarkEnd w:id="565"/>
      <w:r w:rsidR="008421E2" w:rsidRPr="0011066D">
        <w:tab/>
      </w:r>
    </w:p>
    <w:p w14:paraId="026A5105" w14:textId="77777777" w:rsidR="008421E2" w:rsidRPr="00A86F48" w:rsidRDefault="008421E2" w:rsidP="00255FDB">
      <w:pPr>
        <w:pStyle w:val="QIPConsultingHeadingLevel3"/>
      </w:pPr>
      <w:bookmarkStart w:id="566" w:name="_Toc55573912"/>
      <w:r w:rsidRPr="00A86F48">
        <w:t>Policy</w:t>
      </w:r>
      <w:bookmarkEnd w:id="566"/>
    </w:p>
    <w:p w14:paraId="43B2CC83" w14:textId="77777777" w:rsidR="008421E2" w:rsidRPr="005D7689" w:rsidRDefault="008421E2" w:rsidP="00255FDB"/>
    <w:p w14:paraId="3D5C9110" w14:textId="6DB0B487" w:rsidR="008421E2" w:rsidRPr="005D7689" w:rsidRDefault="008421E2" w:rsidP="00255FDB">
      <w:r w:rsidRPr="005D7689">
        <w:t xml:space="preserve">This practice ensures reasonable arrangements for medical care, including the follow up of seriously abnormal and </w:t>
      </w:r>
      <w:r w:rsidR="0028417D" w:rsidRPr="005D7689">
        <w:t>life-threatening</w:t>
      </w:r>
      <w:r w:rsidRPr="005D7689">
        <w:t xml:space="preserve"> pathology results for our patients outside our normal opening hours.</w:t>
      </w:r>
    </w:p>
    <w:p w14:paraId="2335EAA1" w14:textId="77777777" w:rsidR="008421E2" w:rsidRPr="005D7689" w:rsidRDefault="008421E2" w:rsidP="00255FDB"/>
    <w:p w14:paraId="6676F7D4" w14:textId="77777777" w:rsidR="00FE0F12" w:rsidRDefault="008421E2" w:rsidP="00255FDB">
      <w:r w:rsidRPr="005D7689">
        <w:t>The arrangements for medical care outside normal opening hours</w:t>
      </w:r>
      <w:r w:rsidR="00FE0F12">
        <w:t xml:space="preserve"> including</w:t>
      </w:r>
      <w:r w:rsidRPr="005D7689">
        <w:t xml:space="preserve"> how to access this </w:t>
      </w:r>
      <w:r w:rsidR="00FE0F12" w:rsidRPr="005D7689">
        <w:t>care</w:t>
      </w:r>
      <w:r w:rsidRPr="005D7689">
        <w:t xml:space="preserve"> and the possibility of </w:t>
      </w:r>
      <w:r w:rsidR="00D43A82">
        <w:t>out-of-pocket</w:t>
      </w:r>
      <w:r w:rsidRPr="005D7689">
        <w:t xml:space="preserve"> costs</w:t>
      </w:r>
      <w:r w:rsidR="00FE0F12">
        <w:t>,</w:t>
      </w:r>
      <w:r w:rsidRPr="005D7689">
        <w:t xml:space="preserve"> is communicated clearly</w:t>
      </w:r>
      <w:r>
        <w:t xml:space="preserve"> to patients of this practice. </w:t>
      </w:r>
    </w:p>
    <w:p w14:paraId="7D0E7BF2" w14:textId="77777777" w:rsidR="00FE0F12" w:rsidRDefault="00FE0F12" w:rsidP="001C3CAB"/>
    <w:p w14:paraId="2FB5DD63" w14:textId="77777777" w:rsidR="001C3CAB" w:rsidRPr="001C3CAB" w:rsidRDefault="002F7BAD" w:rsidP="0023577F">
      <w:r>
        <w:t>In our practice, we offer after-</w:t>
      </w:r>
      <w:r w:rsidR="001C3CAB" w:rsidRPr="001C3CAB">
        <w:t xml:space="preserve">hours care to patients of our practice by </w:t>
      </w:r>
      <w:r w:rsidR="001C3CAB" w:rsidRPr="001C3CAB">
        <w:rPr>
          <w:i/>
          <w:color w:val="68207D"/>
        </w:rPr>
        <w:t>&lt;Select the most appropriate option and amend accordingly</w:t>
      </w:r>
      <w:r w:rsidR="00F94BEE">
        <w:rPr>
          <w:i/>
          <w:color w:val="68207D"/>
        </w:rPr>
        <w:t>&gt;</w:t>
      </w:r>
      <w:r>
        <w:rPr>
          <w:i/>
          <w:color w:val="68207D"/>
        </w:rPr>
        <w:t xml:space="preserve"> &lt;</w:t>
      </w:r>
      <w:r w:rsidR="00B7507F">
        <w:rPr>
          <w:i/>
          <w:color w:val="68207D"/>
        </w:rPr>
        <w:t>Option</w:t>
      </w:r>
      <w:r>
        <w:rPr>
          <w:i/>
          <w:color w:val="68207D"/>
        </w:rPr>
        <w:t xml:space="preserve"> 1&gt; </w:t>
      </w:r>
      <w:r w:rsidRPr="002F7BAD">
        <w:t xml:space="preserve">our </w:t>
      </w:r>
      <w:r w:rsidR="0023577F">
        <w:t xml:space="preserve">own </w:t>
      </w:r>
      <w:r>
        <w:t xml:space="preserve">general practitioners </w:t>
      </w:r>
      <w:r w:rsidR="001C3CAB" w:rsidRPr="001C3CAB">
        <w:t>provid</w:t>
      </w:r>
      <w:r>
        <w:t>ing</w:t>
      </w:r>
      <w:r w:rsidR="001C3CAB" w:rsidRPr="001C3CAB">
        <w:t xml:space="preserve"> </w:t>
      </w:r>
      <w:r w:rsidR="0023577F">
        <w:t xml:space="preserve">care </w:t>
      </w:r>
      <w:r w:rsidR="001C3CAB" w:rsidRPr="001C3CAB">
        <w:t>for patients outside of normal opening hours either individually or through a roster</w:t>
      </w:r>
      <w:r w:rsidR="0023577F">
        <w:t xml:space="preserve"> </w:t>
      </w:r>
      <w:r w:rsidR="0023577F" w:rsidRPr="00B7507F">
        <w:rPr>
          <w:i/>
          <w:color w:val="68207D"/>
        </w:rPr>
        <w:t>&lt;</w:t>
      </w:r>
      <w:r w:rsidR="00B7507F" w:rsidRPr="00B7507F">
        <w:rPr>
          <w:i/>
          <w:color w:val="68207D"/>
        </w:rPr>
        <w:t>Option</w:t>
      </w:r>
      <w:r w:rsidR="0023577F" w:rsidRPr="00B7507F">
        <w:rPr>
          <w:i/>
          <w:color w:val="68207D"/>
        </w:rPr>
        <w:t xml:space="preserve"> 2&gt;</w:t>
      </w:r>
      <w:r w:rsidR="00416B49" w:rsidRPr="00416B49">
        <w:t xml:space="preserve"> </w:t>
      </w:r>
      <w:r w:rsidR="00DE7BAE" w:rsidRPr="00416B49">
        <w:t>having</w:t>
      </w:r>
      <w:r w:rsidR="00416B49" w:rsidRPr="00416B49">
        <w:t xml:space="preserve"> </w:t>
      </w:r>
      <w:r w:rsidR="001C3CAB" w:rsidRPr="00416B49">
        <w:t>formal</w:t>
      </w:r>
      <w:r w:rsidR="00416B49" w:rsidRPr="00416B49">
        <w:t xml:space="preserve"> </w:t>
      </w:r>
      <w:r w:rsidR="001C3CAB" w:rsidRPr="001C3CAB">
        <w:t>arrangements through a cooperative of one or more local practices</w:t>
      </w:r>
      <w:r w:rsidR="0023577F">
        <w:t xml:space="preserve"> </w:t>
      </w:r>
      <w:r w:rsidR="0023577F" w:rsidRPr="00B7507F">
        <w:rPr>
          <w:i/>
          <w:color w:val="68207D"/>
        </w:rPr>
        <w:t>&lt;</w:t>
      </w:r>
      <w:r w:rsidR="00B7507F" w:rsidRPr="00B7507F">
        <w:rPr>
          <w:i/>
          <w:color w:val="68207D"/>
        </w:rPr>
        <w:t>Option</w:t>
      </w:r>
      <w:r w:rsidR="0023577F" w:rsidRPr="00B7507F">
        <w:rPr>
          <w:i/>
          <w:color w:val="68207D"/>
        </w:rPr>
        <w:t xml:space="preserve"> 3&gt;</w:t>
      </w:r>
      <w:r w:rsidR="00416B49" w:rsidRPr="00416B49">
        <w:t xml:space="preserve"> </w:t>
      </w:r>
      <w:r w:rsidR="00DE7BAE" w:rsidRPr="00416B49">
        <w:t>having</w:t>
      </w:r>
      <w:r w:rsidR="0023577F" w:rsidRPr="00416B49">
        <w:t xml:space="preserve"> </w:t>
      </w:r>
      <w:r w:rsidR="001C3CAB" w:rsidRPr="00416B49">
        <w:t>f</w:t>
      </w:r>
      <w:r w:rsidR="001C3CAB" w:rsidRPr="001C3CAB">
        <w:t>ormal</w:t>
      </w:r>
      <w:r w:rsidR="00416B49">
        <w:t xml:space="preserve"> </w:t>
      </w:r>
      <w:r w:rsidR="001C3CAB" w:rsidRPr="001C3CAB">
        <w:t>arrangements with an accredited medical deputising service</w:t>
      </w:r>
      <w:r w:rsidR="00B7507F">
        <w:t xml:space="preserve"> </w:t>
      </w:r>
      <w:r w:rsidR="00B7507F" w:rsidRPr="00B7507F">
        <w:rPr>
          <w:i/>
          <w:color w:val="68207D"/>
        </w:rPr>
        <w:t>&lt;Option</w:t>
      </w:r>
      <w:r w:rsidR="0023577F" w:rsidRPr="00B7507F">
        <w:rPr>
          <w:i/>
          <w:color w:val="68207D"/>
        </w:rPr>
        <w:t xml:space="preserve"> 4&gt;</w:t>
      </w:r>
      <w:r w:rsidR="0023577F">
        <w:t xml:space="preserve"> </w:t>
      </w:r>
      <w:r w:rsidR="00DE7BAE">
        <w:t xml:space="preserve">having </w:t>
      </w:r>
      <w:r w:rsidR="001C3CAB" w:rsidRPr="001C3CAB">
        <w:t>formal arrangements with an appropriately accredited local hosp</w:t>
      </w:r>
      <w:r w:rsidR="00B7507F">
        <w:t xml:space="preserve">ital or </w:t>
      </w:r>
      <w:r w:rsidR="00F176B5">
        <w:t>after-hours</w:t>
      </w:r>
      <w:r w:rsidR="00B7507F">
        <w:t xml:space="preserve"> facility who will contact our general practitioner on call where a home or other visit is deemed necessary</w:t>
      </w:r>
      <w:r w:rsidR="001C3CAB" w:rsidRPr="001C3CAB">
        <w:t>.</w:t>
      </w:r>
    </w:p>
    <w:p w14:paraId="6EFAFD26" w14:textId="77777777" w:rsidR="001C3CAB" w:rsidRPr="001C3CAB" w:rsidRDefault="001C3CAB" w:rsidP="00B7507F"/>
    <w:p w14:paraId="2DCE8102" w14:textId="77777777" w:rsidR="007A3C02" w:rsidRPr="005D7689" w:rsidRDefault="00333645" w:rsidP="007A3C02">
      <w:r>
        <w:rPr>
          <w:i/>
          <w:color w:val="68207D"/>
        </w:rPr>
        <w:t xml:space="preserve">&lt;Keep the following if another </w:t>
      </w:r>
      <w:r w:rsidR="007A3C02" w:rsidRPr="00FE0F12">
        <w:rPr>
          <w:i/>
          <w:color w:val="68207D"/>
        </w:rPr>
        <w:t xml:space="preserve">service is used to provide after-hours care&gt; </w:t>
      </w:r>
      <w:r>
        <w:t>As our</w:t>
      </w:r>
      <w:r w:rsidR="007A3C02" w:rsidRPr="005D7689">
        <w:t xml:space="preserve"> practice has a formal written </w:t>
      </w:r>
      <w:r w:rsidR="007A3C02" w:rsidRPr="00333645">
        <w:t xml:space="preserve">arrangement with </w:t>
      </w:r>
      <w:r w:rsidRPr="00333645">
        <w:t>another</w:t>
      </w:r>
      <w:r w:rsidR="007A3C02" w:rsidRPr="00333645">
        <w:t xml:space="preserve"> </w:t>
      </w:r>
      <w:r>
        <w:t xml:space="preserve">service </w:t>
      </w:r>
      <w:r w:rsidR="007A3C02" w:rsidRPr="00333645">
        <w:t>to</w:t>
      </w:r>
      <w:r w:rsidR="007A3C02">
        <w:t xml:space="preserve"> provide care to our patients during the after-hours period</w:t>
      </w:r>
      <w:r>
        <w:t>, this arrangement d</w:t>
      </w:r>
      <w:r w:rsidR="007A3C02">
        <w:t xml:space="preserve">etails </w:t>
      </w:r>
      <w:r w:rsidR="007A3C02" w:rsidRPr="005D7689">
        <w:t xml:space="preserve">how </w:t>
      </w:r>
      <w:r w:rsidR="007A3C02">
        <w:t>we</w:t>
      </w:r>
      <w:r w:rsidR="007A3C02" w:rsidRPr="005D7689">
        <w:t xml:space="preserve"> receive information about any care </w:t>
      </w:r>
      <w:r w:rsidR="007A3C02">
        <w:t xml:space="preserve">that is </w:t>
      </w:r>
      <w:r w:rsidR="007A3C02" w:rsidRPr="005D7689">
        <w:t xml:space="preserve">provided to </w:t>
      </w:r>
      <w:r w:rsidR="007A3C02">
        <w:t>our patients</w:t>
      </w:r>
      <w:r w:rsidR="007A3C02" w:rsidRPr="005D7689">
        <w:t xml:space="preserve"> and how the </w:t>
      </w:r>
      <w:r w:rsidR="007A3C02">
        <w:t>general practitioner</w:t>
      </w:r>
      <w:r w:rsidR="007A3C02" w:rsidRPr="005D7689">
        <w:t xml:space="preserve"> providing the care can contact the practice for clarification or help regarding background information relating to </w:t>
      </w:r>
      <w:r w:rsidR="007A3C02">
        <w:t>a</w:t>
      </w:r>
      <w:r w:rsidR="007A3C02" w:rsidRPr="005D7689">
        <w:t xml:space="preserve"> patient, especially in an emergency.</w:t>
      </w:r>
    </w:p>
    <w:p w14:paraId="6637FA46" w14:textId="77777777" w:rsidR="008421E2" w:rsidRPr="005D7689" w:rsidRDefault="008421E2" w:rsidP="00255FDB"/>
    <w:p w14:paraId="0C893363" w14:textId="77777777" w:rsidR="004232BE" w:rsidRPr="005D7689" w:rsidRDefault="004232BE" w:rsidP="004232BE">
      <w:r w:rsidRPr="005D7689">
        <w:t xml:space="preserve">Feedback about the quality and timeliness of after-hours care provided </w:t>
      </w:r>
      <w:r>
        <w:t xml:space="preserve">to our patients by </w:t>
      </w:r>
      <w:r w:rsidR="00333645">
        <w:t>the after-hours service provider is</w:t>
      </w:r>
      <w:r>
        <w:t xml:space="preserve"> obtained, and p</w:t>
      </w:r>
      <w:r w:rsidRPr="005D7689">
        <w:t>atient satisfaction with our after-hours service is regularly evaluated and improvements implemented if necessary.</w:t>
      </w:r>
    </w:p>
    <w:p w14:paraId="06851C48" w14:textId="77777777" w:rsidR="004232BE" w:rsidRDefault="004232BE" w:rsidP="00255FDB"/>
    <w:p w14:paraId="3B9ABC4A" w14:textId="77777777" w:rsidR="008421E2" w:rsidRPr="005D7689" w:rsidRDefault="007949B6" w:rsidP="00255FDB">
      <w:r>
        <w:t>To facilitate continuity of care, w</w:t>
      </w:r>
      <w:r w:rsidR="00333645">
        <w:t xml:space="preserve">e ensure </w:t>
      </w:r>
      <w:r>
        <w:t xml:space="preserve">any </w:t>
      </w:r>
      <w:r w:rsidR="008421E2" w:rsidRPr="005D7689">
        <w:t>reports or notes pertaining to consultations occurring o</w:t>
      </w:r>
      <w:r>
        <w:t xml:space="preserve">utside the normal opening hours, either by or on behalf of our practice, </w:t>
      </w:r>
      <w:r w:rsidR="002A547F">
        <w:t>are</w:t>
      </w:r>
      <w:r>
        <w:t xml:space="preserve"> incorporated into the patients’ </w:t>
      </w:r>
      <w:r w:rsidRPr="005D7689">
        <w:t>health records</w:t>
      </w:r>
      <w:r>
        <w:t xml:space="preserve"> in a timely manner</w:t>
      </w:r>
      <w:r w:rsidR="008421E2" w:rsidRPr="005D7689">
        <w:t xml:space="preserve">. </w:t>
      </w:r>
    </w:p>
    <w:p w14:paraId="3A363D52" w14:textId="77777777" w:rsidR="008421E2" w:rsidRPr="005D7689" w:rsidRDefault="008421E2" w:rsidP="00255FDB"/>
    <w:p w14:paraId="4DDB55D8" w14:textId="2F0A968E" w:rsidR="008421E2" w:rsidRPr="005D7689" w:rsidRDefault="008421E2" w:rsidP="00255FDB">
      <w:r w:rsidRPr="005D7689">
        <w:t>Our practice has provisions enabling pathology p</w:t>
      </w:r>
      <w:r>
        <w:t>roviders to contact a patient</w:t>
      </w:r>
      <w:r w:rsidR="00371695">
        <w:t>’</w:t>
      </w:r>
      <w:r>
        <w:t xml:space="preserve">s </w:t>
      </w:r>
      <w:r w:rsidR="00371695">
        <w:t xml:space="preserve">general practitioner or other member of our medical team where significant </w:t>
      </w:r>
      <w:r w:rsidR="00371695" w:rsidRPr="005D7689">
        <w:t xml:space="preserve">and </w:t>
      </w:r>
      <w:r w:rsidR="0028417D" w:rsidRPr="005D7689">
        <w:t>life-threatening</w:t>
      </w:r>
      <w:r w:rsidR="00371695" w:rsidRPr="005D7689">
        <w:t xml:space="preserve"> pathology results </w:t>
      </w:r>
      <w:r w:rsidR="00371695">
        <w:t xml:space="preserve">are identified outside our normal opening hours. </w:t>
      </w:r>
    </w:p>
    <w:p w14:paraId="72791E40" w14:textId="77777777" w:rsidR="008421E2" w:rsidRPr="00A86F48" w:rsidRDefault="008421E2" w:rsidP="00255FDB">
      <w:pPr>
        <w:pStyle w:val="QIPConsultingHeadingLevel3"/>
      </w:pPr>
      <w:bookmarkStart w:id="567" w:name="_Toc55573913"/>
      <w:r w:rsidRPr="00A86F48">
        <w:t>Procedure</w:t>
      </w:r>
      <w:bookmarkEnd w:id="567"/>
    </w:p>
    <w:p w14:paraId="2B8A74D6" w14:textId="77777777" w:rsidR="008421E2" w:rsidRPr="005D7689" w:rsidRDefault="008421E2" w:rsidP="00255FDB"/>
    <w:p w14:paraId="79B10BAF" w14:textId="77777777" w:rsidR="008421E2" w:rsidRPr="005D7689" w:rsidRDefault="008421E2" w:rsidP="00255FDB">
      <w:r w:rsidRPr="005D7689">
        <w:t xml:space="preserve">Our </w:t>
      </w:r>
      <w:r w:rsidR="00CD294E">
        <w:t xml:space="preserve">practice’s </w:t>
      </w:r>
      <w:r w:rsidRPr="005D7689">
        <w:t xml:space="preserve">normal opening hours are </w:t>
      </w:r>
      <w:r w:rsidR="00CD294E" w:rsidRPr="00CD294E">
        <w:rPr>
          <w:i/>
          <w:color w:val="68207D"/>
        </w:rPr>
        <w:t>&lt;</w:t>
      </w:r>
      <w:r w:rsidRPr="00CD294E">
        <w:rPr>
          <w:i/>
          <w:color w:val="68207D"/>
        </w:rPr>
        <w:t xml:space="preserve">insert </w:t>
      </w:r>
      <w:r w:rsidR="00CD294E" w:rsidRPr="00CD294E">
        <w:rPr>
          <w:i/>
          <w:color w:val="68207D"/>
        </w:rPr>
        <w:t>the practice’s normal opening hours&gt;</w:t>
      </w:r>
      <w:r>
        <w:t>.</w:t>
      </w:r>
    </w:p>
    <w:p w14:paraId="181A1F87" w14:textId="77777777" w:rsidR="008421E2" w:rsidRPr="005D7689" w:rsidRDefault="008421E2" w:rsidP="00255FDB"/>
    <w:p w14:paraId="3D3847B3" w14:textId="77777777" w:rsidR="008421E2" w:rsidRPr="005D7689" w:rsidRDefault="008421E2" w:rsidP="00255FDB">
      <w:r w:rsidRPr="005D7689">
        <w:lastRenderedPageBreak/>
        <w:t xml:space="preserve">Advice to our patients on how to access </w:t>
      </w:r>
      <w:r w:rsidR="00CD294E">
        <w:t>care during the after-hours period,</w:t>
      </w:r>
      <w:r w:rsidRPr="005D7689">
        <w:t xml:space="preserve"> including the poten</w:t>
      </w:r>
      <w:r>
        <w:t xml:space="preserve">tial for </w:t>
      </w:r>
      <w:r w:rsidR="00D43A82">
        <w:t>out-of-pocket</w:t>
      </w:r>
      <w:r>
        <w:t xml:space="preserve"> </w:t>
      </w:r>
      <w:r w:rsidR="00CD294E">
        <w:t>expenses,</w:t>
      </w:r>
      <w:r w:rsidRPr="005D7689">
        <w:t xml:space="preserve"> is available:</w:t>
      </w:r>
    </w:p>
    <w:p w14:paraId="332366B5" w14:textId="4B1530ED" w:rsidR="008421E2" w:rsidRPr="003E0461" w:rsidRDefault="00D374E3" w:rsidP="00255FDB">
      <w:pPr>
        <w:pStyle w:val="QIPbullet"/>
      </w:pPr>
      <w:r>
        <w:t>By</w:t>
      </w:r>
      <w:r w:rsidRPr="005D7689">
        <w:t xml:space="preserve"> </w:t>
      </w:r>
      <w:r w:rsidR="003E0461">
        <w:t xml:space="preserve">our telephone </w:t>
      </w:r>
      <w:r w:rsidR="003E0461" w:rsidRPr="003E0461">
        <w:rPr>
          <w:i/>
          <w:color w:val="68207D"/>
        </w:rPr>
        <w:t xml:space="preserve">&lt;amend as appropriate&gt; </w:t>
      </w:r>
      <w:r w:rsidR="003E0461" w:rsidRPr="003E0461">
        <w:rPr>
          <w:color w:val="68207D"/>
        </w:rPr>
        <w:t>answering machine message/</w:t>
      </w:r>
      <w:r w:rsidR="008421E2" w:rsidRPr="003E0461">
        <w:rPr>
          <w:color w:val="68207D"/>
        </w:rPr>
        <w:t>call diversion system</w:t>
      </w:r>
      <w:r w:rsidR="003E0461" w:rsidRPr="003E0461">
        <w:rPr>
          <w:color w:val="68207D"/>
        </w:rPr>
        <w:t>/</w:t>
      </w:r>
      <w:r w:rsidR="008421E2" w:rsidRPr="003E0461">
        <w:rPr>
          <w:color w:val="68207D"/>
        </w:rPr>
        <w:t>paging system</w:t>
      </w:r>
      <w:r w:rsidR="00CE286C">
        <w:rPr>
          <w:color w:val="68207D"/>
        </w:rPr>
        <w:t>,</w:t>
      </w:r>
      <w:r w:rsidR="008421E2" w:rsidRPr="003E0461">
        <w:rPr>
          <w:color w:val="68207D"/>
        </w:rPr>
        <w:t xml:space="preserve"> </w:t>
      </w:r>
    </w:p>
    <w:p w14:paraId="70280EEF" w14:textId="0702DCA0" w:rsidR="008421E2" w:rsidRPr="005D7689" w:rsidRDefault="00D374E3" w:rsidP="00255FDB">
      <w:pPr>
        <w:pStyle w:val="QIPbullet"/>
      </w:pPr>
      <w:r>
        <w:t>I</w:t>
      </w:r>
      <w:r w:rsidRPr="005D7689">
        <w:t xml:space="preserve">n </w:t>
      </w:r>
      <w:r w:rsidR="008421E2" w:rsidRPr="005D7689">
        <w:t xml:space="preserve">the practice </w:t>
      </w:r>
      <w:r w:rsidR="003E0461">
        <w:t>information sheet</w:t>
      </w:r>
      <w:r w:rsidR="00CE286C">
        <w:t>,</w:t>
      </w:r>
    </w:p>
    <w:p w14:paraId="4BD1D737" w14:textId="77777777" w:rsidR="008421E2" w:rsidRPr="005D7689" w:rsidRDefault="00D374E3" w:rsidP="00255FDB">
      <w:pPr>
        <w:pStyle w:val="QIPbullet"/>
      </w:pPr>
      <w:r>
        <w:t>O</w:t>
      </w:r>
      <w:r w:rsidRPr="005D7689">
        <w:t xml:space="preserve">n </w:t>
      </w:r>
      <w:r w:rsidR="008421E2" w:rsidRPr="005D7689">
        <w:t>a sign visible from outside the practice</w:t>
      </w:r>
      <w:r>
        <w:t>, and</w:t>
      </w:r>
    </w:p>
    <w:p w14:paraId="4C3A4481" w14:textId="77777777" w:rsidR="008421E2" w:rsidRPr="005D7689" w:rsidRDefault="00D374E3" w:rsidP="00255FDB">
      <w:pPr>
        <w:pStyle w:val="QIPbullet"/>
      </w:pPr>
      <w:r>
        <w:t xml:space="preserve">On </w:t>
      </w:r>
      <w:r w:rsidR="003E0461">
        <w:t xml:space="preserve">our </w:t>
      </w:r>
      <w:r w:rsidR="008421E2" w:rsidRPr="005D7689">
        <w:t>practice website</w:t>
      </w:r>
      <w:r>
        <w:t>.</w:t>
      </w:r>
    </w:p>
    <w:p w14:paraId="7262D570" w14:textId="77777777" w:rsidR="008421E2" w:rsidRPr="005D7689" w:rsidRDefault="008421E2" w:rsidP="00255FDB"/>
    <w:p w14:paraId="54A31BF4" w14:textId="77777777" w:rsidR="008421E2" w:rsidRPr="005D7689" w:rsidRDefault="003E0461" w:rsidP="00255FDB">
      <w:r w:rsidRPr="001F5C01">
        <w:rPr>
          <w:i/>
          <w:color w:val="68207D"/>
        </w:rPr>
        <w:t>&lt;Keep the following if an answering machine message is used&gt;</w:t>
      </w:r>
      <w:r w:rsidRPr="001F5C01">
        <w:rPr>
          <w:color w:val="68207D"/>
        </w:rPr>
        <w:t xml:space="preserve"> </w:t>
      </w:r>
      <w:r>
        <w:t>For calls received after-hours, our</w:t>
      </w:r>
      <w:r w:rsidR="008421E2" w:rsidRPr="005D7689">
        <w:t xml:space="preserve"> practice has a comprehensive message on the answering machine</w:t>
      </w:r>
      <w:r>
        <w:t xml:space="preserve"> that includes </w:t>
      </w:r>
      <w:r w:rsidR="001F5C01">
        <w:t xml:space="preserve">the practice’s opening hours, </w:t>
      </w:r>
      <w:r>
        <w:t xml:space="preserve">details of the after-hours care arrangements </w:t>
      </w:r>
      <w:r w:rsidR="001F5C01">
        <w:t xml:space="preserve">in place (including a contact telephone number) and a recommendation to </w:t>
      </w:r>
      <w:r w:rsidR="008421E2" w:rsidRPr="005D7689">
        <w:t xml:space="preserve">call </w:t>
      </w:r>
      <w:r w:rsidR="001F5C01">
        <w:t>‘</w:t>
      </w:r>
      <w:r w:rsidR="008421E2" w:rsidRPr="005D7689">
        <w:t>000</w:t>
      </w:r>
      <w:r w:rsidR="001F5C01">
        <w:t>’</w:t>
      </w:r>
      <w:r w:rsidR="008421E2" w:rsidRPr="005D7689">
        <w:t xml:space="preserve"> if the matter is an emergency.  </w:t>
      </w:r>
    </w:p>
    <w:p w14:paraId="107439A2" w14:textId="77777777" w:rsidR="008421E2" w:rsidRPr="005D7689" w:rsidRDefault="008421E2" w:rsidP="00255FDB"/>
    <w:p w14:paraId="55D3B519" w14:textId="77777777" w:rsidR="001F5C01" w:rsidRPr="001C3CAB" w:rsidRDefault="001F5C01" w:rsidP="001F5C01">
      <w:r>
        <w:t>In our practice, we offer after-</w:t>
      </w:r>
      <w:r w:rsidRPr="001C3CAB">
        <w:t xml:space="preserve">hours care to patients of our practice by </w:t>
      </w:r>
      <w:r w:rsidRPr="001C3CAB">
        <w:rPr>
          <w:i/>
          <w:color w:val="68207D"/>
        </w:rPr>
        <w:t>&lt;Select the most appropriate option and amend accordingly</w:t>
      </w:r>
      <w:r>
        <w:rPr>
          <w:i/>
          <w:color w:val="68207D"/>
        </w:rPr>
        <w:t xml:space="preserve"> by incorporating a </w:t>
      </w:r>
      <w:r w:rsidRPr="001C3CAB">
        <w:rPr>
          <w:i/>
          <w:color w:val="68207D"/>
        </w:rPr>
        <w:t>contact nam</w:t>
      </w:r>
      <w:r>
        <w:rPr>
          <w:i/>
          <w:color w:val="68207D"/>
        </w:rPr>
        <w:t>e and details where appropriate</w:t>
      </w:r>
      <w:r w:rsidRPr="001C3CAB">
        <w:rPr>
          <w:i/>
          <w:color w:val="68207D"/>
        </w:rPr>
        <w:t>&gt;</w:t>
      </w:r>
      <w:r>
        <w:rPr>
          <w:i/>
          <w:color w:val="68207D"/>
        </w:rPr>
        <w:t xml:space="preserve"> &lt;Option 1&gt; </w:t>
      </w:r>
      <w:r w:rsidRPr="002F7BAD">
        <w:t xml:space="preserve">our </w:t>
      </w:r>
      <w:r>
        <w:t xml:space="preserve">own general practitioners </w:t>
      </w:r>
      <w:r w:rsidRPr="001C3CAB">
        <w:t>provid</w:t>
      </w:r>
      <w:r>
        <w:t>ing</w:t>
      </w:r>
      <w:r w:rsidRPr="001C3CAB">
        <w:t xml:space="preserve"> </w:t>
      </w:r>
      <w:r>
        <w:t xml:space="preserve">care </w:t>
      </w:r>
      <w:r w:rsidRPr="001C3CAB">
        <w:t>for patients outside of normal opening hours either individually or through a roster</w:t>
      </w:r>
      <w:r>
        <w:t xml:space="preserve"> </w:t>
      </w:r>
      <w:r w:rsidRPr="00B7507F">
        <w:rPr>
          <w:i/>
          <w:color w:val="68207D"/>
        </w:rPr>
        <w:t>&lt;Option 2&gt;</w:t>
      </w:r>
      <w:r>
        <w:t xml:space="preserve"> </w:t>
      </w:r>
      <w:r w:rsidR="00D374E3">
        <w:t xml:space="preserve">having </w:t>
      </w:r>
      <w:r w:rsidRPr="001C3CAB">
        <w:t>formal arrangements through a cooperative of one or more local practices</w:t>
      </w:r>
      <w:r>
        <w:t xml:space="preserve"> </w:t>
      </w:r>
      <w:r w:rsidRPr="00B7507F">
        <w:rPr>
          <w:i/>
          <w:color w:val="68207D"/>
        </w:rPr>
        <w:t>&lt;Option 3&gt;</w:t>
      </w:r>
      <w:r>
        <w:t xml:space="preserve"> </w:t>
      </w:r>
      <w:r w:rsidR="00D374E3">
        <w:t xml:space="preserve">having </w:t>
      </w:r>
      <w:r w:rsidRPr="001C3CAB">
        <w:t>formal arrangements with an accredited medical deputising service</w:t>
      </w:r>
      <w:r>
        <w:t xml:space="preserve"> </w:t>
      </w:r>
      <w:r w:rsidRPr="00B7507F">
        <w:rPr>
          <w:i/>
          <w:color w:val="68207D"/>
        </w:rPr>
        <w:t>&lt;Option 4&gt;</w:t>
      </w:r>
      <w:r>
        <w:t xml:space="preserve"> </w:t>
      </w:r>
      <w:r w:rsidR="006B4BDB">
        <w:t xml:space="preserve">having </w:t>
      </w:r>
      <w:r w:rsidRPr="001C3CAB">
        <w:t>formal arrangements with an appropriately accredited local hosp</w:t>
      </w:r>
      <w:r>
        <w:t xml:space="preserve">ital or </w:t>
      </w:r>
      <w:r w:rsidR="00F176B5">
        <w:t>after-hours</w:t>
      </w:r>
      <w:r>
        <w:t xml:space="preserve"> facility who will contact our general practitioner on call where a home or other visit is deemed necessary</w:t>
      </w:r>
      <w:r w:rsidRPr="001C3CAB">
        <w:t>.</w:t>
      </w:r>
    </w:p>
    <w:p w14:paraId="35D7513B" w14:textId="77777777" w:rsidR="008421E2" w:rsidRPr="005D7689" w:rsidRDefault="008421E2" w:rsidP="00255FDB"/>
    <w:p w14:paraId="20541369" w14:textId="443E94A3" w:rsidR="008421E2" w:rsidRPr="005D7689" w:rsidRDefault="008421E2" w:rsidP="00255FDB">
      <w:r w:rsidRPr="005D7689">
        <w:t xml:space="preserve">Sometimes our </w:t>
      </w:r>
      <w:r w:rsidR="001028BB">
        <w:t>general practitioners</w:t>
      </w:r>
      <w:r w:rsidRPr="005D7689">
        <w:t xml:space="preserve"> may need to be contacted </w:t>
      </w:r>
      <w:r w:rsidR="001028BB">
        <w:t xml:space="preserve">during the after-hours period by </w:t>
      </w:r>
      <w:r w:rsidR="001028BB" w:rsidRPr="009C589C">
        <w:rPr>
          <w:i/>
          <w:color w:val="68207D"/>
        </w:rPr>
        <w:t>&lt;keep the following if another provider is used&gt;</w:t>
      </w:r>
      <w:r w:rsidR="001028BB" w:rsidRPr="009C589C">
        <w:rPr>
          <w:color w:val="68207D"/>
        </w:rPr>
        <w:t xml:space="preserve"> the after-hours </w:t>
      </w:r>
      <w:r w:rsidR="001028BB" w:rsidRPr="00E84589">
        <w:rPr>
          <w:color w:val="68207D"/>
        </w:rPr>
        <w:t xml:space="preserve">service provider or by </w:t>
      </w:r>
      <w:r w:rsidR="001028BB">
        <w:t>the</w:t>
      </w:r>
      <w:r w:rsidRPr="005D7689">
        <w:t xml:space="preserve"> pathology service about a serious or </w:t>
      </w:r>
      <w:r w:rsidR="0028417D" w:rsidRPr="005D7689">
        <w:t>life-threatening</w:t>
      </w:r>
      <w:r w:rsidRPr="005D7689">
        <w:t xml:space="preserve"> matter. These organisations include</w:t>
      </w:r>
      <w:r w:rsidR="009C589C">
        <w:rPr>
          <w:i/>
        </w:rPr>
        <w:t xml:space="preserve"> </w:t>
      </w:r>
      <w:r w:rsidR="009C589C" w:rsidRPr="009C589C">
        <w:rPr>
          <w:i/>
          <w:color w:val="68207D"/>
        </w:rPr>
        <w:t>&lt;</w:t>
      </w:r>
      <w:r w:rsidRPr="009C589C">
        <w:rPr>
          <w:i/>
          <w:color w:val="68207D"/>
        </w:rPr>
        <w:t xml:space="preserve">insert </w:t>
      </w:r>
      <w:r w:rsidR="00D261CE">
        <w:rPr>
          <w:i/>
          <w:color w:val="68207D"/>
        </w:rPr>
        <w:t>the name(s)</w:t>
      </w:r>
      <w:r w:rsidR="009C589C" w:rsidRPr="009C589C">
        <w:rPr>
          <w:i/>
          <w:color w:val="68207D"/>
        </w:rPr>
        <w:t xml:space="preserve"> of the after-hours service providers and/or pathology services used&gt;</w:t>
      </w:r>
      <w:r>
        <w:rPr>
          <w:i/>
        </w:rPr>
        <w:t>.</w:t>
      </w:r>
      <w:r w:rsidR="009C589C">
        <w:t xml:space="preserve"> We have provided these </w:t>
      </w:r>
      <w:r w:rsidRPr="005D7689">
        <w:t xml:space="preserve">organisations with a list of the after-hours contact numbers of our </w:t>
      </w:r>
      <w:r w:rsidR="009C589C">
        <w:t>general practitioners</w:t>
      </w:r>
      <w:r w:rsidRPr="005D7689">
        <w:t xml:space="preserve"> and</w:t>
      </w:r>
      <w:r w:rsidR="009C589C">
        <w:t>,</w:t>
      </w:r>
      <w:r w:rsidRPr="005D7689">
        <w:t xml:space="preserve"> in the event they cannot be contacted</w:t>
      </w:r>
      <w:r w:rsidR="009C589C">
        <w:t>,</w:t>
      </w:r>
      <w:r w:rsidRPr="005D7689">
        <w:t xml:space="preserve"> an alternative person to contact in their absence. This list is reviewed and updated on a regular basis to ensure the numbers</w:t>
      </w:r>
      <w:r w:rsidR="00D019DD">
        <w:t xml:space="preserve"> and contacts remain current. </w:t>
      </w:r>
    </w:p>
    <w:p w14:paraId="547967DA" w14:textId="77777777" w:rsidR="008421E2" w:rsidRPr="005D7689" w:rsidRDefault="008421E2" w:rsidP="00255FDB"/>
    <w:p w14:paraId="509205B0" w14:textId="77777777" w:rsidR="008421E2" w:rsidRPr="005D7689" w:rsidRDefault="008421E2" w:rsidP="00255FDB">
      <w:r w:rsidRPr="005D7689">
        <w:t>Any correspondence or notification received about after</w:t>
      </w:r>
      <w:r w:rsidR="00D019DD">
        <w:t>-</w:t>
      </w:r>
      <w:r w:rsidRPr="005D7689">
        <w:t>hours care provided to a patient</w:t>
      </w:r>
      <w:r w:rsidR="00D019DD">
        <w:t xml:space="preserve"> of our practice</w:t>
      </w:r>
      <w:r w:rsidRPr="005D7689">
        <w:t xml:space="preserve"> is documented in t</w:t>
      </w:r>
      <w:r w:rsidR="00D019DD">
        <w:t xml:space="preserve">he patient’s health </w:t>
      </w:r>
      <w:r w:rsidRPr="005D7689">
        <w:t>record.</w:t>
      </w:r>
    </w:p>
    <w:p w14:paraId="0CF11592" w14:textId="77777777" w:rsidR="008421E2" w:rsidRPr="005D7689" w:rsidRDefault="008421E2" w:rsidP="00255FDB"/>
    <w:p w14:paraId="17D53358" w14:textId="77777777" w:rsidR="00255FDB" w:rsidRPr="002A547F" w:rsidRDefault="002A547F" w:rsidP="00255FDB">
      <w:pPr>
        <w:rPr>
          <w:i/>
          <w:lang w:val="en-US"/>
        </w:rPr>
      </w:pPr>
      <w:r w:rsidRPr="002A547F">
        <w:rPr>
          <w:i/>
          <w:color w:val="68207D"/>
        </w:rPr>
        <w:t>&lt;Keep the following if an agreement with another service provider is in place and amend as required&gt;</w:t>
      </w:r>
      <w:r w:rsidRPr="002A547F">
        <w:rPr>
          <w:i/>
        </w:rPr>
        <w:t xml:space="preserve"> </w:t>
      </w:r>
    </w:p>
    <w:p w14:paraId="691F7E60" w14:textId="77777777" w:rsidR="00255FDB" w:rsidRDefault="002A547F" w:rsidP="00255FDB">
      <w:pPr>
        <w:rPr>
          <w:lang w:val="en-US"/>
        </w:rPr>
      </w:pPr>
      <w:r>
        <w:t>As our</w:t>
      </w:r>
      <w:r w:rsidRPr="005D7689">
        <w:t xml:space="preserve"> practice has a formal </w:t>
      </w:r>
      <w:r w:rsidRPr="00333645">
        <w:t xml:space="preserve">arrangement with another </w:t>
      </w:r>
      <w:r>
        <w:t xml:space="preserve">service </w:t>
      </w:r>
      <w:r w:rsidRPr="00333645">
        <w:t>to</w:t>
      </w:r>
      <w:r>
        <w:t xml:space="preserve"> provide care to our patients during the after-hours period, </w:t>
      </w:r>
      <w:r w:rsidR="00CD5D86">
        <w:t xml:space="preserve">the documented agreement </w:t>
      </w:r>
      <w:r>
        <w:t>includes:</w:t>
      </w:r>
    </w:p>
    <w:p w14:paraId="784006AF" w14:textId="13D6A884" w:rsidR="008421E2" w:rsidRPr="00014F10" w:rsidRDefault="00D541C9" w:rsidP="00255FDB">
      <w:pPr>
        <w:pStyle w:val="QIPbullet"/>
      </w:pPr>
      <w:r>
        <w:t>A</w:t>
      </w:r>
      <w:r w:rsidRPr="00014F10">
        <w:t xml:space="preserve">dequate </w:t>
      </w:r>
      <w:r w:rsidR="008421E2" w:rsidRPr="00014F10">
        <w:t xml:space="preserve">information to ensure the </w:t>
      </w:r>
      <w:r w:rsidR="00CD5D86">
        <w:t xml:space="preserve">after-hours care </w:t>
      </w:r>
      <w:r w:rsidR="008421E2" w:rsidRPr="00014F10">
        <w:t>provider is familiar with the practice</w:t>
      </w:r>
      <w:r w:rsidR="00CD5D86">
        <w:t>’</w:t>
      </w:r>
      <w:r w:rsidR="008421E2" w:rsidRPr="00014F10">
        <w:t>s requirements</w:t>
      </w:r>
      <w:r w:rsidR="00CD5D86">
        <w:t>,</w:t>
      </w:r>
      <w:r w:rsidR="008421E2" w:rsidRPr="00014F10">
        <w:t xml:space="preserve"> especially in regard to receiving urgent and </w:t>
      </w:r>
      <w:r w:rsidR="0028417D" w:rsidRPr="00014F10">
        <w:t>life-threatening</w:t>
      </w:r>
      <w:r w:rsidR="008421E2" w:rsidRPr="00014F10">
        <w:t xml:space="preserve"> results for a patient or managing an emergency or complex problem</w:t>
      </w:r>
      <w:r w:rsidR="00CE286C">
        <w:t>,</w:t>
      </w:r>
    </w:p>
    <w:p w14:paraId="4B4D514C" w14:textId="2D0B80E2" w:rsidR="008421E2" w:rsidRPr="00014F10" w:rsidRDefault="00D541C9" w:rsidP="00255FDB">
      <w:pPr>
        <w:pStyle w:val="QIPbullet"/>
      </w:pPr>
      <w:r>
        <w:lastRenderedPageBreak/>
        <w:t>A</w:t>
      </w:r>
      <w:r w:rsidRPr="00014F10">
        <w:t xml:space="preserve"> </w:t>
      </w:r>
      <w:r w:rsidR="008421E2" w:rsidRPr="00014F10">
        <w:t>define</w:t>
      </w:r>
      <w:r w:rsidR="008421E2">
        <w:t xml:space="preserve">d means of access for the </w:t>
      </w:r>
      <w:r w:rsidR="008421E2" w:rsidRPr="00014F10">
        <w:t xml:space="preserve">after-hours service provider to the patient’s </w:t>
      </w:r>
      <w:r w:rsidR="00CD5D86">
        <w:t xml:space="preserve">health record maintained at our practice </w:t>
      </w:r>
      <w:r w:rsidR="008421E2" w:rsidRPr="00014F10">
        <w:t>and</w:t>
      </w:r>
      <w:r w:rsidR="00CD5D86">
        <w:t xml:space="preserve">, for exceptional circumstances only, to the patient’s usual general practitioner </w:t>
      </w:r>
      <w:r w:rsidR="008421E2" w:rsidRPr="00014F10">
        <w:t xml:space="preserve">(or designated </w:t>
      </w:r>
      <w:r w:rsidR="00CD5D86">
        <w:t>practitioner in their absence)</w:t>
      </w:r>
      <w:r w:rsidR="00CE286C">
        <w:t>,</w:t>
      </w:r>
    </w:p>
    <w:p w14:paraId="7034B5D6" w14:textId="2D5C2908" w:rsidR="008421E2" w:rsidRPr="00014F10" w:rsidRDefault="00D541C9" w:rsidP="00255FDB">
      <w:pPr>
        <w:pStyle w:val="QIPbullet"/>
      </w:pPr>
      <w:r>
        <w:t xml:space="preserve">A </w:t>
      </w:r>
      <w:r w:rsidR="00CD5D86">
        <w:t xml:space="preserve">requirement for </w:t>
      </w:r>
      <w:r w:rsidR="008421E2" w:rsidRPr="00014F10">
        <w:t xml:space="preserve">timely reporting of the care provided or </w:t>
      </w:r>
      <w:r w:rsidR="00CD5D86">
        <w:t xml:space="preserve">a </w:t>
      </w:r>
      <w:r w:rsidR="008421E2" w:rsidRPr="00014F10">
        <w:t xml:space="preserve">handover of </w:t>
      </w:r>
      <w:r w:rsidR="00CD5D86">
        <w:t xml:space="preserve">care </w:t>
      </w:r>
      <w:r w:rsidR="008421E2" w:rsidRPr="00014F10">
        <w:t>back to the patient</w:t>
      </w:r>
      <w:r w:rsidR="00201178">
        <w:t>’</w:t>
      </w:r>
      <w:r w:rsidR="008421E2" w:rsidRPr="00014F10">
        <w:t xml:space="preserve">s </w:t>
      </w:r>
      <w:r w:rsidR="00201178">
        <w:t>usual general practitioner</w:t>
      </w:r>
      <w:r w:rsidR="00CE286C">
        <w:t>,</w:t>
      </w:r>
    </w:p>
    <w:p w14:paraId="3130BBCB" w14:textId="77777777" w:rsidR="008421E2" w:rsidRPr="00014F10" w:rsidRDefault="00D541C9" w:rsidP="00255FDB">
      <w:pPr>
        <w:pStyle w:val="QIPbullet"/>
      </w:pPr>
      <w:r>
        <w:t>E</w:t>
      </w:r>
      <w:r w:rsidRPr="00014F10">
        <w:t xml:space="preserve">vidence </w:t>
      </w:r>
      <w:r w:rsidR="008421E2" w:rsidRPr="00014F10">
        <w:t>that the care will be provided by appropriately qualified health professionals</w:t>
      </w:r>
      <w:r>
        <w:t>, and</w:t>
      </w:r>
    </w:p>
    <w:p w14:paraId="35A127B3" w14:textId="77777777" w:rsidR="008421E2" w:rsidRPr="00014F10" w:rsidRDefault="00D541C9" w:rsidP="00255FDB">
      <w:pPr>
        <w:pStyle w:val="QIPbullet"/>
      </w:pPr>
      <w:r>
        <w:t>E</w:t>
      </w:r>
      <w:r w:rsidRPr="00014F10">
        <w:t xml:space="preserve">vidence </w:t>
      </w:r>
      <w:r w:rsidR="008421E2" w:rsidRPr="00014F10">
        <w:t xml:space="preserve">of the accreditation status of the </w:t>
      </w:r>
      <w:r w:rsidR="008A34E0" w:rsidRPr="00014F10">
        <w:t>af</w:t>
      </w:r>
      <w:r w:rsidR="008A34E0">
        <w:t>ter-hours</w:t>
      </w:r>
      <w:r w:rsidR="00201178">
        <w:t xml:space="preserve"> service provider</w:t>
      </w:r>
      <w:r>
        <w:t>.</w:t>
      </w:r>
    </w:p>
    <w:p w14:paraId="027CC66A" w14:textId="77777777" w:rsidR="009642FC" w:rsidRPr="0011066D" w:rsidRDefault="009642FC" w:rsidP="009642FC">
      <w:pPr>
        <w:pStyle w:val="QIPConsultingHeading2"/>
      </w:pPr>
      <w:bookmarkStart w:id="568" w:name="_Toc55573914"/>
      <w:r w:rsidRPr="0011066D">
        <w:t xml:space="preserve">Practice </w:t>
      </w:r>
      <w:r w:rsidR="000777A0" w:rsidRPr="0011066D">
        <w:t>meetings</w:t>
      </w:r>
      <w:bookmarkEnd w:id="568"/>
      <w:r w:rsidR="000777A0" w:rsidRPr="0011066D">
        <w:t xml:space="preserve"> </w:t>
      </w:r>
    </w:p>
    <w:p w14:paraId="07D46F75" w14:textId="77777777" w:rsidR="009642FC" w:rsidRPr="00A86F48" w:rsidRDefault="009642FC" w:rsidP="009642FC">
      <w:pPr>
        <w:pStyle w:val="QIPConsultingHeadingLevel3"/>
      </w:pPr>
      <w:bookmarkStart w:id="569" w:name="_Toc55573915"/>
      <w:r w:rsidRPr="00A86F48">
        <w:t>Policy</w:t>
      </w:r>
      <w:bookmarkEnd w:id="569"/>
    </w:p>
    <w:p w14:paraId="7BC48FA7" w14:textId="77777777" w:rsidR="009642FC" w:rsidRDefault="009642FC" w:rsidP="009642FC"/>
    <w:p w14:paraId="3EC7FAAF" w14:textId="77777777" w:rsidR="009642FC" w:rsidRDefault="009642FC" w:rsidP="009642FC">
      <w:r w:rsidRPr="005D7689">
        <w:t xml:space="preserve">Regular discussions where all </w:t>
      </w:r>
      <w:r w:rsidR="00EA0761">
        <w:t>members of the practice team</w:t>
      </w:r>
      <w:r w:rsidRPr="005D7689">
        <w:t xml:space="preserve"> are encouraged to have input are important in building a high performing team. We aim to cultivate a just, open and supportive culture where individual accountability and integrity is pres</w:t>
      </w:r>
      <w:r>
        <w:t>erved, but there is a whole-of-</w:t>
      </w:r>
      <w:r w:rsidRPr="005D7689">
        <w:t>team approach to the quality of patient care.</w:t>
      </w:r>
    </w:p>
    <w:p w14:paraId="18E8F467" w14:textId="77777777" w:rsidR="009642FC" w:rsidRPr="005D7689" w:rsidRDefault="009642FC" w:rsidP="009642FC"/>
    <w:p w14:paraId="3BF4CB51" w14:textId="77777777" w:rsidR="009642FC" w:rsidRPr="005D7689" w:rsidRDefault="009642FC" w:rsidP="009642FC">
      <w:r w:rsidRPr="005D7689">
        <w:t>Practice meetings are conducted on a regular basis or more frequently as required to facilitate the exchange of practice news, other general administration and protocol issues, complaints and to discuss risk management issues arising out of the practice. Matters pertaining to clinical care may be discussed at these meeting</w:t>
      </w:r>
      <w:r w:rsidR="00D541C9">
        <w:t>s</w:t>
      </w:r>
      <w:r w:rsidRPr="005D7689">
        <w:t xml:space="preserve"> if appropriate, or </w:t>
      </w:r>
      <w:r w:rsidR="00D541C9">
        <w:t>during</w:t>
      </w:r>
      <w:r w:rsidRPr="005D7689">
        <w:t xml:space="preserve"> clinical meetings.</w:t>
      </w:r>
    </w:p>
    <w:p w14:paraId="3928A93C" w14:textId="77777777" w:rsidR="009642FC" w:rsidRPr="005D7689" w:rsidRDefault="009642FC" w:rsidP="009642FC"/>
    <w:p w14:paraId="67F12F39" w14:textId="77777777" w:rsidR="009642FC" w:rsidRDefault="009642FC" w:rsidP="009642FC">
      <w:r w:rsidRPr="005D7689">
        <w:t xml:space="preserve">Urgent daily notices and other general items for immediate attention are </w:t>
      </w:r>
      <w:r w:rsidR="00EA0761" w:rsidRPr="00EA0761">
        <w:rPr>
          <w:i/>
          <w:color w:val="68207D"/>
        </w:rPr>
        <w:t>&lt;the following is an example, amend to reflect how your practice communicates important messages when required&gt;</w:t>
      </w:r>
      <w:r w:rsidR="00EA0761" w:rsidRPr="00EA0761">
        <w:rPr>
          <w:color w:val="68207D"/>
        </w:rPr>
        <w:t xml:space="preserve"> </w:t>
      </w:r>
      <w:r w:rsidRPr="005D7689">
        <w:t xml:space="preserve">written in </w:t>
      </w:r>
      <w:r w:rsidR="00EA0761">
        <w:t>a</w:t>
      </w:r>
      <w:r w:rsidRPr="005D7689">
        <w:t xml:space="preserve"> communication book which is kept at reception. All </w:t>
      </w:r>
      <w:r w:rsidR="00EA0761">
        <w:t>members of the practice team are required to</w:t>
      </w:r>
      <w:r w:rsidRPr="005D7689">
        <w:t xml:space="preserve"> read</w:t>
      </w:r>
      <w:r w:rsidR="00EA0761">
        <w:t xml:space="preserve"> the notices in this book,</w:t>
      </w:r>
      <w:r w:rsidRPr="005D7689">
        <w:t xml:space="preserve"> and </w:t>
      </w:r>
      <w:r w:rsidR="002C6DBE">
        <w:t xml:space="preserve">to </w:t>
      </w:r>
      <w:r w:rsidRPr="005D7689">
        <w:t xml:space="preserve">initial </w:t>
      </w:r>
      <w:r w:rsidR="002C6DBE">
        <w:t xml:space="preserve">the book </w:t>
      </w:r>
      <w:r w:rsidR="00EA0761">
        <w:t xml:space="preserve">to acknowledge they have </w:t>
      </w:r>
      <w:r w:rsidR="002C6DBE">
        <w:t>read this information</w:t>
      </w:r>
      <w:r w:rsidR="00EA0761">
        <w:t xml:space="preserve"> during each work session</w:t>
      </w:r>
      <w:r w:rsidRPr="005D7689">
        <w:t xml:space="preserve">. </w:t>
      </w:r>
    </w:p>
    <w:p w14:paraId="2AAD820A" w14:textId="77777777" w:rsidR="009642FC" w:rsidRPr="00A86F48" w:rsidRDefault="009642FC" w:rsidP="009642FC">
      <w:pPr>
        <w:pStyle w:val="QIPConsultingHeadingLevel3"/>
      </w:pPr>
      <w:bookmarkStart w:id="570" w:name="_Toc55573916"/>
      <w:r w:rsidRPr="00A86F48">
        <w:t>Procedure</w:t>
      </w:r>
      <w:bookmarkEnd w:id="570"/>
    </w:p>
    <w:p w14:paraId="5D62756D" w14:textId="77777777" w:rsidR="009642FC" w:rsidRPr="005D7689" w:rsidRDefault="009642FC" w:rsidP="009642FC"/>
    <w:p w14:paraId="253FAE7E" w14:textId="77777777" w:rsidR="006F0151" w:rsidRDefault="006F0151" w:rsidP="009642FC">
      <w:pPr>
        <w:rPr>
          <w:b/>
        </w:rPr>
      </w:pPr>
      <w:r>
        <w:rPr>
          <w:b/>
        </w:rPr>
        <w:t>Practice team meetings</w:t>
      </w:r>
    </w:p>
    <w:p w14:paraId="1715CDBA" w14:textId="77777777" w:rsidR="009642FC" w:rsidRPr="005D7689" w:rsidRDefault="009642FC" w:rsidP="009642FC">
      <w:r w:rsidRPr="005D7689">
        <w:t>It is important that all members of the practice team have the opportunity to discuss administrative issues with the practice directors and/or owners when necessary</w:t>
      </w:r>
      <w:r w:rsidR="00E84589">
        <w:t xml:space="preserve">; </w:t>
      </w:r>
      <w:r w:rsidR="00EA0761">
        <w:t>they are,</w:t>
      </w:r>
      <w:r w:rsidRPr="005D7689">
        <w:t xml:space="preserve"> therefore</w:t>
      </w:r>
      <w:r w:rsidR="00EA0761">
        <w:t>,</w:t>
      </w:r>
      <w:r w:rsidRPr="005D7689">
        <w:t xml:space="preserve"> supported and encouraged to attend </w:t>
      </w:r>
      <w:r w:rsidR="00EA0761">
        <w:t>our practice team</w:t>
      </w:r>
      <w:r w:rsidRPr="005D7689">
        <w:t xml:space="preserve"> meetings.</w:t>
      </w:r>
    </w:p>
    <w:p w14:paraId="3A8203A8" w14:textId="77777777" w:rsidR="009642FC" w:rsidRDefault="009642FC" w:rsidP="009642FC"/>
    <w:p w14:paraId="28D30884" w14:textId="77777777" w:rsidR="009642FC" w:rsidRPr="005D7689" w:rsidRDefault="00EA0761" w:rsidP="009642FC">
      <w:r>
        <w:t>Practice team</w:t>
      </w:r>
      <w:r w:rsidR="009642FC" w:rsidRPr="005D7689">
        <w:t xml:space="preserve"> meetings are held </w:t>
      </w:r>
      <w:r w:rsidRPr="00EA0761">
        <w:rPr>
          <w:i/>
          <w:color w:val="68207D"/>
        </w:rPr>
        <w:t>&lt;insert frequency&gt;</w:t>
      </w:r>
      <w:r w:rsidRPr="00EA0761">
        <w:rPr>
          <w:color w:val="68207D"/>
        </w:rPr>
        <w:t xml:space="preserve"> </w:t>
      </w:r>
      <w:r>
        <w:t>and minutes are recorded. Calls for i</w:t>
      </w:r>
      <w:r w:rsidR="009642FC" w:rsidRPr="005D7689">
        <w:t xml:space="preserve">tems for the agenda </w:t>
      </w:r>
      <w:r>
        <w:t xml:space="preserve">are made at least two (2) weeks prior to the scheduled meeting, and </w:t>
      </w:r>
      <w:r w:rsidR="009642FC" w:rsidRPr="005D7689">
        <w:t xml:space="preserve">may be submitted to the </w:t>
      </w:r>
      <w:r>
        <w:t>p</w:t>
      </w:r>
      <w:r w:rsidR="009642FC" w:rsidRPr="005D7689">
        <w:t xml:space="preserve">ractice </w:t>
      </w:r>
      <w:r>
        <w:t>m</w:t>
      </w:r>
      <w:r w:rsidR="009642FC" w:rsidRPr="005D7689">
        <w:t xml:space="preserve">anager up to one </w:t>
      </w:r>
      <w:r>
        <w:t xml:space="preserve">(1) </w:t>
      </w:r>
      <w:r w:rsidR="009642FC" w:rsidRPr="005D7689">
        <w:t xml:space="preserve">week prior to the meeting. All </w:t>
      </w:r>
      <w:r>
        <w:t xml:space="preserve">members of the practice team </w:t>
      </w:r>
      <w:r w:rsidR="009642FC" w:rsidRPr="005D7689">
        <w:t>are expected to attend</w:t>
      </w:r>
      <w:r>
        <w:t>,</w:t>
      </w:r>
      <w:r w:rsidR="009642FC" w:rsidRPr="005D7689">
        <w:t xml:space="preserve"> unless </w:t>
      </w:r>
      <w:r>
        <w:t>they are on planned or unplanned (e.g. sick) leave</w:t>
      </w:r>
      <w:r w:rsidR="009642FC" w:rsidRPr="005D7689">
        <w:t>.</w:t>
      </w:r>
    </w:p>
    <w:p w14:paraId="42FA8A8B" w14:textId="77777777" w:rsidR="009642FC" w:rsidRPr="005D7689" w:rsidRDefault="009642FC" w:rsidP="009642FC"/>
    <w:p w14:paraId="20A1C120" w14:textId="77777777" w:rsidR="000B000B" w:rsidRPr="005D7689" w:rsidRDefault="009642FC" w:rsidP="000B000B">
      <w:r w:rsidRPr="005D7689">
        <w:lastRenderedPageBreak/>
        <w:t xml:space="preserve">Administrative and </w:t>
      </w:r>
      <w:r w:rsidR="000B000B">
        <w:t xml:space="preserve">workplace </w:t>
      </w:r>
      <w:r w:rsidR="000B000B" w:rsidRPr="005D7689">
        <w:t xml:space="preserve">health and safety </w:t>
      </w:r>
      <w:r w:rsidR="000B000B">
        <w:t>procedures</w:t>
      </w:r>
      <w:r w:rsidRPr="005D7689">
        <w:t xml:space="preserve"> are regularly reviewed at these meetings</w:t>
      </w:r>
      <w:r w:rsidR="000B000B">
        <w:t>, and d</w:t>
      </w:r>
      <w:r w:rsidR="000B000B" w:rsidRPr="005D7689">
        <w:t>iscussion and suggestions for improvement to quality, patient safety or policies and procedures a</w:t>
      </w:r>
      <w:r w:rsidR="000B000B">
        <w:t xml:space="preserve">ssociated with risk management </w:t>
      </w:r>
      <w:r w:rsidR="000B000B" w:rsidRPr="005D7689">
        <w:t xml:space="preserve">is a standing </w:t>
      </w:r>
      <w:r w:rsidR="000B000B">
        <w:t xml:space="preserve">agenda </w:t>
      </w:r>
      <w:r w:rsidR="000B000B" w:rsidRPr="005D7689">
        <w:t xml:space="preserve">item. </w:t>
      </w:r>
    </w:p>
    <w:p w14:paraId="787ABF2A" w14:textId="77777777" w:rsidR="000B000B" w:rsidRDefault="000B000B" w:rsidP="009642FC"/>
    <w:p w14:paraId="1804A698" w14:textId="77777777" w:rsidR="009642FC" w:rsidRDefault="009642FC" w:rsidP="009642FC">
      <w:pPr>
        <w:rPr>
          <w:bCs/>
        </w:rPr>
      </w:pPr>
      <w:r w:rsidRPr="005D7689">
        <w:rPr>
          <w:bCs/>
        </w:rPr>
        <w:t>Practic</w:t>
      </w:r>
      <w:r w:rsidR="000B000B">
        <w:rPr>
          <w:bCs/>
        </w:rPr>
        <w:t xml:space="preserve">e discussions about near misses, </w:t>
      </w:r>
      <w:r w:rsidRPr="005D7689">
        <w:rPr>
          <w:bCs/>
        </w:rPr>
        <w:t>slips or lapses, with the intention of identifying what went wrong and how to reduce the likelihood of it happening again</w:t>
      </w:r>
      <w:r w:rsidR="000B000B">
        <w:rPr>
          <w:bCs/>
        </w:rPr>
        <w:t>,</w:t>
      </w:r>
      <w:r w:rsidRPr="005D7689">
        <w:rPr>
          <w:bCs/>
        </w:rPr>
        <w:t xml:space="preserve"> are included in </w:t>
      </w:r>
      <w:r w:rsidR="000B000B">
        <w:rPr>
          <w:bCs/>
        </w:rPr>
        <w:t xml:space="preserve">the </w:t>
      </w:r>
      <w:r w:rsidRPr="005D7689">
        <w:rPr>
          <w:bCs/>
        </w:rPr>
        <w:t xml:space="preserve">practice </w:t>
      </w:r>
      <w:r w:rsidR="000B000B">
        <w:rPr>
          <w:bCs/>
        </w:rPr>
        <w:t>team</w:t>
      </w:r>
      <w:r w:rsidRPr="005D7689">
        <w:rPr>
          <w:bCs/>
        </w:rPr>
        <w:t xml:space="preserve"> meeting where appropriate.</w:t>
      </w:r>
    </w:p>
    <w:p w14:paraId="0577E446" w14:textId="77777777" w:rsidR="000B000B" w:rsidRPr="005D7689" w:rsidRDefault="000B000B" w:rsidP="009642FC">
      <w:pPr>
        <w:rPr>
          <w:bCs/>
        </w:rPr>
      </w:pPr>
    </w:p>
    <w:p w14:paraId="637CF6BE" w14:textId="77777777" w:rsidR="009642FC" w:rsidRDefault="006F0151" w:rsidP="009642FC">
      <w:r>
        <w:t>Any</w:t>
      </w:r>
      <w:r w:rsidR="009642FC" w:rsidRPr="005D7689">
        <w:t xml:space="preserve"> decisions made </w:t>
      </w:r>
      <w:r>
        <w:t>during the practice team</w:t>
      </w:r>
      <w:r w:rsidR="009642FC" w:rsidRPr="005D7689">
        <w:t xml:space="preserve"> meetings </w:t>
      </w:r>
      <w:r>
        <w:t>are</w:t>
      </w:r>
      <w:r w:rsidR="009642FC" w:rsidRPr="005D7689">
        <w:t xml:space="preserve"> documented</w:t>
      </w:r>
      <w:r>
        <w:t>,</w:t>
      </w:r>
      <w:r w:rsidR="009642FC" w:rsidRPr="005D7689">
        <w:t xml:space="preserve"> along with the person responsible for implementing the related action.</w:t>
      </w:r>
    </w:p>
    <w:p w14:paraId="4C12C265" w14:textId="77777777" w:rsidR="000B000B" w:rsidRDefault="000B000B" w:rsidP="009642FC"/>
    <w:p w14:paraId="06B881B3" w14:textId="77777777" w:rsidR="000B000B" w:rsidRPr="005D7689" w:rsidRDefault="006F0151" w:rsidP="000B000B">
      <w:r>
        <w:t>Outside of these planned meetings, all members of the practice team are encouraged a</w:t>
      </w:r>
      <w:r w:rsidR="00746DC7">
        <w:t>nd supported to raise</w:t>
      </w:r>
      <w:r>
        <w:t xml:space="preserve"> any matters for discussion with the practice owners/directors/practice m</w:t>
      </w:r>
      <w:r w:rsidR="000B000B" w:rsidRPr="005D7689">
        <w:t>anager when necessary.</w:t>
      </w:r>
    </w:p>
    <w:p w14:paraId="6F545DCE" w14:textId="77777777" w:rsidR="009642FC" w:rsidRDefault="009642FC" w:rsidP="009642FC"/>
    <w:p w14:paraId="129FA75E" w14:textId="77777777" w:rsidR="009642FC" w:rsidRPr="009642FC" w:rsidRDefault="009642FC" w:rsidP="009642FC">
      <w:pPr>
        <w:rPr>
          <w:b/>
        </w:rPr>
      </w:pPr>
      <w:r w:rsidRPr="009642FC">
        <w:rPr>
          <w:b/>
        </w:rPr>
        <w:t xml:space="preserve">Clinical </w:t>
      </w:r>
      <w:r w:rsidR="006F0151">
        <w:rPr>
          <w:b/>
        </w:rPr>
        <w:t>team m</w:t>
      </w:r>
      <w:r w:rsidRPr="009642FC">
        <w:rPr>
          <w:b/>
        </w:rPr>
        <w:t>eetings</w:t>
      </w:r>
    </w:p>
    <w:p w14:paraId="11E47A9F" w14:textId="77777777" w:rsidR="009642FC" w:rsidRPr="005D7689" w:rsidRDefault="009642FC" w:rsidP="009642FC">
      <w:r w:rsidRPr="005D7689">
        <w:t xml:space="preserve">Good communication between members of the clinical team is important for ensuring a consistent approach to clinical care. </w:t>
      </w:r>
      <w:r w:rsidR="00746DC7">
        <w:t xml:space="preserve">All </w:t>
      </w:r>
      <w:r w:rsidR="00A35F6B">
        <w:t xml:space="preserve">members of </w:t>
      </w:r>
      <w:r w:rsidR="0073466D">
        <w:t>our</w:t>
      </w:r>
      <w:r w:rsidR="00A35F6B">
        <w:t xml:space="preserve"> medical and clinical team </w:t>
      </w:r>
      <w:r w:rsidRPr="005D7689">
        <w:t>meet face</w:t>
      </w:r>
      <w:r w:rsidR="00746DC7">
        <w:t>-</w:t>
      </w:r>
      <w:r w:rsidRPr="005D7689">
        <w:t>to</w:t>
      </w:r>
      <w:r w:rsidR="00746DC7">
        <w:t>-</w:t>
      </w:r>
      <w:r w:rsidRPr="005D7689">
        <w:t xml:space="preserve">face </w:t>
      </w:r>
      <w:r w:rsidR="0073466D">
        <w:t xml:space="preserve">on a </w:t>
      </w:r>
      <w:r w:rsidR="00746DC7" w:rsidRPr="00A35F6B">
        <w:rPr>
          <w:i/>
          <w:color w:val="68207D"/>
        </w:rPr>
        <w:t>&lt;insert frequency&gt;</w:t>
      </w:r>
      <w:r w:rsidR="00746DC7" w:rsidRPr="00A35F6B">
        <w:rPr>
          <w:color w:val="68207D"/>
        </w:rPr>
        <w:t xml:space="preserve"> </w:t>
      </w:r>
      <w:r w:rsidR="0073466D" w:rsidRPr="0073466D">
        <w:t>basis</w:t>
      </w:r>
      <w:r w:rsidR="0073466D" w:rsidRPr="0073466D">
        <w:rPr>
          <w:color w:val="68207D"/>
        </w:rPr>
        <w:t xml:space="preserve"> </w:t>
      </w:r>
      <w:r w:rsidRPr="005D7689">
        <w:t xml:space="preserve">to </w:t>
      </w:r>
      <w:r w:rsidR="0073466D">
        <w:t xml:space="preserve">formally </w:t>
      </w:r>
      <w:r w:rsidRPr="005D7689">
        <w:t xml:space="preserve">discuss clinical matters. In between </w:t>
      </w:r>
      <w:r w:rsidR="0073466D">
        <w:t xml:space="preserve">these scheduled </w:t>
      </w:r>
      <w:r w:rsidRPr="005D7689">
        <w:t>meetings</w:t>
      </w:r>
      <w:r w:rsidR="0073466D">
        <w:t xml:space="preserve">, </w:t>
      </w:r>
      <w:r w:rsidR="0073466D" w:rsidRPr="00EA0761">
        <w:rPr>
          <w:i/>
          <w:color w:val="68207D"/>
        </w:rPr>
        <w:t xml:space="preserve">&lt;the following is an example, amend to reflect how your practice communicates important </w:t>
      </w:r>
      <w:r w:rsidR="0073466D">
        <w:rPr>
          <w:i/>
          <w:color w:val="68207D"/>
        </w:rPr>
        <w:t xml:space="preserve">clinical </w:t>
      </w:r>
      <w:r w:rsidR="0073466D" w:rsidRPr="00EA0761">
        <w:rPr>
          <w:i/>
          <w:color w:val="68207D"/>
        </w:rPr>
        <w:t>messages when required&gt;</w:t>
      </w:r>
      <w:r w:rsidR="0073466D" w:rsidRPr="00EA0761">
        <w:rPr>
          <w:color w:val="68207D"/>
        </w:rPr>
        <w:t xml:space="preserve"> </w:t>
      </w:r>
      <w:r w:rsidRPr="005D7689">
        <w:t xml:space="preserve">a communication book and emails are used to consider and communicate clinical issues. </w:t>
      </w:r>
    </w:p>
    <w:p w14:paraId="0540E574" w14:textId="77777777" w:rsidR="009642FC" w:rsidRPr="005D7689" w:rsidRDefault="009642FC" w:rsidP="009642FC"/>
    <w:p w14:paraId="25AF55C1" w14:textId="77777777" w:rsidR="009642FC" w:rsidRPr="005D7689" w:rsidRDefault="000C7E5F" w:rsidP="009642FC">
      <w:r w:rsidRPr="000C7E5F">
        <w:rPr>
          <w:i/>
          <w:color w:val="68207D"/>
        </w:rPr>
        <w:t>&lt;Insert person with designated responsibility for leading clinical improvement&gt;</w:t>
      </w:r>
      <w:r>
        <w:t xml:space="preserve">, as the person with designated responsibility for </w:t>
      </w:r>
      <w:r w:rsidR="009642FC" w:rsidRPr="005D7689">
        <w:t xml:space="preserve">leading clinical improvement </w:t>
      </w:r>
      <w:r>
        <w:t>in our practice</w:t>
      </w:r>
      <w:r w:rsidR="00C0642A">
        <w:t>,</w:t>
      </w:r>
      <w:r w:rsidR="006669D2">
        <w:t xml:space="preserve"> is </w:t>
      </w:r>
      <w:r w:rsidR="00C0642A">
        <w:t xml:space="preserve">appointed </w:t>
      </w:r>
      <w:r w:rsidR="006669D2">
        <w:t>C</w:t>
      </w:r>
      <w:r w:rsidR="006669D2" w:rsidRPr="005D7689">
        <w:t>hair</w:t>
      </w:r>
      <w:r w:rsidR="006669D2">
        <w:t xml:space="preserve"> </w:t>
      </w:r>
      <w:r w:rsidR="00C0642A">
        <w:t xml:space="preserve">of </w:t>
      </w:r>
      <w:r>
        <w:t>the clinical team meetings</w:t>
      </w:r>
      <w:r w:rsidR="009642FC" w:rsidRPr="005D7689">
        <w:t xml:space="preserve">. </w:t>
      </w:r>
      <w:r w:rsidR="00165ABB">
        <w:t>P</w:t>
      </w:r>
      <w:r>
        <w:t xml:space="preserve">ractice protocols, near misses, lapses or mistakes </w:t>
      </w:r>
      <w:r w:rsidR="00F65553">
        <w:t>are a standing item on the agenda</w:t>
      </w:r>
      <w:r w:rsidR="00165ABB">
        <w:t>, and l</w:t>
      </w:r>
      <w:r w:rsidR="009642FC" w:rsidRPr="005D7689">
        <w:t>atest literature</w:t>
      </w:r>
      <w:r w:rsidR="00F65553">
        <w:t xml:space="preserve"> reviews</w:t>
      </w:r>
      <w:r w:rsidR="009642FC" w:rsidRPr="005D7689">
        <w:t xml:space="preserve"> may </w:t>
      </w:r>
      <w:r w:rsidR="00F65553">
        <w:t xml:space="preserve">also </w:t>
      </w:r>
      <w:r w:rsidR="009642FC" w:rsidRPr="005D7689">
        <w:t>be discus</w:t>
      </w:r>
      <w:r w:rsidR="009642FC">
        <w:t>sed</w:t>
      </w:r>
      <w:r w:rsidR="00F65553">
        <w:t xml:space="preserve"> during these meetings</w:t>
      </w:r>
      <w:r w:rsidR="009642FC">
        <w:t xml:space="preserve">. </w:t>
      </w:r>
      <w:r w:rsidR="00F65553">
        <w:t>All clinical team meetings to be schedule</w:t>
      </w:r>
      <w:r w:rsidR="00165ABB">
        <w:t>d in the coming</w:t>
      </w:r>
      <w:r w:rsidR="00F65553">
        <w:t xml:space="preserve"> calendar year are disse</w:t>
      </w:r>
      <w:r w:rsidR="00E84589">
        <w:t>minated in the month of January</w:t>
      </w:r>
      <w:r w:rsidR="00F65553">
        <w:t xml:space="preserve"> </w:t>
      </w:r>
      <w:r w:rsidR="009642FC" w:rsidRPr="005D7689">
        <w:t xml:space="preserve">to ensure </w:t>
      </w:r>
      <w:r w:rsidR="00F65553">
        <w:t>all members of the medical and clinical team</w:t>
      </w:r>
      <w:r w:rsidR="009642FC" w:rsidRPr="005D7689">
        <w:t xml:space="preserve"> can arrange to attend. </w:t>
      </w:r>
    </w:p>
    <w:p w14:paraId="527992F2" w14:textId="77777777" w:rsidR="009642FC" w:rsidRPr="005D7689" w:rsidRDefault="009642FC" w:rsidP="009642FC"/>
    <w:p w14:paraId="1D0732D8" w14:textId="77777777" w:rsidR="009642FC" w:rsidRPr="005D7689" w:rsidRDefault="00165ABB" w:rsidP="009642FC">
      <w:r>
        <w:t xml:space="preserve">Patient care and case studies are discussed during clinical team </w:t>
      </w:r>
      <w:r w:rsidR="00A541ED">
        <w:t>meetings which help</w:t>
      </w:r>
      <w:r>
        <w:t xml:space="preserve"> to facilitate </w:t>
      </w:r>
      <w:r w:rsidR="009642FC" w:rsidRPr="005D7689">
        <w:t xml:space="preserve">consistency </w:t>
      </w:r>
      <w:r>
        <w:t xml:space="preserve">of care </w:t>
      </w:r>
      <w:r w:rsidR="009642FC" w:rsidRPr="005D7689">
        <w:t xml:space="preserve">by </w:t>
      </w:r>
      <w:r>
        <w:t>all general practitioners</w:t>
      </w:r>
      <w:r w:rsidR="009642FC" w:rsidRPr="005D7689">
        <w:t xml:space="preserve">, practice nurses, allied health </w:t>
      </w:r>
      <w:r w:rsidR="00C6788F">
        <w:t>professionals</w:t>
      </w:r>
      <w:r w:rsidR="009642FC" w:rsidRPr="005D7689">
        <w:t xml:space="preserve"> and </w:t>
      </w:r>
      <w:r>
        <w:t xml:space="preserve">other healthcare professionals </w:t>
      </w:r>
      <w:r w:rsidR="009642FC" w:rsidRPr="005D7689">
        <w:t xml:space="preserve">within </w:t>
      </w:r>
      <w:r>
        <w:t>our</w:t>
      </w:r>
      <w:r w:rsidR="009642FC" w:rsidRPr="005D7689">
        <w:t xml:space="preserve"> practice in the diagnosis and management of our patients. There is also a standing discussion item about clinical issues, support systems, new guidelines and evidence. This includes a review of patient information brochures used for preventative activities and to support management or treatment choices to ensure they are </w:t>
      </w:r>
      <w:r w:rsidR="00A541ED">
        <w:t xml:space="preserve">of </w:t>
      </w:r>
      <w:r w:rsidR="009642FC" w:rsidRPr="005D7689">
        <w:t>appropriate quality</w:t>
      </w:r>
      <w:r w:rsidR="00363707">
        <w:t>,</w:t>
      </w:r>
      <w:r w:rsidR="009642FC" w:rsidRPr="005D7689">
        <w:t xml:space="preserve"> and </w:t>
      </w:r>
      <w:r w:rsidR="00A541ED">
        <w:t xml:space="preserve">that </w:t>
      </w:r>
      <w:r w:rsidR="009642FC" w:rsidRPr="005D7689">
        <w:t xml:space="preserve">all members of the team are giving consistent information. </w:t>
      </w:r>
    </w:p>
    <w:p w14:paraId="383655A5" w14:textId="77777777" w:rsidR="009642FC" w:rsidRPr="005D7689" w:rsidRDefault="009642FC" w:rsidP="009642FC"/>
    <w:p w14:paraId="1780783B" w14:textId="77777777" w:rsidR="009642FC" w:rsidRPr="005D7689" w:rsidRDefault="009642FC" w:rsidP="009642FC">
      <w:r w:rsidRPr="005D7689">
        <w:t xml:space="preserve">Clinical issues, updates, case studies and reports of </w:t>
      </w:r>
      <w:r w:rsidR="00E84589" w:rsidRPr="005D7689">
        <w:t xml:space="preserve">continuous quality improvement </w:t>
      </w:r>
      <w:r w:rsidRPr="005D7689">
        <w:t>(CQI) activities, complaints and incident reviews are presented, discussed and action taken as required</w:t>
      </w:r>
      <w:r w:rsidR="00363707">
        <w:t>,</w:t>
      </w:r>
      <w:r w:rsidRPr="005D7689">
        <w:t xml:space="preserve"> helping</w:t>
      </w:r>
      <w:r w:rsidR="00390418">
        <w:t xml:space="preserve"> to</w:t>
      </w:r>
      <w:r w:rsidRPr="005D7689">
        <w:t xml:space="preserve"> improve processes and patient outcomes. </w:t>
      </w:r>
    </w:p>
    <w:p w14:paraId="36912861" w14:textId="77777777" w:rsidR="009642FC" w:rsidRPr="005D7689" w:rsidRDefault="009642FC" w:rsidP="009642FC"/>
    <w:p w14:paraId="79C6ECDF" w14:textId="77777777" w:rsidR="009642FC" w:rsidRPr="005D7689" w:rsidRDefault="00A541ED" w:rsidP="009642FC">
      <w:r w:rsidRPr="005D7689">
        <w:lastRenderedPageBreak/>
        <w:t xml:space="preserve">Guest speakers are invited from time to time to speak on </w:t>
      </w:r>
      <w:r>
        <w:t xml:space="preserve">latest developments or products, and </w:t>
      </w:r>
      <w:r w:rsidR="00390418">
        <w:t>pharmaceutical</w:t>
      </w:r>
      <w:r w:rsidR="009642FC" w:rsidRPr="005D7689">
        <w:t xml:space="preserve"> representatives may </w:t>
      </w:r>
      <w:r w:rsidR="00390418">
        <w:t>seek to</w:t>
      </w:r>
      <w:r w:rsidR="009642FC" w:rsidRPr="005D7689">
        <w:t xml:space="preserve"> arrange a lunch or breakfast meeting, providing a specialist to speak on a particular topic</w:t>
      </w:r>
      <w:r w:rsidR="00E84589">
        <w:t>. I</w:t>
      </w:r>
      <w:r w:rsidR="00390418">
        <w:t xml:space="preserve">n these instances, the </w:t>
      </w:r>
      <w:r w:rsidR="00E84589" w:rsidRPr="00517C65">
        <w:rPr>
          <w:i/>
          <w:color w:val="68207D"/>
        </w:rPr>
        <w:t xml:space="preserve">&lt;insert the </w:t>
      </w:r>
      <w:r w:rsidR="00E84589">
        <w:rPr>
          <w:i/>
          <w:color w:val="68207D"/>
        </w:rPr>
        <w:t xml:space="preserve">name and position title </w:t>
      </w:r>
      <w:r w:rsidR="00E84589" w:rsidRPr="00517C65">
        <w:rPr>
          <w:i/>
          <w:color w:val="68207D"/>
        </w:rPr>
        <w:t>of the person with designated responsibility</w:t>
      </w:r>
      <w:r w:rsidR="00D261CE">
        <w:rPr>
          <w:i/>
          <w:color w:val="68207D"/>
        </w:rPr>
        <w:t>,</w:t>
      </w:r>
      <w:r w:rsidR="00E84589">
        <w:rPr>
          <w:i/>
          <w:color w:val="68207D"/>
        </w:rPr>
        <w:t xml:space="preserve"> e.g. practice manager</w:t>
      </w:r>
      <w:r w:rsidR="00E84589" w:rsidRPr="00517C65">
        <w:rPr>
          <w:i/>
          <w:color w:val="68207D"/>
        </w:rPr>
        <w:t>&gt;</w:t>
      </w:r>
      <w:r w:rsidR="00E84589">
        <w:rPr>
          <w:i/>
          <w:color w:val="68207D"/>
        </w:rPr>
        <w:t xml:space="preserve"> </w:t>
      </w:r>
      <w:r w:rsidR="00390418">
        <w:t>is</w:t>
      </w:r>
      <w:r w:rsidR="009642FC" w:rsidRPr="005D7689">
        <w:t xml:space="preserve"> required to </w:t>
      </w:r>
      <w:r w:rsidR="00390418">
        <w:t>identify</w:t>
      </w:r>
      <w:r w:rsidR="009642FC" w:rsidRPr="005D7689">
        <w:t xml:space="preserve"> availability of times for these meetings</w:t>
      </w:r>
      <w:r w:rsidR="009642FC">
        <w:t>.</w:t>
      </w:r>
    </w:p>
    <w:p w14:paraId="5F7A2CD5" w14:textId="77777777" w:rsidR="009642FC" w:rsidRPr="0011066D" w:rsidRDefault="009642FC" w:rsidP="009642FC">
      <w:pPr>
        <w:pStyle w:val="QIPConsultingHeading2"/>
      </w:pPr>
      <w:bookmarkStart w:id="571" w:name="_Toc482698410"/>
      <w:bookmarkStart w:id="572" w:name="_Toc55573917"/>
      <w:r w:rsidRPr="0011066D">
        <w:t xml:space="preserve">Patient </w:t>
      </w:r>
      <w:r w:rsidR="000777A0" w:rsidRPr="0011066D">
        <w:t>rights</w:t>
      </w:r>
      <w:bookmarkEnd w:id="571"/>
      <w:bookmarkEnd w:id="572"/>
    </w:p>
    <w:p w14:paraId="6D16D11A" w14:textId="77777777" w:rsidR="009642FC" w:rsidRPr="00A86F48" w:rsidRDefault="009642FC" w:rsidP="006B25AF">
      <w:pPr>
        <w:pStyle w:val="QIPConsultingHeadingLevel3"/>
      </w:pPr>
      <w:bookmarkStart w:id="573" w:name="_Toc55573918"/>
      <w:r w:rsidRPr="00A86F48">
        <w:t>Policy</w:t>
      </w:r>
      <w:bookmarkEnd w:id="573"/>
      <w:r w:rsidRPr="00A86F48">
        <w:tab/>
      </w:r>
    </w:p>
    <w:p w14:paraId="1F60B79A" w14:textId="77777777" w:rsidR="009642FC" w:rsidRPr="005D7689" w:rsidRDefault="009642FC" w:rsidP="006B25AF"/>
    <w:p w14:paraId="5C704AD0" w14:textId="77777777" w:rsidR="009642FC" w:rsidRPr="005D7689" w:rsidRDefault="00056B16" w:rsidP="006B25AF">
      <w:pPr>
        <w:rPr>
          <w:bCs/>
        </w:rPr>
      </w:pPr>
      <w:r>
        <w:rPr>
          <w:bCs/>
        </w:rPr>
        <w:t>Our</w:t>
      </w:r>
      <w:r w:rsidR="009642FC" w:rsidRPr="005D7689">
        <w:rPr>
          <w:bCs/>
        </w:rPr>
        <w:t xml:space="preserve"> practice respect</w:t>
      </w:r>
      <w:r w:rsidR="003C6A89">
        <w:rPr>
          <w:bCs/>
        </w:rPr>
        <w:t>s</w:t>
      </w:r>
      <w:r w:rsidR="009642FC" w:rsidRPr="005D7689">
        <w:rPr>
          <w:bCs/>
        </w:rPr>
        <w:t xml:space="preserve"> the rights and needs of all patients.  </w:t>
      </w:r>
    </w:p>
    <w:p w14:paraId="5AF2EC6C" w14:textId="77777777" w:rsidR="00056B16" w:rsidRDefault="00056B16" w:rsidP="00056B16">
      <w:pPr>
        <w:pStyle w:val="QIPConsultingHeadingLevel3"/>
      </w:pPr>
      <w:bookmarkStart w:id="574" w:name="_Toc55573919"/>
      <w:r>
        <w:t>Procedure</w:t>
      </w:r>
      <w:bookmarkEnd w:id="574"/>
    </w:p>
    <w:p w14:paraId="3464C36D" w14:textId="77777777" w:rsidR="00056B16" w:rsidRDefault="00056B16" w:rsidP="00056B16"/>
    <w:p w14:paraId="18A9FE6C" w14:textId="77777777" w:rsidR="009642FC" w:rsidRPr="005D7689" w:rsidRDefault="009642FC" w:rsidP="006B25AF">
      <w:pPr>
        <w:rPr>
          <w:bCs/>
        </w:rPr>
      </w:pPr>
      <w:r w:rsidRPr="005D7689">
        <w:rPr>
          <w:bCs/>
        </w:rPr>
        <w:t xml:space="preserve">No patient is refused access </w:t>
      </w:r>
      <w:r>
        <w:rPr>
          <w:bCs/>
        </w:rPr>
        <w:t xml:space="preserve">to </w:t>
      </w:r>
      <w:r w:rsidRPr="005D7689">
        <w:rPr>
          <w:bCs/>
          <w:lang w:val="en-US"/>
        </w:rPr>
        <w:t>clinical assessment or medical treatment</w:t>
      </w:r>
      <w:r w:rsidRPr="005D7689">
        <w:rPr>
          <w:bCs/>
        </w:rPr>
        <w:t xml:space="preserve"> on the basis of gender, race, disability, Aboriginality, age, religion, ethnicity, beliefs, sexual preference or medical condition.  Provisions are implemented to ensure patients with a disability can access our services. </w:t>
      </w:r>
    </w:p>
    <w:p w14:paraId="4C923632" w14:textId="77777777" w:rsidR="009642FC" w:rsidRPr="005D7689" w:rsidRDefault="009642FC" w:rsidP="006B25AF">
      <w:pPr>
        <w:rPr>
          <w:bCs/>
        </w:rPr>
      </w:pPr>
    </w:p>
    <w:p w14:paraId="20360883" w14:textId="77777777" w:rsidR="009642FC" w:rsidRPr="005D7689" w:rsidRDefault="009642FC" w:rsidP="006B25AF">
      <w:pPr>
        <w:rPr>
          <w:bCs/>
        </w:rPr>
      </w:pPr>
      <w:r w:rsidRPr="005D7689">
        <w:rPr>
          <w:bCs/>
        </w:rPr>
        <w:t>The practice identifies important/significant cultural groups within our practice including non-English speaking background patients, religious gro</w:t>
      </w:r>
      <w:r w:rsidR="00AD4E10">
        <w:rPr>
          <w:bCs/>
        </w:rPr>
        <w:t xml:space="preserve">ups and those of Aboriginal and/or </w:t>
      </w:r>
      <w:r w:rsidRPr="005D7689">
        <w:rPr>
          <w:bCs/>
        </w:rPr>
        <w:t xml:space="preserve">Torres Strait Islander background. We endeavour to continue to develop any strategies required to meet their needs. </w:t>
      </w:r>
    </w:p>
    <w:p w14:paraId="53F15617" w14:textId="77777777" w:rsidR="009642FC" w:rsidRPr="005D7689" w:rsidRDefault="009642FC" w:rsidP="006B25AF"/>
    <w:p w14:paraId="6C809BA6" w14:textId="77777777" w:rsidR="009642FC" w:rsidRPr="005D7689" w:rsidRDefault="00363707" w:rsidP="006B25AF">
      <w:r>
        <w:t xml:space="preserve">Our </w:t>
      </w:r>
      <w:r w:rsidR="009642FC" w:rsidRPr="005D7689">
        <w:t xml:space="preserve">practice provides respectful care at all times and is mindful of </w:t>
      </w:r>
      <w:r>
        <w:t xml:space="preserve">our </w:t>
      </w:r>
      <w:r w:rsidR="009642FC" w:rsidRPr="005D7689">
        <w:t>patients</w:t>
      </w:r>
      <w:r>
        <w:t>’</w:t>
      </w:r>
      <w:r w:rsidR="009642FC" w:rsidRPr="005D7689">
        <w:t xml:space="preserve"> personal dignity. We have a plan in place to respectfu</w:t>
      </w:r>
      <w:r w:rsidR="009642FC">
        <w:t>lly manage patients in distress.</w:t>
      </w:r>
    </w:p>
    <w:p w14:paraId="1CE033B5" w14:textId="77777777" w:rsidR="009642FC" w:rsidRPr="005D7689" w:rsidRDefault="009642FC" w:rsidP="006B25AF"/>
    <w:p w14:paraId="602C58BB" w14:textId="64BAE6AF" w:rsidR="009642FC" w:rsidRPr="005D7689" w:rsidRDefault="009642FC" w:rsidP="006B25AF">
      <w:r w:rsidRPr="005D7689">
        <w:t xml:space="preserve">Visual and auditory privacy for patients is provided in the waiting room and during the consultation. The waiting room provides </w:t>
      </w:r>
      <w:r w:rsidR="0068709F" w:rsidRPr="0068709F">
        <w:rPr>
          <w:i/>
          <w:color w:val="68207D"/>
        </w:rPr>
        <w:t xml:space="preserve">&lt;amend as appropriate&gt; </w:t>
      </w:r>
      <w:r w:rsidRPr="0068709F">
        <w:rPr>
          <w:color w:val="68207D"/>
        </w:rPr>
        <w:t>soft music</w:t>
      </w:r>
      <w:r w:rsidR="0068709F" w:rsidRPr="0068709F">
        <w:rPr>
          <w:color w:val="68207D"/>
        </w:rPr>
        <w:t>/a television</w:t>
      </w:r>
      <w:r w:rsidRPr="0068709F">
        <w:rPr>
          <w:color w:val="68207D"/>
        </w:rPr>
        <w:t xml:space="preserve"> </w:t>
      </w:r>
      <w:r w:rsidRPr="005D7689">
        <w:t xml:space="preserve">to assist patient auditory privacy. Each consulting and treatment room has a curtain around the examination </w:t>
      </w:r>
      <w:r w:rsidR="005008F0">
        <w:t>bed</w:t>
      </w:r>
      <w:r w:rsidRPr="005D7689">
        <w:t xml:space="preserve"> for patient privacy</w:t>
      </w:r>
      <w:r w:rsidR="0068709F">
        <w:t>,</w:t>
      </w:r>
      <w:r w:rsidRPr="005D7689">
        <w:t xml:space="preserve"> and the door</w:t>
      </w:r>
      <w:r w:rsidR="0068709F">
        <w:t>s</w:t>
      </w:r>
      <w:r w:rsidRPr="005D7689">
        <w:t xml:space="preserve"> </w:t>
      </w:r>
      <w:r w:rsidR="0068709F">
        <w:t xml:space="preserve">to the consulting rooms are </w:t>
      </w:r>
      <w:r w:rsidRPr="005D7689">
        <w:t>closed for each consultation.</w:t>
      </w:r>
    </w:p>
    <w:p w14:paraId="2054DDB2" w14:textId="77777777" w:rsidR="009642FC" w:rsidRPr="005D7689" w:rsidRDefault="009642FC" w:rsidP="006B25AF"/>
    <w:p w14:paraId="72C9AE62" w14:textId="77777777" w:rsidR="009642FC" w:rsidRPr="005D7689" w:rsidRDefault="009642FC" w:rsidP="006B25AF">
      <w:r w:rsidRPr="005D7689">
        <w:t xml:space="preserve">Patient privacy and confidentiality is assured for consultations and in medical and accounts records, appointments, telephone calls and electronic media including computer information. </w:t>
      </w:r>
      <w:r w:rsidR="0068709F">
        <w:t>Our practice</w:t>
      </w:r>
      <w:r w:rsidRPr="005D7689">
        <w:t xml:space="preserve"> do</w:t>
      </w:r>
      <w:r w:rsidR="0068709F">
        <w:t>es</w:t>
      </w:r>
      <w:r w:rsidRPr="005D7689">
        <w:t xml:space="preserve"> not leave patient information</w:t>
      </w:r>
      <w:r w:rsidR="0068709F">
        <w:t xml:space="preserve"> in any format in areas of the p</w:t>
      </w:r>
      <w:r w:rsidRPr="005D7689">
        <w:t xml:space="preserve">ractice or surrounds </w:t>
      </w:r>
      <w:r w:rsidR="0068709F">
        <w:t xml:space="preserve">that </w:t>
      </w:r>
      <w:r w:rsidR="00AD344D">
        <w:t>would allow</w:t>
      </w:r>
      <w:r w:rsidRPr="005D7689">
        <w:t xml:space="preserve"> unauthorised access. </w:t>
      </w:r>
      <w:r w:rsidR="00AD344D">
        <w:t xml:space="preserve">All members of our practice team </w:t>
      </w:r>
      <w:r w:rsidRPr="005D7689">
        <w:t xml:space="preserve">sign a privacy agreement upon acceptance of </w:t>
      </w:r>
      <w:r w:rsidR="00AD344D">
        <w:t>work,</w:t>
      </w:r>
      <w:r w:rsidRPr="005D7689">
        <w:t xml:space="preserve"> and risk immediate dismissal should a breach of this agreement occur. Information no longer required that contains any reference to patients, includin</w:t>
      </w:r>
      <w:r w:rsidR="00AD344D">
        <w:t>g diagnosis reports, specialist</w:t>
      </w:r>
      <w:r w:rsidRPr="005D7689">
        <w:t xml:space="preserve"> letters, accounts etc. is securely disposed of via shredding.  </w:t>
      </w:r>
    </w:p>
    <w:p w14:paraId="3E33D2B3" w14:textId="77777777" w:rsidR="009642FC" w:rsidRPr="005D7689" w:rsidRDefault="009642FC" w:rsidP="006B25AF"/>
    <w:p w14:paraId="6526E27C" w14:textId="77777777" w:rsidR="009642FC" w:rsidRPr="005D7689" w:rsidRDefault="009642FC" w:rsidP="006B25AF">
      <w:r w:rsidRPr="005D7689">
        <w:t xml:space="preserve">Patients have a right to access their personal health information and may request to view their record or obtain a copy.  </w:t>
      </w:r>
    </w:p>
    <w:p w14:paraId="1FCB9780" w14:textId="77777777" w:rsidR="009642FC" w:rsidRPr="005D7689" w:rsidRDefault="009642FC" w:rsidP="006B25AF"/>
    <w:p w14:paraId="607FC4EB" w14:textId="67DD50FD" w:rsidR="009642FC" w:rsidRPr="005D7689" w:rsidRDefault="009642FC" w:rsidP="006B25AF">
      <w:r w:rsidRPr="005D7689">
        <w:t>Our privacy policy for the management of health information is displayed in the waiting room and also on the practice information sheet</w:t>
      </w:r>
      <w:r w:rsidR="00AD344D">
        <w:t xml:space="preserve"> and practice website, and </w:t>
      </w:r>
      <w:r w:rsidR="00E6137C">
        <w:t xml:space="preserve">is </w:t>
      </w:r>
      <w:r w:rsidR="00AD344D">
        <w:t>readily presented</w:t>
      </w:r>
      <w:r w:rsidRPr="005D7689">
        <w:t xml:space="preserve"> to anyone who asks. This policy includes information about the type of information </w:t>
      </w:r>
      <w:r w:rsidR="001F762F">
        <w:t xml:space="preserve">and data </w:t>
      </w:r>
      <w:r w:rsidRPr="005D7689">
        <w:t xml:space="preserve">this practice collects, how we collect it, use </w:t>
      </w:r>
      <w:r w:rsidR="001F762F">
        <w:t xml:space="preserve">it </w:t>
      </w:r>
      <w:r w:rsidRPr="005D7689">
        <w:t>and protect it</w:t>
      </w:r>
      <w:r w:rsidR="001F762F">
        <w:t>,</w:t>
      </w:r>
      <w:r w:rsidRPr="005D7689">
        <w:t xml:space="preserve"> and to whom we </w:t>
      </w:r>
      <w:r w:rsidR="001F762F">
        <w:t xml:space="preserve">may </w:t>
      </w:r>
      <w:r w:rsidRPr="005D7689">
        <w:t>disclose it</w:t>
      </w:r>
      <w:r w:rsidR="001F762F">
        <w:t xml:space="preserve"> to</w:t>
      </w:r>
      <w:r w:rsidR="00347930">
        <w:t>.</w:t>
      </w:r>
      <w:r w:rsidRPr="005D7689">
        <w:t xml:space="preserve">  </w:t>
      </w:r>
    </w:p>
    <w:p w14:paraId="20B246C9" w14:textId="77777777" w:rsidR="009642FC" w:rsidRPr="005D7689" w:rsidRDefault="009642FC" w:rsidP="006B25AF"/>
    <w:p w14:paraId="72525792" w14:textId="77777777" w:rsidR="009642FC" w:rsidRPr="005D7689" w:rsidRDefault="009642FC" w:rsidP="006B25AF">
      <w:r w:rsidRPr="005D7689">
        <w:t xml:space="preserve">Patients have the right to refuse any treatment, advice or procedure. Our </w:t>
      </w:r>
      <w:r w:rsidR="00AD344D">
        <w:t>general practitioners</w:t>
      </w:r>
      <w:r w:rsidRPr="005D7689">
        <w:t xml:space="preserve"> discuss all </w:t>
      </w:r>
      <w:r w:rsidRPr="008A34E0">
        <w:t xml:space="preserve">aspects of treatment and will offer alternatives should a patient seek another medical opinion (refer </w:t>
      </w:r>
      <w:r w:rsidR="008A34E0" w:rsidRPr="008A34E0">
        <w:t xml:space="preserve">to </w:t>
      </w:r>
      <w:r w:rsidR="008A34E0" w:rsidRPr="008A34E0">
        <w:rPr>
          <w:b/>
        </w:rPr>
        <w:t>S</w:t>
      </w:r>
      <w:r w:rsidRPr="008A34E0">
        <w:rPr>
          <w:b/>
        </w:rPr>
        <w:t>ection 7</w:t>
      </w:r>
      <w:r w:rsidR="008A34E0">
        <w:rPr>
          <w:b/>
        </w:rPr>
        <w:t>.12</w:t>
      </w:r>
      <w:r w:rsidRPr="008A34E0">
        <w:rPr>
          <w:b/>
        </w:rPr>
        <w:t xml:space="preserve"> –</w:t>
      </w:r>
      <w:r w:rsidR="008A34E0" w:rsidRPr="008A34E0">
        <w:rPr>
          <w:b/>
        </w:rPr>
        <w:t xml:space="preserve"> </w:t>
      </w:r>
      <w:r w:rsidRPr="008A34E0">
        <w:rPr>
          <w:b/>
        </w:rPr>
        <w:t xml:space="preserve">Management of a patient refusing </w:t>
      </w:r>
      <w:r w:rsidR="008A34E0" w:rsidRPr="008A34E0">
        <w:rPr>
          <w:b/>
        </w:rPr>
        <w:t>treatment or advice</w:t>
      </w:r>
      <w:r w:rsidRPr="008A34E0">
        <w:t>).</w:t>
      </w:r>
    </w:p>
    <w:p w14:paraId="5BF671FA" w14:textId="77777777" w:rsidR="009642FC" w:rsidRPr="005D7689" w:rsidRDefault="009642FC" w:rsidP="006B25AF"/>
    <w:p w14:paraId="187F5A11" w14:textId="77777777" w:rsidR="009642FC" w:rsidRPr="005D7689" w:rsidRDefault="009642FC" w:rsidP="006B25AF">
      <w:r w:rsidRPr="005D7689">
        <w:t xml:space="preserve">For ongoing management of patients should they leave the area, our </w:t>
      </w:r>
      <w:r w:rsidR="00393B50">
        <w:t>general practitioners</w:t>
      </w:r>
      <w:r w:rsidRPr="005D7689">
        <w:t xml:space="preserve"> will ask for the forwarding </w:t>
      </w:r>
      <w:r w:rsidR="00AD4E10">
        <w:t>practitioner/practice</w:t>
      </w:r>
      <w:r w:rsidR="00393B50">
        <w:t xml:space="preserve"> </w:t>
      </w:r>
      <w:r w:rsidRPr="005D7689">
        <w:t>address</w:t>
      </w:r>
      <w:r w:rsidR="00393B50">
        <w:t xml:space="preserve"> and facilitate a transfer of health information. </w:t>
      </w:r>
      <w:r w:rsidRPr="005D7689">
        <w:t xml:space="preserve">A copy of the patient’s </w:t>
      </w:r>
      <w:r w:rsidR="00393B50">
        <w:t>health</w:t>
      </w:r>
      <w:r w:rsidRPr="005D7689">
        <w:t xml:space="preserve"> record or health summary will be sent directly to the new location via </w:t>
      </w:r>
      <w:r w:rsidR="00393B50" w:rsidRPr="00393B50">
        <w:rPr>
          <w:i/>
          <w:color w:val="68207D"/>
        </w:rPr>
        <w:t>&lt;insert method of transfer</w:t>
      </w:r>
      <w:r w:rsidR="00251272">
        <w:rPr>
          <w:i/>
          <w:color w:val="68207D"/>
        </w:rPr>
        <w:t>,</w:t>
      </w:r>
      <w:r w:rsidR="00393B50">
        <w:rPr>
          <w:i/>
          <w:color w:val="68207D"/>
        </w:rPr>
        <w:t xml:space="preserve"> e.g. secure priority post</w:t>
      </w:r>
      <w:r w:rsidR="00393B50" w:rsidRPr="00393B50">
        <w:rPr>
          <w:i/>
          <w:color w:val="68207D"/>
        </w:rPr>
        <w:t>&gt;</w:t>
      </w:r>
      <w:r w:rsidRPr="00393B50">
        <w:rPr>
          <w:i/>
          <w:color w:val="68207D"/>
        </w:rPr>
        <w:t>.</w:t>
      </w:r>
      <w:r w:rsidRPr="00393B50">
        <w:rPr>
          <w:color w:val="68207D"/>
        </w:rPr>
        <w:t xml:space="preserve"> </w:t>
      </w:r>
    </w:p>
    <w:p w14:paraId="68AEF446" w14:textId="77777777" w:rsidR="009642FC" w:rsidRPr="005D7689" w:rsidRDefault="009642FC" w:rsidP="006B25AF"/>
    <w:p w14:paraId="1ADE00D1" w14:textId="77777777" w:rsidR="009642FC" w:rsidRPr="005D7689" w:rsidRDefault="00393B50" w:rsidP="006B25AF">
      <w:r>
        <w:t>This p</w:t>
      </w:r>
      <w:r w:rsidR="009642FC" w:rsidRPr="005D7689">
        <w:t>ractice acknowledges a patient’s right to complain. We provide mechanisms to ensure that this feedback</w:t>
      </w:r>
      <w:r>
        <w:t>,</w:t>
      </w:r>
      <w:r w:rsidR="005E78CF">
        <w:t xml:space="preserve"> as well as </w:t>
      </w:r>
      <w:r w:rsidR="009642FC" w:rsidRPr="005D7689">
        <w:t>positive comments and suggestions</w:t>
      </w:r>
      <w:r>
        <w:t>,</w:t>
      </w:r>
      <w:r w:rsidR="009642FC" w:rsidRPr="005D7689">
        <w:t xml:space="preserve"> are freely received and implemented where possible.  </w:t>
      </w:r>
    </w:p>
    <w:p w14:paraId="51D20E2B" w14:textId="77777777" w:rsidR="009642FC" w:rsidRPr="005D7689" w:rsidRDefault="009642FC" w:rsidP="006B25AF"/>
    <w:p w14:paraId="027662F6" w14:textId="77777777" w:rsidR="009642FC" w:rsidRPr="005D7689" w:rsidRDefault="009642FC" w:rsidP="006B25AF">
      <w:r w:rsidRPr="005D7689">
        <w:t xml:space="preserve">Patients are provided with sufficient information about the purpose, importance, benefits, risks and possible costs associated with proposed investigations, referrals or treatments to enable patients to make informed decisions about their health.   </w:t>
      </w:r>
    </w:p>
    <w:p w14:paraId="12BF3AF5" w14:textId="77777777" w:rsidR="009642FC" w:rsidRPr="005D7689" w:rsidRDefault="009642FC" w:rsidP="006B25AF"/>
    <w:p w14:paraId="4D457656" w14:textId="77777777" w:rsidR="009642FC" w:rsidRPr="005D7689" w:rsidRDefault="009642FC" w:rsidP="006B25AF">
      <w:r w:rsidRPr="005D7689">
        <w:t xml:space="preserve">Patients are provided with adequate information about our practice to facilitate access to care including our arrangements for care outside </w:t>
      </w:r>
      <w:r w:rsidR="00DC07AD">
        <w:t>our</w:t>
      </w:r>
      <w:r w:rsidRPr="005D7689">
        <w:t xml:space="preserve"> normal opening hours. </w:t>
      </w:r>
    </w:p>
    <w:p w14:paraId="7CD9ADF6" w14:textId="77777777" w:rsidR="009642FC" w:rsidRPr="005D7689" w:rsidRDefault="009642FC" w:rsidP="006B25AF"/>
    <w:p w14:paraId="45F3A5B6" w14:textId="77777777" w:rsidR="009642FC" w:rsidRPr="005D7689" w:rsidRDefault="00DC07AD" w:rsidP="006B25AF">
      <w:r w:rsidRPr="00DC07AD">
        <w:rPr>
          <w:i/>
          <w:color w:val="68207D"/>
        </w:rPr>
        <w:t xml:space="preserve">&lt;Keep the following if applicable&gt; </w:t>
      </w:r>
      <w:r w:rsidR="0056175C">
        <w:t>Our</w:t>
      </w:r>
      <w:r>
        <w:t xml:space="preserve"> p</w:t>
      </w:r>
      <w:r w:rsidR="009642FC" w:rsidRPr="005D7689">
        <w:t xml:space="preserve">ractice participates in the RACGP </w:t>
      </w:r>
      <w:r w:rsidRPr="00DC07AD">
        <w:t xml:space="preserve">Australian General Practice Training (AGPT) </w:t>
      </w:r>
      <w:r>
        <w:t xml:space="preserve">program </w:t>
      </w:r>
      <w:r w:rsidR="009642FC" w:rsidRPr="005D7689">
        <w:t xml:space="preserve">and regularly has </w:t>
      </w:r>
      <w:r w:rsidR="00645ADF">
        <w:t>Registrars on</w:t>
      </w:r>
      <w:r w:rsidR="00BD4F6A">
        <w:t>-</w:t>
      </w:r>
      <w:r>
        <w:t>site; p</w:t>
      </w:r>
      <w:r w:rsidR="009642FC" w:rsidRPr="005D7689">
        <w:t xml:space="preserve">atients are advised of this with a notice in the waiting room. If undergraduate students are on practice placement and observe </w:t>
      </w:r>
      <w:r>
        <w:t xml:space="preserve">patient </w:t>
      </w:r>
      <w:r w:rsidR="009642FC" w:rsidRPr="005D7689">
        <w:t xml:space="preserve">consultations, the patient is asked for </w:t>
      </w:r>
      <w:r w:rsidR="0056175C">
        <w:t>their</w:t>
      </w:r>
      <w:r w:rsidR="009642FC" w:rsidRPr="005D7689">
        <w:t xml:space="preserve"> </w:t>
      </w:r>
      <w:r w:rsidR="0056175C">
        <w:t xml:space="preserve">prior </w:t>
      </w:r>
      <w:r w:rsidR="009642FC" w:rsidRPr="005D7689">
        <w:t>consent</w:t>
      </w:r>
      <w:r w:rsidR="0056175C">
        <w:t xml:space="preserve"> to the presence of this third party and this consent is documented in their health record</w:t>
      </w:r>
      <w:r w:rsidR="009642FC" w:rsidRPr="005D7689">
        <w:t xml:space="preserve">. </w:t>
      </w:r>
    </w:p>
    <w:p w14:paraId="2F290DF6" w14:textId="77777777" w:rsidR="009642FC" w:rsidRPr="005D7689" w:rsidRDefault="009642FC" w:rsidP="006B25AF"/>
    <w:p w14:paraId="55095DD9" w14:textId="77777777" w:rsidR="009642FC" w:rsidRPr="005D7689" w:rsidRDefault="0056175C" w:rsidP="006B25AF">
      <w:r>
        <w:t>Pa</w:t>
      </w:r>
      <w:r w:rsidR="00AD4E10">
        <w:t>tient</w:t>
      </w:r>
      <w:r w:rsidR="009642FC" w:rsidRPr="005D7689">
        <w:t xml:space="preserve"> consent is </w:t>
      </w:r>
      <w:r>
        <w:t xml:space="preserve">also </w:t>
      </w:r>
      <w:r w:rsidR="009642FC" w:rsidRPr="005D7689">
        <w:t xml:space="preserve">sought for participation in </w:t>
      </w:r>
      <w:r>
        <w:t xml:space="preserve">our </w:t>
      </w:r>
      <w:r w:rsidR="009642FC" w:rsidRPr="005D7689">
        <w:t xml:space="preserve">health reminder systems and </w:t>
      </w:r>
      <w:r>
        <w:t xml:space="preserve">any </w:t>
      </w:r>
      <w:r w:rsidR="009642FC" w:rsidRPr="005D7689">
        <w:t>research projects</w:t>
      </w:r>
      <w:r>
        <w:t xml:space="preserve"> we may participate in</w:t>
      </w:r>
      <w:r w:rsidR="009642FC" w:rsidRPr="005D7689">
        <w:t>.</w:t>
      </w:r>
      <w:r>
        <w:t xml:space="preserve"> Patients are advised that any prior c</w:t>
      </w:r>
      <w:r w:rsidR="009642FC" w:rsidRPr="005D7689">
        <w:t>onse</w:t>
      </w:r>
      <w:r>
        <w:t xml:space="preserve">nt </w:t>
      </w:r>
      <w:r w:rsidR="008A34E0">
        <w:t>given</w:t>
      </w:r>
      <w:r>
        <w:t xml:space="preserve"> can be withdrawn at any time</w:t>
      </w:r>
      <w:r w:rsidR="009642FC" w:rsidRPr="005D7689">
        <w:t xml:space="preserve">. </w:t>
      </w:r>
    </w:p>
    <w:p w14:paraId="6362329C" w14:textId="77777777" w:rsidR="009642FC" w:rsidRPr="0011066D" w:rsidRDefault="009642FC" w:rsidP="006B25AF">
      <w:pPr>
        <w:pStyle w:val="QIPConsultingHeading2"/>
      </w:pPr>
      <w:bookmarkStart w:id="575" w:name="_Toc482698411"/>
      <w:bookmarkStart w:id="576" w:name="_Toc55573920"/>
      <w:r w:rsidRPr="0011066D">
        <w:t>Complaints</w:t>
      </w:r>
      <w:bookmarkEnd w:id="575"/>
      <w:bookmarkEnd w:id="576"/>
    </w:p>
    <w:p w14:paraId="493C7046" w14:textId="77777777" w:rsidR="009642FC" w:rsidRPr="006B25AF" w:rsidRDefault="009642FC" w:rsidP="006B25AF">
      <w:pPr>
        <w:pStyle w:val="QIPConsultingHeadingLevel3"/>
      </w:pPr>
      <w:bookmarkStart w:id="577" w:name="_Toc55573921"/>
      <w:r w:rsidRPr="006B25AF">
        <w:t>Policy</w:t>
      </w:r>
      <w:bookmarkEnd w:id="577"/>
      <w:r w:rsidRPr="006B25AF">
        <w:tab/>
      </w:r>
    </w:p>
    <w:p w14:paraId="2EAC12F5" w14:textId="77777777" w:rsidR="006B25AF" w:rsidRPr="005D7689" w:rsidRDefault="006B25AF" w:rsidP="006B25AF"/>
    <w:p w14:paraId="1A601F91" w14:textId="28C1A302" w:rsidR="009642FC" w:rsidRPr="005D7689" w:rsidRDefault="009642FC" w:rsidP="006B25AF">
      <w:r w:rsidRPr="005D7689">
        <w:lastRenderedPageBreak/>
        <w:t xml:space="preserve">Opportunities are available for patients </w:t>
      </w:r>
      <w:r>
        <w:t>and other visitors to tell us, “</w:t>
      </w:r>
      <w:r w:rsidR="00347930">
        <w:t>h</w:t>
      </w:r>
      <w:r w:rsidRPr="005D7689">
        <w:t xml:space="preserve">ow we are doing” and we collect systematic patient experience feedback at least every </w:t>
      </w:r>
      <w:r w:rsidR="0056175C">
        <w:t>three (3)</w:t>
      </w:r>
      <w:r w:rsidRPr="005D7689">
        <w:t xml:space="preserve"> years.  </w:t>
      </w:r>
    </w:p>
    <w:p w14:paraId="74A7B9FD" w14:textId="77777777" w:rsidR="009642FC" w:rsidRPr="005D7689" w:rsidRDefault="009642FC" w:rsidP="006B25AF"/>
    <w:p w14:paraId="61972794" w14:textId="2126C130" w:rsidR="009642FC" w:rsidRPr="005D7689" w:rsidRDefault="009642FC" w:rsidP="006B25AF">
      <w:r w:rsidRPr="005D7689">
        <w:t xml:space="preserve">The practice information </w:t>
      </w:r>
      <w:r w:rsidR="0056175C">
        <w:t>sheet</w:t>
      </w:r>
      <w:r w:rsidRPr="005D7689">
        <w:t xml:space="preserve"> </w:t>
      </w:r>
      <w:r w:rsidR="00347930">
        <w:rPr>
          <w:i/>
          <w:color w:val="68207D"/>
        </w:rPr>
        <w:t>&lt;ke</w:t>
      </w:r>
      <w:r w:rsidR="00347930" w:rsidRPr="00347930">
        <w:rPr>
          <w:i/>
          <w:color w:val="68207D"/>
        </w:rPr>
        <w:t xml:space="preserve">ep if relevant&gt; </w:t>
      </w:r>
      <w:r w:rsidR="00347930" w:rsidRPr="00347930">
        <w:rPr>
          <w:color w:val="68207D"/>
        </w:rPr>
        <w:t xml:space="preserve">and website </w:t>
      </w:r>
      <w:r w:rsidRPr="005D7689">
        <w:t>provides patients with inf</w:t>
      </w:r>
      <w:r>
        <w:t>ormation on how to provide feed</w:t>
      </w:r>
      <w:r w:rsidRPr="005D7689">
        <w:t xml:space="preserve">back, including how to make a complaint.  </w:t>
      </w:r>
    </w:p>
    <w:p w14:paraId="7ED63E97" w14:textId="77777777" w:rsidR="009642FC" w:rsidRPr="005D7689" w:rsidRDefault="009642FC" w:rsidP="006B25AF"/>
    <w:p w14:paraId="7C2C2149" w14:textId="77777777" w:rsidR="009642FC" w:rsidRPr="005D7689" w:rsidRDefault="009642FC" w:rsidP="006B25AF">
      <w:r w:rsidRPr="005D7689">
        <w:t xml:space="preserve">We have a complaints resolution process which all </w:t>
      </w:r>
      <w:r w:rsidR="00AD4E10">
        <w:t>members of the practice team</w:t>
      </w:r>
      <w:r w:rsidRPr="005D7689">
        <w:t xml:space="preserve"> can describe, and we also make th</w:t>
      </w:r>
      <w:r>
        <w:t xml:space="preserve">e contact details for the </w:t>
      </w:r>
      <w:r w:rsidR="00101015" w:rsidRPr="00101015">
        <w:rPr>
          <w:i/>
          <w:color w:val="68207D"/>
        </w:rPr>
        <w:t>&lt;</w:t>
      </w:r>
      <w:r w:rsidR="00BE24EB">
        <w:rPr>
          <w:i/>
          <w:color w:val="68207D"/>
        </w:rPr>
        <w:t>select</w:t>
      </w:r>
      <w:r w:rsidR="00101015" w:rsidRPr="00101015">
        <w:rPr>
          <w:i/>
          <w:color w:val="68207D"/>
        </w:rPr>
        <w:t xml:space="preserve"> as appropriate&gt;</w:t>
      </w:r>
      <w:r w:rsidR="00101015" w:rsidRPr="00101015">
        <w:rPr>
          <w:color w:val="68207D"/>
        </w:rPr>
        <w:t xml:space="preserve"> </w:t>
      </w:r>
      <w:r w:rsidRPr="00101015">
        <w:rPr>
          <w:color w:val="68207D"/>
        </w:rPr>
        <w:t>state/territory</w:t>
      </w:r>
      <w:r w:rsidR="00101015">
        <w:t xml:space="preserve"> health complaints agency</w:t>
      </w:r>
      <w:r w:rsidRPr="005D7689">
        <w:t xml:space="preserve"> readily available to patients if we are unable to resolve their concerns. </w:t>
      </w:r>
    </w:p>
    <w:p w14:paraId="4405E63B" w14:textId="77777777" w:rsidR="009642FC" w:rsidRPr="005D7689" w:rsidRDefault="009642FC" w:rsidP="006B25AF"/>
    <w:p w14:paraId="315E30E3" w14:textId="3FDD6388" w:rsidR="009642FC" w:rsidRPr="005D7689" w:rsidRDefault="009642FC" w:rsidP="006B25AF">
      <w:r w:rsidRPr="005D7689">
        <w:t>Patients h</w:t>
      </w:r>
      <w:r>
        <w:t xml:space="preserve">ave a ‘right to complain’ </w:t>
      </w:r>
      <w:r w:rsidR="0028417D">
        <w:t>and where</w:t>
      </w:r>
      <w:r w:rsidRPr="005D7689">
        <w:t xml:space="preserve"> possible</w:t>
      </w:r>
      <w:r w:rsidR="00101015">
        <w:t>,</w:t>
      </w:r>
      <w:r w:rsidRPr="005D7689">
        <w:t xml:space="preserve"> patients and others are encouraged to raise any concerns direc</w:t>
      </w:r>
      <w:r>
        <w:t xml:space="preserve">tly with the practice team who </w:t>
      </w:r>
      <w:r w:rsidRPr="005D7689">
        <w:t xml:space="preserve">are </w:t>
      </w:r>
      <w:r w:rsidR="00101015">
        <w:t xml:space="preserve">all </w:t>
      </w:r>
      <w:r w:rsidRPr="005D7689">
        <w:t>trained to make sure patients of the practice feel confident that any feedback or complaints made will be handled appropriately.</w:t>
      </w:r>
      <w:r w:rsidR="00101015">
        <w:t xml:space="preserve"> </w:t>
      </w:r>
      <w:r w:rsidRPr="005D7689">
        <w:t>We believe most complaints can be responded to and resolved at the time the patient</w:t>
      </w:r>
      <w:r w:rsidR="00A967F4">
        <w:t>s</w:t>
      </w:r>
      <w:r w:rsidRPr="005D7689">
        <w:t xml:space="preserve"> or other people s</w:t>
      </w:r>
      <w:r w:rsidR="00AD4E10">
        <w:t xml:space="preserve">uch as carers, </w:t>
      </w:r>
      <w:r w:rsidRPr="005D7689">
        <w:t>relative</w:t>
      </w:r>
      <w:r w:rsidR="00A967F4">
        <w:t>s</w:t>
      </w:r>
      <w:r w:rsidRPr="005D7689">
        <w:t>, friend</w:t>
      </w:r>
      <w:r w:rsidR="00A967F4">
        <w:t>s</w:t>
      </w:r>
      <w:r w:rsidR="00AD4E10">
        <w:t xml:space="preserve">, or </w:t>
      </w:r>
      <w:r w:rsidRPr="005D7689">
        <w:t>other consumer</w:t>
      </w:r>
      <w:r w:rsidR="00A967F4">
        <w:t>s</w:t>
      </w:r>
      <w:r w:rsidRPr="005D7689">
        <w:t xml:space="preserve"> make them known to </w:t>
      </w:r>
      <w:r w:rsidR="00A967F4">
        <w:t>our team.</w:t>
      </w:r>
      <w:r w:rsidRPr="005D7689">
        <w:t xml:space="preserve">  </w:t>
      </w:r>
    </w:p>
    <w:p w14:paraId="05864AF0" w14:textId="77777777" w:rsidR="009642FC" w:rsidRPr="005D7689" w:rsidRDefault="009642FC" w:rsidP="006B25AF"/>
    <w:p w14:paraId="0BF57DD5" w14:textId="77777777" w:rsidR="009642FC" w:rsidRPr="005D7689" w:rsidRDefault="009642FC" w:rsidP="006B25AF">
      <w:r w:rsidRPr="00A2298D">
        <w:t xml:space="preserve">Under national and </w:t>
      </w:r>
      <w:r w:rsidR="00147FAF" w:rsidRPr="00FC6CAD">
        <w:rPr>
          <w:i/>
          <w:color w:val="68207D"/>
        </w:rPr>
        <w:t>&lt;</w:t>
      </w:r>
      <w:r w:rsidR="00147FAF">
        <w:rPr>
          <w:i/>
          <w:color w:val="68207D"/>
        </w:rPr>
        <w:t>select</w:t>
      </w:r>
      <w:r w:rsidR="00147FAF" w:rsidRPr="00FC6CAD">
        <w:rPr>
          <w:i/>
          <w:color w:val="68207D"/>
        </w:rPr>
        <w:t xml:space="preserve"> as appropriate&gt;</w:t>
      </w:r>
      <w:r w:rsidR="00147FAF">
        <w:t xml:space="preserve"> </w:t>
      </w:r>
      <w:r w:rsidR="00147FAF" w:rsidRPr="00A3483E">
        <w:rPr>
          <w:color w:val="68207D"/>
        </w:rPr>
        <w:t>state/territory</w:t>
      </w:r>
      <w:r w:rsidR="00147FAF" w:rsidRPr="00A2298D">
        <w:t xml:space="preserve"> </w:t>
      </w:r>
      <w:r w:rsidRPr="00A2298D">
        <w:t>privacy laws</w:t>
      </w:r>
      <w:r w:rsidR="00101015">
        <w:t xml:space="preserve">, our practice </w:t>
      </w:r>
      <w:r w:rsidRPr="00A2298D">
        <w:t>provide</w:t>
      </w:r>
      <w:r w:rsidR="00101015">
        <w:t>s</w:t>
      </w:r>
      <w:r w:rsidRPr="00A2298D">
        <w:t xml:space="preserve"> and adhere</w:t>
      </w:r>
      <w:r w:rsidR="00101015">
        <w:t>s</w:t>
      </w:r>
      <w:r w:rsidRPr="00A2298D">
        <w:t xml:space="preserve"> to a</w:t>
      </w:r>
      <w:r w:rsidRPr="005D7689">
        <w:t xml:space="preserve"> complaints process for privacy </w:t>
      </w:r>
      <w:r>
        <w:t>issues and those related to t</w:t>
      </w:r>
      <w:r w:rsidRPr="00974143">
        <w:t>he</w:t>
      </w:r>
      <w:r w:rsidRPr="00A2298D">
        <w:rPr>
          <w:i/>
        </w:rPr>
        <w:t xml:space="preserve"> Australian Privacy Principles (APPs).</w:t>
      </w:r>
    </w:p>
    <w:p w14:paraId="63E90109" w14:textId="77777777" w:rsidR="009642FC" w:rsidRPr="005D7689" w:rsidRDefault="009642FC" w:rsidP="006B25AF"/>
    <w:p w14:paraId="7CD999FF" w14:textId="77777777" w:rsidR="009642FC" w:rsidRPr="005D7689" w:rsidRDefault="009642FC" w:rsidP="006B25AF">
      <w:r w:rsidRPr="005D7689">
        <w:t xml:space="preserve">All </w:t>
      </w:r>
      <w:r w:rsidR="00316B96">
        <w:t>members of our practice team</w:t>
      </w:r>
      <w:r w:rsidRPr="005D7689">
        <w:t xml:space="preserve"> </w:t>
      </w:r>
      <w:r w:rsidR="00316B96">
        <w:t xml:space="preserve">are educated to </w:t>
      </w:r>
      <w:r w:rsidRPr="005D7689">
        <w:t xml:space="preserve">be prepared to address complaints as they arise. Depending on the nature of the complaint and </w:t>
      </w:r>
      <w:r w:rsidR="00316B96">
        <w:t xml:space="preserve">any </w:t>
      </w:r>
      <w:r w:rsidRPr="005D7689">
        <w:t xml:space="preserve">advice received from </w:t>
      </w:r>
      <w:r>
        <w:t xml:space="preserve">our </w:t>
      </w:r>
      <w:r w:rsidRPr="005D7689">
        <w:t xml:space="preserve">medical indemnity </w:t>
      </w:r>
      <w:r>
        <w:t>insurers</w:t>
      </w:r>
      <w:r w:rsidR="00316B96">
        <w:t xml:space="preserve"> where required</w:t>
      </w:r>
      <w:r w:rsidRPr="005D7689">
        <w:t>, compla</w:t>
      </w:r>
      <w:r w:rsidR="00147FAF">
        <w:t xml:space="preserve">ints are recorded and actioned </w:t>
      </w:r>
      <w:r w:rsidRPr="005D7689">
        <w:t xml:space="preserve">with a copy placed in the patient’s </w:t>
      </w:r>
      <w:r w:rsidR="00316B96">
        <w:t>health</w:t>
      </w:r>
      <w:r w:rsidRPr="005D7689">
        <w:t xml:space="preserve"> record if related to patient care.</w:t>
      </w:r>
    </w:p>
    <w:p w14:paraId="42F5C2C6" w14:textId="77777777" w:rsidR="009642FC" w:rsidRPr="005D7689" w:rsidRDefault="009642FC" w:rsidP="006B25AF"/>
    <w:p w14:paraId="693DF893" w14:textId="77777777" w:rsidR="009642FC" w:rsidRPr="005D7689" w:rsidRDefault="009642FC" w:rsidP="006B25AF">
      <w:pPr>
        <w:rPr>
          <w:lang w:val="en-US"/>
        </w:rPr>
      </w:pPr>
      <w:r w:rsidRPr="005D7689">
        <w:t>All clinical</w:t>
      </w:r>
      <w:r>
        <w:t xml:space="preserve"> and medical </w:t>
      </w:r>
      <w:r w:rsidRPr="005D7689">
        <w:t>staff</w:t>
      </w:r>
      <w:r>
        <w:t>, as well as administration staff</w:t>
      </w:r>
      <w:r w:rsidR="00316B96">
        <w:t>,</w:t>
      </w:r>
      <w:r>
        <w:t xml:space="preserve"> are aware of the</w:t>
      </w:r>
      <w:r w:rsidRPr="005D7689">
        <w:t xml:space="preserve"> professional and legal obligations regarding the mandatory reporting of unprofessional conduct.</w:t>
      </w:r>
    </w:p>
    <w:p w14:paraId="097606A8" w14:textId="77777777" w:rsidR="009642FC" w:rsidRPr="00A86F48" w:rsidRDefault="009642FC" w:rsidP="006B25AF">
      <w:pPr>
        <w:pStyle w:val="QIPConsultingHeadingLevel3"/>
      </w:pPr>
      <w:bookmarkStart w:id="578" w:name="_Toc55573922"/>
      <w:r w:rsidRPr="00A86F48">
        <w:t>Procedure</w:t>
      </w:r>
      <w:bookmarkEnd w:id="578"/>
    </w:p>
    <w:p w14:paraId="0FEA1A0D" w14:textId="77777777" w:rsidR="009642FC" w:rsidRPr="005D7689" w:rsidRDefault="009642FC" w:rsidP="006B25AF"/>
    <w:p w14:paraId="22F60EFC" w14:textId="66CE001D" w:rsidR="009642FC" w:rsidRPr="005D7689" w:rsidRDefault="009642FC" w:rsidP="006B25AF">
      <w:r w:rsidRPr="005D7689">
        <w:t>Patients and others have opportunities to register their complaints either verbally, in writing (lett</w:t>
      </w:r>
      <w:r w:rsidR="00316B96">
        <w:t>er) or via our suggestion box</w:t>
      </w:r>
      <w:r w:rsidR="00166391">
        <w:t>. Patients</w:t>
      </w:r>
      <w:r w:rsidR="00316B96">
        <w:t xml:space="preserve"> or others</w:t>
      </w:r>
      <w:r w:rsidRPr="005D7689">
        <w:t xml:space="preserve"> </w:t>
      </w:r>
      <w:r w:rsidR="00316B96">
        <w:t xml:space="preserve">are </w:t>
      </w:r>
      <w:r w:rsidR="00166391">
        <w:t>able</w:t>
      </w:r>
      <w:r w:rsidR="00166391" w:rsidRPr="005D7689">
        <w:t xml:space="preserve"> </w:t>
      </w:r>
      <w:r w:rsidRPr="005D7689">
        <w:t>to complain anonymously if desired.</w:t>
      </w:r>
    </w:p>
    <w:p w14:paraId="54A99E1B" w14:textId="77777777" w:rsidR="009642FC" w:rsidRPr="005D7689" w:rsidRDefault="009642FC" w:rsidP="006B25AF"/>
    <w:p w14:paraId="0A23535E" w14:textId="77777777" w:rsidR="009642FC" w:rsidRDefault="009642FC" w:rsidP="006B25AF">
      <w:r w:rsidRPr="005D7689">
        <w:t xml:space="preserve">All </w:t>
      </w:r>
      <w:r w:rsidR="00316B96">
        <w:t xml:space="preserve">members of our practice team are educated to </w:t>
      </w:r>
      <w:r w:rsidRPr="005D7689">
        <w:t xml:space="preserve">be prepared to address complaints as they arise.  </w:t>
      </w:r>
    </w:p>
    <w:p w14:paraId="084203A9" w14:textId="77777777" w:rsidR="009642FC" w:rsidRDefault="009642FC" w:rsidP="006B25AF"/>
    <w:p w14:paraId="67931AF2" w14:textId="77777777" w:rsidR="009642FC" w:rsidRPr="005D7689" w:rsidRDefault="00316B96" w:rsidP="006B25AF">
      <w:r>
        <w:t xml:space="preserve">When receiving complaints, our practice </w:t>
      </w:r>
      <w:r w:rsidR="009642FC" w:rsidRPr="005D7689">
        <w:t>keep</w:t>
      </w:r>
      <w:r>
        <w:t>s</w:t>
      </w:r>
      <w:r w:rsidR="009642FC" w:rsidRPr="005D7689">
        <w:t xml:space="preserve"> in mind the following in order to minimise furthe</w:t>
      </w:r>
      <w:r w:rsidR="00147FAF">
        <w:t>r patient anxiety and hostility</w:t>
      </w:r>
      <w:r w:rsidR="009642FC" w:rsidRPr="005D7689">
        <w:t>:</w:t>
      </w:r>
    </w:p>
    <w:p w14:paraId="117DAABB" w14:textId="77777777" w:rsidR="009642FC" w:rsidRPr="005D7689" w:rsidRDefault="00166391" w:rsidP="006B25AF">
      <w:pPr>
        <w:pStyle w:val="QIPbullet"/>
      </w:pPr>
      <w:r>
        <w:t>H</w:t>
      </w:r>
      <w:r w:rsidRPr="005D7689">
        <w:t xml:space="preserve">andle </w:t>
      </w:r>
      <w:r w:rsidR="009642FC" w:rsidRPr="005D7689">
        <w:t>all complaints seriously, no matter how trivial they may seem</w:t>
      </w:r>
      <w:r>
        <w:t>.</w:t>
      </w:r>
    </w:p>
    <w:p w14:paraId="1D0B823B" w14:textId="77777777" w:rsidR="009642FC" w:rsidRPr="005D7689" w:rsidRDefault="00166391" w:rsidP="006B25AF">
      <w:pPr>
        <w:pStyle w:val="QIPbullet"/>
      </w:pPr>
      <w:r>
        <w:t>V</w:t>
      </w:r>
      <w:r w:rsidRPr="005D7689">
        <w:t xml:space="preserve">erbal </w:t>
      </w:r>
      <w:r w:rsidR="009642FC" w:rsidRPr="005D7689">
        <w:t>complaints made in person should be addressed in a private area of the practice where possible</w:t>
      </w:r>
      <w:r>
        <w:t>.</w:t>
      </w:r>
    </w:p>
    <w:p w14:paraId="5D8FD10C" w14:textId="77777777" w:rsidR="009642FC" w:rsidRPr="005D7689" w:rsidRDefault="00166391" w:rsidP="006B25AF">
      <w:pPr>
        <w:pStyle w:val="QIPbullet"/>
      </w:pPr>
      <w:r>
        <w:lastRenderedPageBreak/>
        <w:t>U</w:t>
      </w:r>
      <w:r w:rsidRPr="005D7689">
        <w:t xml:space="preserve">se </w:t>
      </w:r>
      <w:r w:rsidR="009642FC" w:rsidRPr="005D7689">
        <w:t>tactful language when responding to complaints</w:t>
      </w:r>
      <w:r>
        <w:t>.</w:t>
      </w:r>
    </w:p>
    <w:p w14:paraId="71539B5D" w14:textId="77777777" w:rsidR="009642FC" w:rsidRPr="005D7689" w:rsidRDefault="00166391" w:rsidP="006B25AF">
      <w:pPr>
        <w:pStyle w:val="QIPbullet"/>
      </w:pPr>
      <w:r>
        <w:t xml:space="preserve">Do </w:t>
      </w:r>
      <w:r w:rsidR="00CA2232">
        <w:t>no</w:t>
      </w:r>
      <w:r w:rsidR="009642FC">
        <w:t>t blame other</w:t>
      </w:r>
      <w:r w:rsidR="00CA2232">
        <w:t>s; p</w:t>
      </w:r>
      <w:r w:rsidR="009642FC" w:rsidRPr="005D7689">
        <w:t>atients may not have all</w:t>
      </w:r>
      <w:r w:rsidR="00CA2232">
        <w:t xml:space="preserve"> the facts or they may distort them</w:t>
      </w:r>
      <w:r>
        <w:t>.</w:t>
      </w:r>
      <w:r w:rsidR="009642FC" w:rsidRPr="005D7689">
        <w:t xml:space="preserve"> </w:t>
      </w:r>
    </w:p>
    <w:p w14:paraId="2F7C2F1B" w14:textId="77777777" w:rsidR="009642FC" w:rsidRPr="005D7689" w:rsidRDefault="00166391" w:rsidP="006B25AF">
      <w:pPr>
        <w:pStyle w:val="QIPbullet"/>
      </w:pPr>
      <w:r>
        <w:t>A</w:t>
      </w:r>
      <w:r w:rsidRPr="005D7689">
        <w:t xml:space="preserve">ddress </w:t>
      </w:r>
      <w:r w:rsidR="009642FC" w:rsidRPr="005D7689">
        <w:t>the patient’s expectations regarding ho</w:t>
      </w:r>
      <w:r w:rsidR="00CA2232">
        <w:t>w they want the matter resolved</w:t>
      </w:r>
      <w:r>
        <w:t>.</w:t>
      </w:r>
    </w:p>
    <w:p w14:paraId="4A27DD13" w14:textId="77777777" w:rsidR="009642FC" w:rsidRPr="005D7689" w:rsidRDefault="00166391" w:rsidP="006B25AF">
      <w:pPr>
        <w:pStyle w:val="QIPbullet"/>
      </w:pPr>
      <w:r>
        <w:t>A</w:t>
      </w:r>
      <w:r w:rsidRPr="005D7689">
        <w:t xml:space="preserve">ssure </w:t>
      </w:r>
      <w:r w:rsidR="009642FC" w:rsidRPr="005D7689">
        <w:t>the patient that their complaint will be investigate</w:t>
      </w:r>
      <w:r w:rsidR="00CA2232">
        <w:t>d and the matter not disregarded</w:t>
      </w:r>
      <w:r>
        <w:t>.</w:t>
      </w:r>
    </w:p>
    <w:p w14:paraId="7658F991" w14:textId="77777777" w:rsidR="009642FC" w:rsidRPr="005D7689" w:rsidRDefault="003C6353" w:rsidP="006B25AF">
      <w:pPr>
        <w:pStyle w:val="QIPbullet"/>
      </w:pPr>
      <w:r>
        <w:t>O</w:t>
      </w:r>
      <w:r w:rsidR="00166391" w:rsidRPr="005D7689">
        <w:t xml:space="preserve">ffer </w:t>
      </w:r>
      <w:r w:rsidR="009642FC" w:rsidRPr="005D7689">
        <w:t xml:space="preserve">the </w:t>
      </w:r>
      <w:r w:rsidR="00CA2232">
        <w:t>person an</w:t>
      </w:r>
      <w:r w:rsidR="009642FC" w:rsidRPr="005D7689">
        <w:t xml:space="preserve"> opportunity to com</w:t>
      </w:r>
      <w:r w:rsidR="009642FC">
        <w:t>plete a formal complaint form (t</w:t>
      </w:r>
      <w:r w:rsidR="00CA2232">
        <w:t>hey may accept or decline)</w:t>
      </w:r>
      <w:r w:rsidR="00166391">
        <w:t>.</w:t>
      </w:r>
    </w:p>
    <w:p w14:paraId="4E6B1D72" w14:textId="77777777" w:rsidR="009642FC" w:rsidRPr="005D7689" w:rsidRDefault="00166391" w:rsidP="006B25AF">
      <w:pPr>
        <w:pStyle w:val="QIPbullet"/>
      </w:pPr>
      <w:r>
        <w:t xml:space="preserve">Document </w:t>
      </w:r>
      <w:r w:rsidR="009642FC" w:rsidRPr="005D7689">
        <w:t xml:space="preserve">all complaints and other relevant information and place this in the complaint folder so the </w:t>
      </w:r>
      <w:r w:rsidR="00147FAF">
        <w:t xml:space="preserve">person </w:t>
      </w:r>
      <w:r w:rsidR="009642FC" w:rsidRPr="005D7689">
        <w:t xml:space="preserve">designated </w:t>
      </w:r>
      <w:r w:rsidR="00147FAF">
        <w:t xml:space="preserve">to manage complaints </w:t>
      </w:r>
      <w:r w:rsidR="009642FC">
        <w:t xml:space="preserve">is informed of the complaint </w:t>
      </w:r>
      <w:r w:rsidR="009642FC" w:rsidRPr="005D7689">
        <w:t xml:space="preserve">(even if </w:t>
      </w:r>
      <w:r w:rsidR="009642FC">
        <w:t xml:space="preserve">the matter </w:t>
      </w:r>
      <w:r w:rsidR="00CA2232">
        <w:t>appears to have</w:t>
      </w:r>
      <w:r w:rsidR="009642FC">
        <w:t xml:space="preserve"> been resolved</w:t>
      </w:r>
      <w:r w:rsidR="009642FC" w:rsidRPr="005D7689">
        <w:t>)</w:t>
      </w:r>
      <w:r>
        <w:t>.</w:t>
      </w:r>
    </w:p>
    <w:p w14:paraId="7E557C4C" w14:textId="77777777" w:rsidR="009642FC" w:rsidRPr="005D7689" w:rsidRDefault="00166391" w:rsidP="006B25AF">
      <w:pPr>
        <w:pStyle w:val="QIPbullet"/>
      </w:pPr>
      <w:r>
        <w:t>A</w:t>
      </w:r>
      <w:r w:rsidRPr="005D7689">
        <w:t xml:space="preserve">lert </w:t>
      </w:r>
      <w:r w:rsidR="009642FC" w:rsidRPr="005D7689">
        <w:t xml:space="preserve">the </w:t>
      </w:r>
      <w:r w:rsidR="00CA2232">
        <w:t>general practitioner</w:t>
      </w:r>
      <w:r w:rsidR="009642FC" w:rsidRPr="005D7689">
        <w:t xml:space="preserve"> about disgruntled or hostile patients so </w:t>
      </w:r>
      <w:r w:rsidR="00665162">
        <w:t>they</w:t>
      </w:r>
      <w:r w:rsidR="009642FC" w:rsidRPr="005D7689">
        <w:t xml:space="preserve"> can diffuse the situation immediately</w:t>
      </w:r>
      <w:r w:rsidR="00665162">
        <w:t xml:space="preserve"> - o</w:t>
      </w:r>
      <w:r w:rsidR="00665162" w:rsidRPr="005D7689">
        <w:t>ften patients a</w:t>
      </w:r>
      <w:r w:rsidR="00665162">
        <w:t>re reluctant to make a complaint directly to a general practitioner</w:t>
      </w:r>
      <w:r>
        <w:t>.</w:t>
      </w:r>
    </w:p>
    <w:p w14:paraId="308E604E" w14:textId="77777777" w:rsidR="009642FC" w:rsidRPr="005D7689" w:rsidRDefault="00166391" w:rsidP="006B25AF">
      <w:pPr>
        <w:pStyle w:val="QIPbullet"/>
      </w:pPr>
      <w:r>
        <w:t>A</w:t>
      </w:r>
      <w:r w:rsidRPr="005D7689">
        <w:t xml:space="preserve">lways </w:t>
      </w:r>
      <w:r w:rsidR="009642FC" w:rsidRPr="005D7689">
        <w:t xml:space="preserve">inform the </w:t>
      </w:r>
      <w:r w:rsidR="00147FAF">
        <w:t xml:space="preserve">person </w:t>
      </w:r>
      <w:r w:rsidR="00147FAF" w:rsidRPr="005D7689">
        <w:t xml:space="preserve">designated </w:t>
      </w:r>
      <w:r w:rsidR="00147FAF">
        <w:t xml:space="preserve">to manage complaints </w:t>
      </w:r>
      <w:r w:rsidR="009642FC">
        <w:t xml:space="preserve">if you </w:t>
      </w:r>
      <w:r w:rsidR="009642FC" w:rsidRPr="005D7689">
        <w:t>become aware of any significant statements made by the patient or signifi</w:t>
      </w:r>
      <w:r w:rsidR="00665162">
        <w:t>cant change in patient attitude</w:t>
      </w:r>
      <w:r>
        <w:t>.</w:t>
      </w:r>
      <w:r w:rsidR="00665162">
        <w:t xml:space="preserve"> </w:t>
      </w:r>
    </w:p>
    <w:p w14:paraId="61114B01" w14:textId="77777777" w:rsidR="009642FC" w:rsidRPr="005D7689" w:rsidRDefault="009642FC" w:rsidP="006B25AF"/>
    <w:p w14:paraId="6F7747D1" w14:textId="77777777" w:rsidR="009642FC" w:rsidRPr="005D7689" w:rsidRDefault="009642FC" w:rsidP="006B25AF">
      <w:r w:rsidRPr="005D7689">
        <w:t xml:space="preserve">The practice has </w:t>
      </w:r>
      <w:r w:rsidR="00665162">
        <w:t xml:space="preserve">appointed </w:t>
      </w:r>
      <w:r w:rsidR="00665162" w:rsidRPr="00600EB5">
        <w:rPr>
          <w:i/>
          <w:color w:val="68207D"/>
        </w:rPr>
        <w:t xml:space="preserve">&lt;insert name and </w:t>
      </w:r>
      <w:r w:rsidR="002C2BF7">
        <w:rPr>
          <w:i/>
          <w:color w:val="68207D"/>
        </w:rPr>
        <w:t>position title</w:t>
      </w:r>
      <w:r w:rsidR="00665162" w:rsidRPr="00600EB5">
        <w:rPr>
          <w:i/>
          <w:color w:val="68207D"/>
        </w:rPr>
        <w:t xml:space="preserve"> of person with designated responsibility for managing complaints&gt;</w:t>
      </w:r>
      <w:r w:rsidR="00665162">
        <w:t xml:space="preserve"> with designated responsibility for seeking, collecting, analysing, investigating, resolving and managing all fe</w:t>
      </w:r>
      <w:r w:rsidRPr="005D7689">
        <w:t xml:space="preserve">edback </w:t>
      </w:r>
      <w:r w:rsidR="00665162">
        <w:t xml:space="preserve">and complaints. </w:t>
      </w:r>
      <w:r w:rsidR="00E96F3A">
        <w:t>Any</w:t>
      </w:r>
      <w:r w:rsidRPr="005D7689">
        <w:t xml:space="preserve"> investigati</w:t>
      </w:r>
      <w:r>
        <w:t>on and resolution of complaints</w:t>
      </w:r>
      <w:r w:rsidR="00E96F3A">
        <w:t xml:space="preserve"> is undertaken using an open disclosure process, incorporating the following: </w:t>
      </w:r>
    </w:p>
    <w:p w14:paraId="4E0B10B1" w14:textId="77777777" w:rsidR="009642FC" w:rsidRPr="005D7689" w:rsidRDefault="00C474B0" w:rsidP="006B25AF">
      <w:pPr>
        <w:pStyle w:val="QIPbullet"/>
      </w:pPr>
      <w:r>
        <w:t>A</w:t>
      </w:r>
      <w:r w:rsidRPr="005D7689">
        <w:t xml:space="preserve">cknowledge </w:t>
      </w:r>
      <w:r w:rsidR="009642FC" w:rsidRPr="005D7689">
        <w:t>the patient</w:t>
      </w:r>
      <w:r w:rsidR="00361288">
        <w:t>’</w:t>
      </w:r>
      <w:r w:rsidR="009642FC" w:rsidRPr="005D7689">
        <w:t>s r</w:t>
      </w:r>
      <w:r w:rsidR="00E96F3A">
        <w:t>ight to complain</w:t>
      </w:r>
      <w:r>
        <w:t>.</w:t>
      </w:r>
    </w:p>
    <w:p w14:paraId="198C2235" w14:textId="77777777" w:rsidR="009642FC" w:rsidRPr="005D7689" w:rsidRDefault="00C474B0" w:rsidP="006B25AF">
      <w:pPr>
        <w:pStyle w:val="QIPbullet"/>
      </w:pPr>
      <w:r>
        <w:t xml:space="preserve">Acknowledge </w:t>
      </w:r>
      <w:r w:rsidR="009642FC">
        <w:t xml:space="preserve">receipt of the complaint as soon as possible, but within two (2) working days using the </w:t>
      </w:r>
      <w:r w:rsidR="009642FC" w:rsidRPr="00E96F3A">
        <w:rPr>
          <w:i/>
        </w:rPr>
        <w:t>Acknowledgment of Complaint</w:t>
      </w:r>
      <w:r w:rsidR="009642FC" w:rsidRPr="005D7689">
        <w:t xml:space="preserve"> letter </w:t>
      </w:r>
      <w:r w:rsidR="009642FC">
        <w:t>template</w:t>
      </w:r>
      <w:r>
        <w:t>.</w:t>
      </w:r>
    </w:p>
    <w:p w14:paraId="3008FECE" w14:textId="7474D3E1" w:rsidR="00600EB5" w:rsidRDefault="00C474B0" w:rsidP="006B25AF">
      <w:pPr>
        <w:pStyle w:val="QIPbullet"/>
      </w:pPr>
      <w:r>
        <w:t>R</w:t>
      </w:r>
      <w:r w:rsidRPr="005D7689">
        <w:t xml:space="preserve">espond </w:t>
      </w:r>
      <w:r w:rsidR="009642FC" w:rsidRPr="005D7689">
        <w:t xml:space="preserve">to all complaints </w:t>
      </w:r>
      <w:r w:rsidR="009642FC">
        <w:t>as soon as reasonably practicable, but within thirty (30) days</w:t>
      </w:r>
      <w:r w:rsidR="009642FC" w:rsidRPr="005D7689">
        <w:t xml:space="preserve"> in an open and constructive manner including an explanation</w:t>
      </w:r>
      <w:r w:rsidR="00600EB5">
        <w:t xml:space="preserve"> and</w:t>
      </w:r>
      <w:r w:rsidR="00347930">
        <w:t>,</w:t>
      </w:r>
      <w:r w:rsidR="00600EB5">
        <w:t xml:space="preserve"> if appropriate</w:t>
      </w:r>
      <w:r w:rsidR="00347930">
        <w:t>,</w:t>
      </w:r>
      <w:r w:rsidR="00600EB5">
        <w:t xml:space="preserve"> an apology</w:t>
      </w:r>
      <w:r>
        <w:t>.</w:t>
      </w:r>
    </w:p>
    <w:p w14:paraId="6423FD79" w14:textId="77777777" w:rsidR="009642FC" w:rsidRPr="005D7689" w:rsidRDefault="00C474B0" w:rsidP="006B25AF">
      <w:pPr>
        <w:pStyle w:val="QIPbullet"/>
      </w:pPr>
      <w:r>
        <w:t xml:space="preserve">If </w:t>
      </w:r>
      <w:r w:rsidR="009642FC">
        <w:t>a resolution of the matter is to take longer than thirty (30) days, an update of the resolution activities will be provided to the patient, with an anticipated revised timeframe for resolution</w:t>
      </w:r>
      <w:r>
        <w:t>.</w:t>
      </w:r>
    </w:p>
    <w:p w14:paraId="53C00696" w14:textId="77777777" w:rsidR="009642FC" w:rsidRPr="005D7689" w:rsidRDefault="00C474B0" w:rsidP="006B25AF">
      <w:pPr>
        <w:pStyle w:val="QIPbullet"/>
      </w:pPr>
      <w:r>
        <w:t>W</w:t>
      </w:r>
      <w:r w:rsidRPr="005D7689">
        <w:t xml:space="preserve">ork </w:t>
      </w:r>
      <w:r w:rsidR="009642FC" w:rsidRPr="005D7689">
        <w:t>with the patient to resolve the complaint and communicate the outcome with the patient</w:t>
      </w:r>
      <w:r w:rsidR="00600EB5">
        <w:t>,</w:t>
      </w:r>
      <w:r w:rsidR="009642FC" w:rsidRPr="005D7689">
        <w:t xml:space="preserve"> including any changes ma</w:t>
      </w:r>
      <w:r w:rsidR="00600EB5">
        <w:t>de as a result of the complaint</w:t>
      </w:r>
      <w:r>
        <w:t>.</w:t>
      </w:r>
    </w:p>
    <w:p w14:paraId="08C99D75" w14:textId="77777777" w:rsidR="009642FC" w:rsidRPr="008A34E0" w:rsidRDefault="00C474B0" w:rsidP="00600EB5">
      <w:pPr>
        <w:pStyle w:val="QIPbullet"/>
      </w:pPr>
      <w:r>
        <w:t>A</w:t>
      </w:r>
      <w:r w:rsidRPr="005D7689">
        <w:t xml:space="preserve">s </w:t>
      </w:r>
      <w:r w:rsidR="00600EB5" w:rsidRPr="005D7689">
        <w:t>a routine</w:t>
      </w:r>
      <w:r w:rsidR="00600EB5">
        <w:t>,</w:t>
      </w:r>
      <w:r w:rsidR="00600EB5" w:rsidRPr="005D7689">
        <w:t xml:space="preserve"> contact the practice</w:t>
      </w:r>
      <w:r w:rsidR="00600EB5">
        <w:t>’</w:t>
      </w:r>
      <w:r w:rsidR="00600EB5" w:rsidRPr="005D7689">
        <w:t>s insurer when there is a complaint about a member of the</w:t>
      </w:r>
      <w:r w:rsidR="002C2BF7">
        <w:t xml:space="preserve"> medical or</w:t>
      </w:r>
      <w:r w:rsidR="00600EB5" w:rsidRPr="005D7689">
        <w:t xml:space="preserve"> clinical </w:t>
      </w:r>
      <w:r w:rsidR="00600EB5" w:rsidRPr="008A34E0">
        <w:t>team in order to seek advice on resolving the complaint before any action is taken</w:t>
      </w:r>
      <w:r w:rsidR="009642FC" w:rsidRPr="008A34E0">
        <w:t xml:space="preserve"> (refer </w:t>
      </w:r>
      <w:r w:rsidR="008A34E0" w:rsidRPr="008A34E0">
        <w:t xml:space="preserve">to </w:t>
      </w:r>
      <w:r w:rsidR="009642FC" w:rsidRPr="008A34E0">
        <w:rPr>
          <w:b/>
        </w:rPr>
        <w:t>Section 8</w:t>
      </w:r>
      <w:r w:rsidR="008A34E0" w:rsidRPr="008A34E0">
        <w:rPr>
          <w:b/>
        </w:rPr>
        <w:t>.7</w:t>
      </w:r>
      <w:r w:rsidR="009642FC" w:rsidRPr="008A34E0">
        <w:rPr>
          <w:b/>
        </w:rPr>
        <w:t xml:space="preserve"> – Management of potential medical defence claims</w:t>
      </w:r>
      <w:r w:rsidR="009642FC" w:rsidRPr="008A34E0">
        <w:t>)</w:t>
      </w:r>
      <w:r>
        <w:t>.</w:t>
      </w:r>
    </w:p>
    <w:p w14:paraId="39AA59BC" w14:textId="77777777" w:rsidR="009642FC" w:rsidRPr="005D7689" w:rsidRDefault="00C474B0" w:rsidP="006B25AF">
      <w:pPr>
        <w:pStyle w:val="QIPbullet"/>
      </w:pPr>
      <w:r>
        <w:t>W</w:t>
      </w:r>
      <w:r w:rsidRPr="005D7689">
        <w:t xml:space="preserve">here </w:t>
      </w:r>
      <w:r w:rsidR="009642FC" w:rsidRPr="005D7689">
        <w:t xml:space="preserve">a complaint is made against a </w:t>
      </w:r>
      <w:r w:rsidR="00600EB5">
        <w:t>practice team</w:t>
      </w:r>
      <w:r w:rsidR="009642FC" w:rsidRPr="005D7689">
        <w:t xml:space="preserve"> member</w:t>
      </w:r>
      <w:r w:rsidR="00600EB5">
        <w:t>,</w:t>
      </w:r>
      <w:r w:rsidR="009642FC" w:rsidRPr="005D7689">
        <w:t xml:space="preserve"> provide </w:t>
      </w:r>
      <w:r w:rsidR="00600EB5">
        <w:t>the team member</w:t>
      </w:r>
      <w:r w:rsidR="009642FC" w:rsidRPr="005D7689">
        <w:t xml:space="preserve"> with an opportunity to discuss t</w:t>
      </w:r>
      <w:r w:rsidR="00600EB5">
        <w:t>he details in a private setting</w:t>
      </w:r>
      <w:r>
        <w:t>.</w:t>
      </w:r>
    </w:p>
    <w:p w14:paraId="57415F08" w14:textId="77777777" w:rsidR="009642FC" w:rsidRPr="005D7689" w:rsidRDefault="00C474B0" w:rsidP="006B25AF">
      <w:pPr>
        <w:pStyle w:val="QIPbullet"/>
      </w:pPr>
      <w:r>
        <w:t>E</w:t>
      </w:r>
      <w:r w:rsidRPr="005D7689">
        <w:t xml:space="preserve">nsure </w:t>
      </w:r>
      <w:r w:rsidR="009642FC" w:rsidRPr="005D7689">
        <w:t>the complaint does not ad</w:t>
      </w:r>
      <w:r w:rsidR="00600EB5">
        <w:t>versely affect the pat</w:t>
      </w:r>
      <w:r w:rsidR="006829B4">
        <w:t>i</w:t>
      </w:r>
      <w:r w:rsidR="00600EB5">
        <w:t>ent’s care</w:t>
      </w:r>
      <w:r>
        <w:t>.</w:t>
      </w:r>
    </w:p>
    <w:p w14:paraId="01E798AA" w14:textId="77777777" w:rsidR="009642FC" w:rsidRPr="005D7689" w:rsidRDefault="00C474B0" w:rsidP="006B25AF">
      <w:pPr>
        <w:pStyle w:val="QIPbullet"/>
      </w:pPr>
      <w:r>
        <w:t>R</w:t>
      </w:r>
      <w:r w:rsidRPr="005D7689">
        <w:t>eco</w:t>
      </w:r>
      <w:r>
        <w:t xml:space="preserve">rd </w:t>
      </w:r>
      <w:r w:rsidR="00600EB5">
        <w:t>the complaint, investigation</w:t>
      </w:r>
      <w:r w:rsidR="009642FC" w:rsidRPr="005D7689">
        <w:t xml:space="preserve"> and actions</w:t>
      </w:r>
      <w:r w:rsidR="00600EB5">
        <w:t xml:space="preserve"> in the dedicated complaints file and,</w:t>
      </w:r>
      <w:r w:rsidR="00600EB5" w:rsidRPr="005D7689">
        <w:t xml:space="preserve"> if related to patient care</w:t>
      </w:r>
      <w:r w:rsidR="00600EB5">
        <w:t>, include a copy</w:t>
      </w:r>
      <w:r w:rsidR="009642FC" w:rsidRPr="005D7689">
        <w:t xml:space="preserve"> in the patient’s </w:t>
      </w:r>
      <w:r w:rsidR="00600EB5">
        <w:t>health</w:t>
      </w:r>
      <w:r w:rsidR="009642FC" w:rsidRPr="005D7689">
        <w:t xml:space="preserve"> record</w:t>
      </w:r>
      <w:r>
        <w:t>.</w:t>
      </w:r>
    </w:p>
    <w:p w14:paraId="2CD874AC" w14:textId="77777777" w:rsidR="00600EB5" w:rsidRDefault="00C474B0" w:rsidP="006B25AF">
      <w:pPr>
        <w:pStyle w:val="QIPbullet"/>
      </w:pPr>
      <w:r>
        <w:t>E</w:t>
      </w:r>
      <w:r w:rsidRPr="005D7689">
        <w:t>nsure</w:t>
      </w:r>
      <w:r w:rsidR="00600EB5">
        <w:t>,</w:t>
      </w:r>
      <w:r w:rsidR="009642FC" w:rsidRPr="005D7689">
        <w:t xml:space="preserve"> where appropriate</w:t>
      </w:r>
      <w:r w:rsidR="00600EB5">
        <w:t>,</w:t>
      </w:r>
      <w:r w:rsidR="009642FC" w:rsidRPr="005D7689">
        <w:t xml:space="preserve"> complaints are reviewed </w:t>
      </w:r>
      <w:r w:rsidR="00600EB5">
        <w:t>at practice team</w:t>
      </w:r>
      <w:r w:rsidR="009642FC">
        <w:t xml:space="preserve"> meetings</w:t>
      </w:r>
      <w:r w:rsidR="00600EB5">
        <w:t>; a</w:t>
      </w:r>
      <w:r w:rsidR="009642FC">
        <w:t>nalyse trends</w:t>
      </w:r>
      <w:r w:rsidR="009642FC" w:rsidRPr="005D7689">
        <w:t xml:space="preserve"> and disc</w:t>
      </w:r>
      <w:r w:rsidR="00600EB5">
        <w:t>uss the methods of resolution</w:t>
      </w:r>
      <w:r>
        <w:t>.</w:t>
      </w:r>
    </w:p>
    <w:p w14:paraId="0700A5D5" w14:textId="77777777" w:rsidR="009642FC" w:rsidRPr="005D7689" w:rsidRDefault="00C474B0" w:rsidP="006B25AF">
      <w:pPr>
        <w:pStyle w:val="QIPbullet"/>
      </w:pPr>
      <w:r>
        <w:t xml:space="preserve">Review </w:t>
      </w:r>
      <w:r w:rsidR="00600EB5">
        <w:t>other types of patient feedback (</w:t>
      </w:r>
      <w:r w:rsidR="009642FC" w:rsidRPr="005D7689">
        <w:t xml:space="preserve">i.e. </w:t>
      </w:r>
      <w:r w:rsidR="00600EB5">
        <w:t xml:space="preserve">feedback </w:t>
      </w:r>
      <w:r w:rsidR="009642FC" w:rsidRPr="005D7689">
        <w:t>surveys, suggestion box</w:t>
      </w:r>
      <w:r w:rsidR="00600EB5">
        <w:t>)</w:t>
      </w:r>
      <w:r w:rsidR="009642FC" w:rsidRPr="005D7689">
        <w:t xml:space="preserve"> </w:t>
      </w:r>
      <w:r w:rsidR="00600EB5">
        <w:t>during practice team meetings</w:t>
      </w:r>
      <w:r>
        <w:t>.</w:t>
      </w:r>
    </w:p>
    <w:p w14:paraId="3EE6A177" w14:textId="77777777" w:rsidR="009642FC" w:rsidRPr="005D7689" w:rsidRDefault="00C474B0" w:rsidP="006B25AF">
      <w:pPr>
        <w:pStyle w:val="QIPbullet"/>
      </w:pPr>
      <w:r>
        <w:t xml:space="preserve">Keep </w:t>
      </w:r>
      <w:r w:rsidR="009642FC">
        <w:t>a</w:t>
      </w:r>
      <w:r w:rsidR="009642FC" w:rsidRPr="005D7689">
        <w:t xml:space="preserve"> record of improvement</w:t>
      </w:r>
      <w:r>
        <w:t>(</w:t>
      </w:r>
      <w:r w:rsidR="00600EB5">
        <w:t>s</w:t>
      </w:r>
      <w:r>
        <w:t>)</w:t>
      </w:r>
      <w:r w:rsidR="009642FC" w:rsidRPr="005D7689">
        <w:t xml:space="preserve"> made in response to feedback or complaints</w:t>
      </w:r>
      <w:r>
        <w:t>.</w:t>
      </w:r>
      <w:r w:rsidR="009642FC" w:rsidRPr="005D7689">
        <w:t xml:space="preserve"> </w:t>
      </w:r>
    </w:p>
    <w:p w14:paraId="30CD17D7" w14:textId="77777777" w:rsidR="009642FC" w:rsidRDefault="00C474B0" w:rsidP="006B25AF">
      <w:pPr>
        <w:pStyle w:val="QIPbullet"/>
      </w:pPr>
      <w:r>
        <w:lastRenderedPageBreak/>
        <w:t>W</w:t>
      </w:r>
      <w:r w:rsidRPr="005D7689">
        <w:t xml:space="preserve">here </w:t>
      </w:r>
      <w:r w:rsidR="009642FC" w:rsidRPr="005D7689">
        <w:t>appropriate</w:t>
      </w:r>
      <w:r w:rsidR="00600EB5">
        <w:t>, inform the patient</w:t>
      </w:r>
      <w:r w:rsidR="009642FC" w:rsidRPr="005D7689">
        <w:t xml:space="preserve"> about practice improvements made as a result of their inp</w:t>
      </w:r>
      <w:r w:rsidR="00600EB5">
        <w:t>ut</w:t>
      </w:r>
      <w:r>
        <w:t>.</w:t>
      </w:r>
      <w:r w:rsidR="009642FC" w:rsidRPr="005D7689">
        <w:t xml:space="preserve"> </w:t>
      </w:r>
    </w:p>
    <w:p w14:paraId="47186321" w14:textId="77777777" w:rsidR="009642FC" w:rsidRPr="005D7689" w:rsidRDefault="009642FC" w:rsidP="006B25AF"/>
    <w:p w14:paraId="0D9FC288" w14:textId="77777777" w:rsidR="009642FC" w:rsidRDefault="009642FC" w:rsidP="006B25AF">
      <w:r w:rsidRPr="005D7689">
        <w:t>I</w:t>
      </w:r>
      <w:r>
        <w:t xml:space="preserve">f the matter cannot be resolved, the patient is advised </w:t>
      </w:r>
      <w:r w:rsidRPr="005D7689">
        <w:t xml:space="preserve">about how to contact the </w:t>
      </w:r>
      <w:r>
        <w:t xml:space="preserve">external </w:t>
      </w:r>
      <w:r w:rsidRPr="004A2164">
        <w:t>health complain</w:t>
      </w:r>
      <w:r>
        <w:t xml:space="preserve">ts agency for our </w:t>
      </w:r>
      <w:r w:rsidR="00600EB5" w:rsidRPr="00600EB5">
        <w:rPr>
          <w:i/>
          <w:color w:val="68207D"/>
        </w:rPr>
        <w:t>&lt;</w:t>
      </w:r>
      <w:r w:rsidR="00BE24EB">
        <w:rPr>
          <w:i/>
          <w:color w:val="68207D"/>
        </w:rPr>
        <w:t>select</w:t>
      </w:r>
      <w:r w:rsidR="00BE24EB" w:rsidRPr="00101015">
        <w:rPr>
          <w:i/>
          <w:color w:val="68207D"/>
        </w:rPr>
        <w:t xml:space="preserve"> </w:t>
      </w:r>
      <w:r w:rsidR="00600EB5" w:rsidRPr="00600EB5">
        <w:rPr>
          <w:i/>
          <w:color w:val="68207D"/>
        </w:rPr>
        <w:t>as appropriate&gt;</w:t>
      </w:r>
      <w:r w:rsidR="00600EB5" w:rsidRPr="00600EB5">
        <w:rPr>
          <w:color w:val="68207D"/>
        </w:rPr>
        <w:t xml:space="preserve"> </w:t>
      </w:r>
      <w:r w:rsidRPr="00600EB5">
        <w:rPr>
          <w:color w:val="68207D"/>
        </w:rPr>
        <w:t>state/territory</w:t>
      </w:r>
      <w:r>
        <w:t>.</w:t>
      </w:r>
    </w:p>
    <w:p w14:paraId="44F69134" w14:textId="77777777" w:rsidR="009642FC" w:rsidRDefault="009642FC" w:rsidP="006B25AF"/>
    <w:p w14:paraId="422D61C4" w14:textId="77777777" w:rsidR="00E615B2" w:rsidRDefault="002C2BF7" w:rsidP="006B25AF">
      <w:pPr>
        <w:rPr>
          <w:i/>
          <w:color w:val="68207D"/>
        </w:rPr>
      </w:pPr>
      <w:r>
        <w:rPr>
          <w:i/>
          <w:color w:val="68207D"/>
        </w:rPr>
        <w:t>&lt;A</w:t>
      </w:r>
      <w:r w:rsidR="00E615B2" w:rsidRPr="00E615B2">
        <w:rPr>
          <w:i/>
          <w:color w:val="68207D"/>
        </w:rPr>
        <w:t>mend the below as appropriate by d</w:t>
      </w:r>
      <w:r>
        <w:rPr>
          <w:i/>
          <w:color w:val="68207D"/>
        </w:rPr>
        <w:t>eleting the complaints authorities</w:t>
      </w:r>
      <w:r w:rsidR="00E615B2" w:rsidRPr="00E615B2">
        <w:rPr>
          <w:i/>
          <w:color w:val="68207D"/>
        </w:rPr>
        <w:t xml:space="preserve"> that are not applicable to your practice&gt;</w:t>
      </w:r>
    </w:p>
    <w:p w14:paraId="620C68EE" w14:textId="77777777" w:rsidR="002C2BF7" w:rsidRPr="00E615B2" w:rsidRDefault="002C2BF7" w:rsidP="00394D32"/>
    <w:p w14:paraId="11224C4E" w14:textId="77777777" w:rsidR="009642FC" w:rsidRPr="00E615B2" w:rsidRDefault="009642FC" w:rsidP="006B25AF">
      <w:pPr>
        <w:rPr>
          <w:b/>
          <w:color w:val="68207D"/>
        </w:rPr>
      </w:pPr>
      <w:r w:rsidRPr="00E615B2">
        <w:rPr>
          <w:b/>
          <w:color w:val="68207D"/>
        </w:rPr>
        <w:t>South Australia</w:t>
      </w:r>
    </w:p>
    <w:p w14:paraId="6BD5F7A4" w14:textId="77777777" w:rsidR="009642FC" w:rsidRPr="00E615B2" w:rsidRDefault="009642FC" w:rsidP="00E615B2">
      <w:pPr>
        <w:rPr>
          <w:color w:val="68207D"/>
        </w:rPr>
      </w:pPr>
      <w:r w:rsidRPr="00E615B2">
        <w:rPr>
          <w:color w:val="68207D"/>
        </w:rPr>
        <w:t>Health and Community Services Complaints Commissioner (HCSCC) South Australia</w:t>
      </w:r>
    </w:p>
    <w:p w14:paraId="0A8A4E56" w14:textId="77777777" w:rsidR="009642FC" w:rsidRPr="00E615B2" w:rsidRDefault="006A0733" w:rsidP="00E615B2">
      <w:pPr>
        <w:rPr>
          <w:color w:val="68207D"/>
        </w:rPr>
      </w:pPr>
      <w:r>
        <w:rPr>
          <w:color w:val="68207D"/>
        </w:rPr>
        <w:t>Telep</w:t>
      </w:r>
      <w:r w:rsidR="009642FC" w:rsidRPr="00E615B2">
        <w:rPr>
          <w:color w:val="68207D"/>
        </w:rPr>
        <w:t xml:space="preserve">hone: 1800 232 007 </w:t>
      </w:r>
    </w:p>
    <w:p w14:paraId="76EBE12D" w14:textId="77777777" w:rsidR="009642FC" w:rsidRPr="00E615B2" w:rsidRDefault="009642FC" w:rsidP="00E615B2">
      <w:pPr>
        <w:rPr>
          <w:color w:val="68207D"/>
        </w:rPr>
      </w:pPr>
      <w:r w:rsidRPr="00E615B2">
        <w:rPr>
          <w:color w:val="68207D"/>
        </w:rPr>
        <w:t xml:space="preserve">Web: </w:t>
      </w:r>
      <w:hyperlink r:id="rId18" w:history="1">
        <w:r w:rsidR="00E615B2" w:rsidRPr="00E615B2">
          <w:rPr>
            <w:rStyle w:val="Hyperlink"/>
            <w:color w:val="68207D"/>
          </w:rPr>
          <w:t>www.hcscc.sa.gov.au</w:t>
        </w:r>
      </w:hyperlink>
      <w:r w:rsidRPr="00E615B2">
        <w:rPr>
          <w:color w:val="68207D"/>
        </w:rPr>
        <w:t xml:space="preserve">  </w:t>
      </w:r>
    </w:p>
    <w:p w14:paraId="522A746E" w14:textId="77777777" w:rsidR="009642FC" w:rsidRPr="00E615B2" w:rsidRDefault="009642FC" w:rsidP="006B25AF">
      <w:pPr>
        <w:rPr>
          <w:color w:val="68207D"/>
        </w:rPr>
      </w:pPr>
    </w:p>
    <w:p w14:paraId="41C18E2E" w14:textId="77777777" w:rsidR="009642FC" w:rsidRPr="00E615B2" w:rsidRDefault="009642FC" w:rsidP="006B25AF">
      <w:pPr>
        <w:rPr>
          <w:b/>
          <w:color w:val="68207D"/>
        </w:rPr>
      </w:pPr>
      <w:r w:rsidRPr="00E615B2">
        <w:rPr>
          <w:b/>
          <w:color w:val="68207D"/>
        </w:rPr>
        <w:t>Western Australia</w:t>
      </w:r>
    </w:p>
    <w:p w14:paraId="39785BF8" w14:textId="77777777" w:rsidR="009642FC" w:rsidRPr="00E615B2" w:rsidRDefault="009642FC" w:rsidP="006B25AF">
      <w:pPr>
        <w:rPr>
          <w:color w:val="68207D"/>
        </w:rPr>
      </w:pPr>
      <w:r w:rsidRPr="00E615B2">
        <w:rPr>
          <w:color w:val="68207D"/>
        </w:rPr>
        <w:t>Health and Disability Services Complaints Office (HaDSCO)</w:t>
      </w:r>
    </w:p>
    <w:p w14:paraId="596D0A17" w14:textId="77777777" w:rsidR="009642FC" w:rsidRPr="00E615B2" w:rsidRDefault="009642FC" w:rsidP="006B25AF">
      <w:pPr>
        <w:rPr>
          <w:color w:val="68207D"/>
        </w:rPr>
      </w:pPr>
      <w:r w:rsidRPr="00E615B2">
        <w:rPr>
          <w:color w:val="68207D"/>
        </w:rPr>
        <w:t>Complaints and enquiries line: (08) 6551 7600 / 1800 813 583</w:t>
      </w:r>
    </w:p>
    <w:p w14:paraId="4728FBC2" w14:textId="77777777" w:rsidR="009642FC" w:rsidRPr="00E615B2" w:rsidRDefault="009642FC" w:rsidP="00E615B2">
      <w:pPr>
        <w:rPr>
          <w:color w:val="68207D"/>
        </w:rPr>
      </w:pPr>
      <w:r w:rsidRPr="00E615B2">
        <w:rPr>
          <w:color w:val="68207D"/>
        </w:rPr>
        <w:t xml:space="preserve">Web: </w:t>
      </w:r>
      <w:hyperlink r:id="rId19" w:history="1">
        <w:r w:rsidR="00E615B2" w:rsidRPr="00E615B2">
          <w:rPr>
            <w:rStyle w:val="Hyperlink"/>
            <w:color w:val="68207D"/>
          </w:rPr>
          <w:t>www.hadsco.wa.gov.au</w:t>
        </w:r>
      </w:hyperlink>
      <w:r w:rsidR="00E615B2" w:rsidRPr="00E615B2">
        <w:rPr>
          <w:color w:val="68207D"/>
        </w:rPr>
        <w:t xml:space="preserve"> </w:t>
      </w:r>
      <w:r w:rsidRPr="00E615B2">
        <w:rPr>
          <w:color w:val="68207D"/>
        </w:rPr>
        <w:t xml:space="preserve">   </w:t>
      </w:r>
    </w:p>
    <w:p w14:paraId="0A4F0E6E" w14:textId="77777777" w:rsidR="009642FC" w:rsidRPr="00E615B2" w:rsidRDefault="009642FC" w:rsidP="006B25AF">
      <w:pPr>
        <w:rPr>
          <w:color w:val="68207D"/>
        </w:rPr>
      </w:pPr>
    </w:p>
    <w:p w14:paraId="15E95A58" w14:textId="77777777" w:rsidR="009642FC" w:rsidRPr="00E615B2" w:rsidRDefault="009642FC" w:rsidP="006B25AF">
      <w:pPr>
        <w:rPr>
          <w:b/>
          <w:color w:val="68207D"/>
        </w:rPr>
      </w:pPr>
      <w:r w:rsidRPr="00E615B2">
        <w:rPr>
          <w:b/>
          <w:color w:val="68207D"/>
        </w:rPr>
        <w:t>Tasmania</w:t>
      </w:r>
    </w:p>
    <w:p w14:paraId="343BA747" w14:textId="77777777" w:rsidR="009642FC" w:rsidRPr="00E615B2" w:rsidRDefault="009642FC" w:rsidP="006B25AF">
      <w:pPr>
        <w:rPr>
          <w:color w:val="68207D"/>
        </w:rPr>
      </w:pPr>
      <w:r w:rsidRPr="00E615B2">
        <w:rPr>
          <w:color w:val="68207D"/>
        </w:rPr>
        <w:t>Health Complaints Commissioner Tasmania</w:t>
      </w:r>
    </w:p>
    <w:p w14:paraId="6F8D294E" w14:textId="77777777" w:rsidR="009642FC" w:rsidRPr="00E615B2" w:rsidRDefault="006A0733" w:rsidP="006B25AF">
      <w:pPr>
        <w:rPr>
          <w:color w:val="68207D"/>
        </w:rPr>
      </w:pPr>
      <w:r>
        <w:rPr>
          <w:color w:val="68207D"/>
        </w:rPr>
        <w:t>Telep</w:t>
      </w:r>
      <w:r w:rsidR="009642FC" w:rsidRPr="00E615B2">
        <w:rPr>
          <w:color w:val="68207D"/>
        </w:rPr>
        <w:t xml:space="preserve">hone: 1800 001 170 </w:t>
      </w:r>
    </w:p>
    <w:p w14:paraId="15767F5D" w14:textId="77777777" w:rsidR="009642FC" w:rsidRPr="00E615B2" w:rsidRDefault="009642FC" w:rsidP="006B25AF">
      <w:pPr>
        <w:rPr>
          <w:color w:val="68207D"/>
        </w:rPr>
      </w:pPr>
      <w:r w:rsidRPr="00E615B2">
        <w:rPr>
          <w:color w:val="68207D"/>
        </w:rPr>
        <w:t xml:space="preserve">Web: </w:t>
      </w:r>
      <w:hyperlink r:id="rId20" w:history="1">
        <w:r w:rsidR="00E615B2" w:rsidRPr="00E615B2">
          <w:rPr>
            <w:rStyle w:val="Hyperlink"/>
            <w:color w:val="68207D"/>
          </w:rPr>
          <w:t>www.healthcomplaints.tas.gov.au</w:t>
        </w:r>
      </w:hyperlink>
      <w:r w:rsidR="00E615B2" w:rsidRPr="00E615B2">
        <w:rPr>
          <w:color w:val="68207D"/>
        </w:rPr>
        <w:t xml:space="preserve"> </w:t>
      </w:r>
    </w:p>
    <w:p w14:paraId="7E00C728" w14:textId="77777777" w:rsidR="009642FC" w:rsidRPr="00E615B2" w:rsidRDefault="009642FC" w:rsidP="006B25AF">
      <w:pPr>
        <w:rPr>
          <w:color w:val="68207D"/>
        </w:rPr>
      </w:pPr>
    </w:p>
    <w:p w14:paraId="7EE54875" w14:textId="77777777" w:rsidR="009642FC" w:rsidRPr="00E615B2" w:rsidRDefault="009642FC" w:rsidP="006B25AF">
      <w:pPr>
        <w:rPr>
          <w:b/>
          <w:color w:val="68207D"/>
        </w:rPr>
      </w:pPr>
      <w:r w:rsidRPr="00E615B2">
        <w:rPr>
          <w:b/>
          <w:color w:val="68207D"/>
        </w:rPr>
        <w:t>New South Wales</w:t>
      </w:r>
    </w:p>
    <w:p w14:paraId="3D19A551" w14:textId="77777777" w:rsidR="009642FC" w:rsidRPr="00E615B2" w:rsidRDefault="009642FC" w:rsidP="006B25AF">
      <w:pPr>
        <w:rPr>
          <w:color w:val="68207D"/>
        </w:rPr>
      </w:pPr>
      <w:r w:rsidRPr="00E615B2">
        <w:rPr>
          <w:color w:val="68207D"/>
        </w:rPr>
        <w:t>Health Care Complaints Commission (HCCC)</w:t>
      </w:r>
    </w:p>
    <w:p w14:paraId="1BE7F529" w14:textId="77777777" w:rsidR="009642FC" w:rsidRPr="00E615B2" w:rsidRDefault="009642FC" w:rsidP="006B25AF">
      <w:pPr>
        <w:rPr>
          <w:color w:val="68207D"/>
        </w:rPr>
      </w:pPr>
      <w:r w:rsidRPr="00E615B2">
        <w:rPr>
          <w:color w:val="68207D"/>
        </w:rPr>
        <w:t>Telephone: (02) 9219 7444 / 1800 043 159 (Toll Free in NSW)</w:t>
      </w:r>
    </w:p>
    <w:p w14:paraId="2CB4EC7A" w14:textId="77777777" w:rsidR="009642FC" w:rsidRPr="00E615B2" w:rsidRDefault="009642FC" w:rsidP="00E615B2">
      <w:pPr>
        <w:rPr>
          <w:color w:val="68207D"/>
        </w:rPr>
      </w:pPr>
      <w:r w:rsidRPr="00E615B2">
        <w:rPr>
          <w:color w:val="68207D"/>
        </w:rPr>
        <w:t xml:space="preserve">Web: </w:t>
      </w:r>
      <w:hyperlink r:id="rId21" w:history="1">
        <w:r w:rsidR="00E615B2" w:rsidRPr="00E615B2">
          <w:rPr>
            <w:rStyle w:val="Hyperlink"/>
            <w:color w:val="68207D"/>
          </w:rPr>
          <w:t>www.hccc.nsw.gov.au</w:t>
        </w:r>
      </w:hyperlink>
      <w:r w:rsidR="00E615B2" w:rsidRPr="00E615B2">
        <w:rPr>
          <w:color w:val="68207D"/>
        </w:rPr>
        <w:t xml:space="preserve">  </w:t>
      </w:r>
      <w:r w:rsidRPr="00E615B2">
        <w:rPr>
          <w:color w:val="68207D"/>
        </w:rPr>
        <w:t xml:space="preserve">  </w:t>
      </w:r>
    </w:p>
    <w:p w14:paraId="33E0E235" w14:textId="77777777" w:rsidR="009642FC" w:rsidRPr="00E615B2" w:rsidRDefault="009642FC" w:rsidP="006B25AF">
      <w:pPr>
        <w:rPr>
          <w:color w:val="68207D"/>
        </w:rPr>
      </w:pPr>
    </w:p>
    <w:p w14:paraId="5552D595" w14:textId="77777777" w:rsidR="009642FC" w:rsidRPr="00E615B2" w:rsidRDefault="009642FC" w:rsidP="006B25AF">
      <w:pPr>
        <w:rPr>
          <w:b/>
          <w:color w:val="68207D"/>
        </w:rPr>
      </w:pPr>
      <w:r w:rsidRPr="00E615B2">
        <w:rPr>
          <w:b/>
          <w:color w:val="68207D"/>
        </w:rPr>
        <w:t>Queensland</w:t>
      </w:r>
    </w:p>
    <w:p w14:paraId="65D89629" w14:textId="77777777" w:rsidR="009642FC" w:rsidRPr="00E615B2" w:rsidRDefault="009642FC" w:rsidP="006B25AF">
      <w:pPr>
        <w:rPr>
          <w:color w:val="68207D"/>
        </w:rPr>
      </w:pPr>
      <w:r w:rsidRPr="00E615B2">
        <w:rPr>
          <w:color w:val="68207D"/>
        </w:rPr>
        <w:t>Office of the Health Ombudsman</w:t>
      </w:r>
    </w:p>
    <w:p w14:paraId="4105855A" w14:textId="77777777" w:rsidR="009642FC" w:rsidRPr="00E615B2" w:rsidRDefault="009642FC" w:rsidP="006B25AF">
      <w:pPr>
        <w:rPr>
          <w:color w:val="68207D"/>
        </w:rPr>
      </w:pPr>
      <w:r w:rsidRPr="00E615B2">
        <w:rPr>
          <w:color w:val="68207D"/>
        </w:rPr>
        <w:t xml:space="preserve">Telephone: 133 646 </w:t>
      </w:r>
    </w:p>
    <w:p w14:paraId="0BD99B1A" w14:textId="77777777" w:rsidR="009642FC" w:rsidRPr="00E615B2" w:rsidRDefault="009642FC" w:rsidP="006B25AF">
      <w:pPr>
        <w:rPr>
          <w:color w:val="68207D"/>
        </w:rPr>
      </w:pPr>
      <w:r w:rsidRPr="00E615B2">
        <w:rPr>
          <w:color w:val="68207D"/>
        </w:rPr>
        <w:t xml:space="preserve">Web: </w:t>
      </w:r>
      <w:hyperlink r:id="rId22" w:history="1">
        <w:r w:rsidR="00E615B2" w:rsidRPr="00E615B2">
          <w:rPr>
            <w:rStyle w:val="Hyperlink"/>
            <w:color w:val="68207D"/>
          </w:rPr>
          <w:t>www.oho.qld.gov.au</w:t>
        </w:r>
      </w:hyperlink>
      <w:r w:rsidR="00E615B2" w:rsidRPr="00E615B2">
        <w:rPr>
          <w:color w:val="68207D"/>
        </w:rPr>
        <w:t xml:space="preserve"> </w:t>
      </w:r>
      <w:r w:rsidRPr="00E615B2">
        <w:rPr>
          <w:color w:val="68207D"/>
        </w:rPr>
        <w:t xml:space="preserve">   </w:t>
      </w:r>
    </w:p>
    <w:p w14:paraId="361FD9E9" w14:textId="77777777" w:rsidR="009642FC" w:rsidRPr="00E615B2" w:rsidRDefault="009642FC" w:rsidP="006B25AF">
      <w:pPr>
        <w:rPr>
          <w:color w:val="68207D"/>
        </w:rPr>
      </w:pPr>
    </w:p>
    <w:p w14:paraId="7EF79296" w14:textId="77777777" w:rsidR="009642FC" w:rsidRPr="001A4982" w:rsidRDefault="009642FC" w:rsidP="006B25AF">
      <w:pPr>
        <w:rPr>
          <w:rFonts w:asciiTheme="minorHAnsi" w:hAnsiTheme="minorHAnsi" w:cstheme="minorHAnsi"/>
          <w:b/>
          <w:color w:val="68207D"/>
          <w:szCs w:val="22"/>
        </w:rPr>
      </w:pPr>
      <w:r w:rsidRPr="001A4982">
        <w:rPr>
          <w:rFonts w:asciiTheme="minorHAnsi" w:hAnsiTheme="minorHAnsi" w:cstheme="minorHAnsi"/>
          <w:b/>
          <w:color w:val="68207D"/>
          <w:szCs w:val="22"/>
        </w:rPr>
        <w:t>Victoria</w:t>
      </w:r>
    </w:p>
    <w:p w14:paraId="7ABF879D" w14:textId="77777777" w:rsidR="009642FC" w:rsidRPr="00E615B2" w:rsidRDefault="009642FC" w:rsidP="006B25AF">
      <w:pPr>
        <w:rPr>
          <w:color w:val="68207D"/>
        </w:rPr>
      </w:pPr>
      <w:r w:rsidRPr="00E615B2">
        <w:rPr>
          <w:color w:val="68207D"/>
        </w:rPr>
        <w:t xml:space="preserve">Office of the Health Services Commissioner </w:t>
      </w:r>
    </w:p>
    <w:p w14:paraId="20C28D72" w14:textId="77777777" w:rsidR="009642FC" w:rsidRPr="00E615B2" w:rsidRDefault="009642FC" w:rsidP="006B25AF">
      <w:pPr>
        <w:rPr>
          <w:color w:val="68207D"/>
        </w:rPr>
      </w:pPr>
      <w:r w:rsidRPr="00E615B2">
        <w:rPr>
          <w:color w:val="68207D"/>
        </w:rPr>
        <w:t>Telephone: 1300 582 113</w:t>
      </w:r>
    </w:p>
    <w:p w14:paraId="62B9082F" w14:textId="2B402C8D" w:rsidR="009642FC" w:rsidRPr="00E615B2" w:rsidRDefault="009642FC" w:rsidP="006B25AF">
      <w:pPr>
        <w:rPr>
          <w:color w:val="68207D"/>
        </w:rPr>
      </w:pPr>
      <w:r w:rsidRPr="00E615B2">
        <w:rPr>
          <w:color w:val="68207D"/>
        </w:rPr>
        <w:t>Web</w:t>
      </w:r>
      <w:r w:rsidRPr="001A4982">
        <w:rPr>
          <w:color w:val="7030A0"/>
        </w:rPr>
        <w:t xml:space="preserve">: </w:t>
      </w:r>
      <w:hyperlink r:id="rId23" w:history="1">
        <w:r w:rsidR="00300633" w:rsidRPr="001A4982">
          <w:rPr>
            <w:rStyle w:val="Hyperlink"/>
            <w:color w:val="7030A0"/>
          </w:rPr>
          <w:t>www.hcc.vic.gov.au</w:t>
        </w:r>
      </w:hyperlink>
      <w:r w:rsidR="00E615B2" w:rsidRPr="001A4982">
        <w:rPr>
          <w:color w:val="7030A0"/>
        </w:rPr>
        <w:t xml:space="preserve"> </w:t>
      </w:r>
      <w:r w:rsidRPr="001A4982">
        <w:rPr>
          <w:color w:val="7030A0"/>
        </w:rPr>
        <w:t xml:space="preserve"> </w:t>
      </w:r>
    </w:p>
    <w:p w14:paraId="6F7BCEA2" w14:textId="77777777" w:rsidR="009642FC" w:rsidRPr="001A4982" w:rsidRDefault="009642FC" w:rsidP="006B25AF">
      <w:pPr>
        <w:rPr>
          <w:rFonts w:asciiTheme="minorHAnsi" w:hAnsiTheme="minorHAnsi" w:cstheme="minorHAnsi"/>
          <w:color w:val="68207D"/>
          <w:szCs w:val="22"/>
        </w:rPr>
      </w:pPr>
    </w:p>
    <w:p w14:paraId="7BB31BB4" w14:textId="77777777" w:rsidR="009642FC" w:rsidRPr="001A4982" w:rsidRDefault="009642FC" w:rsidP="006B25AF">
      <w:pPr>
        <w:rPr>
          <w:rFonts w:asciiTheme="minorHAnsi" w:hAnsiTheme="minorHAnsi" w:cstheme="minorHAnsi"/>
          <w:b/>
          <w:color w:val="68207D"/>
          <w:szCs w:val="22"/>
        </w:rPr>
      </w:pPr>
      <w:r w:rsidRPr="001A4982">
        <w:rPr>
          <w:rFonts w:asciiTheme="minorHAnsi" w:hAnsiTheme="minorHAnsi" w:cstheme="minorHAnsi"/>
          <w:b/>
          <w:color w:val="68207D"/>
          <w:szCs w:val="22"/>
        </w:rPr>
        <w:t>Northern Territory</w:t>
      </w:r>
    </w:p>
    <w:p w14:paraId="213AB62A" w14:textId="77777777" w:rsidR="009642FC" w:rsidRPr="00E615B2" w:rsidRDefault="009642FC" w:rsidP="006B25AF">
      <w:pPr>
        <w:rPr>
          <w:color w:val="68207D"/>
        </w:rPr>
      </w:pPr>
      <w:r w:rsidRPr="00E615B2">
        <w:rPr>
          <w:color w:val="68207D"/>
        </w:rPr>
        <w:t xml:space="preserve">Health and Community Services Complaints Commission </w:t>
      </w:r>
    </w:p>
    <w:p w14:paraId="646B20C7" w14:textId="77777777" w:rsidR="009642FC" w:rsidRPr="00E615B2" w:rsidRDefault="009642FC" w:rsidP="006B25AF">
      <w:pPr>
        <w:rPr>
          <w:color w:val="68207D"/>
        </w:rPr>
      </w:pPr>
      <w:r w:rsidRPr="00E615B2">
        <w:rPr>
          <w:color w:val="68207D"/>
        </w:rPr>
        <w:lastRenderedPageBreak/>
        <w:t>Telephone: 1800 004 474</w:t>
      </w:r>
    </w:p>
    <w:p w14:paraId="7CD562FB" w14:textId="77777777" w:rsidR="009642FC" w:rsidRPr="00E615B2" w:rsidRDefault="009642FC" w:rsidP="006B25AF">
      <w:pPr>
        <w:rPr>
          <w:color w:val="68207D"/>
        </w:rPr>
      </w:pPr>
      <w:r w:rsidRPr="00E615B2">
        <w:rPr>
          <w:color w:val="68207D"/>
        </w:rPr>
        <w:t xml:space="preserve">Web: </w:t>
      </w:r>
      <w:hyperlink r:id="rId24" w:history="1">
        <w:r w:rsidR="00E615B2" w:rsidRPr="00E615B2">
          <w:rPr>
            <w:rStyle w:val="Hyperlink"/>
            <w:color w:val="68207D"/>
          </w:rPr>
          <w:t>www.hcscc.nt.gov.au</w:t>
        </w:r>
      </w:hyperlink>
      <w:r w:rsidR="00E615B2" w:rsidRPr="00E615B2">
        <w:rPr>
          <w:color w:val="68207D"/>
        </w:rPr>
        <w:t xml:space="preserve"> </w:t>
      </w:r>
      <w:r w:rsidRPr="00E615B2">
        <w:rPr>
          <w:color w:val="68207D"/>
        </w:rPr>
        <w:t xml:space="preserve"> </w:t>
      </w:r>
    </w:p>
    <w:p w14:paraId="21433E95" w14:textId="77777777" w:rsidR="009642FC" w:rsidRPr="005D7689" w:rsidRDefault="009642FC" w:rsidP="006B25AF"/>
    <w:p w14:paraId="2BC4964C" w14:textId="77777777" w:rsidR="009642FC" w:rsidRDefault="009642FC" w:rsidP="006B25AF">
      <w:r>
        <w:t xml:space="preserve">Complaints that relate to privacy issues or concerns that cannot be resolved internally are to be directed to the Office of the Australian </w:t>
      </w:r>
      <w:r w:rsidR="002C2BF7">
        <w:t>Information</w:t>
      </w:r>
      <w:r>
        <w:t xml:space="preserve"> Commission</w:t>
      </w:r>
      <w:r w:rsidR="002C2BF7">
        <w:t>er</w:t>
      </w:r>
      <w:r>
        <w:t xml:space="preserve"> (OAIC). </w:t>
      </w:r>
    </w:p>
    <w:p w14:paraId="2FC6B5FB" w14:textId="77777777" w:rsidR="009642FC" w:rsidRPr="005D7689" w:rsidRDefault="009642FC" w:rsidP="006B25AF"/>
    <w:p w14:paraId="754025E3" w14:textId="77777777" w:rsidR="009642FC" w:rsidRPr="00C73935" w:rsidRDefault="009642FC" w:rsidP="006B25AF">
      <w:pPr>
        <w:rPr>
          <w:b/>
        </w:rPr>
      </w:pPr>
      <w:r w:rsidRPr="00C73935">
        <w:rPr>
          <w:b/>
        </w:rPr>
        <w:t xml:space="preserve">Office of the Australian Information Commissioner </w:t>
      </w:r>
    </w:p>
    <w:p w14:paraId="38FA6F26" w14:textId="77777777" w:rsidR="009642FC" w:rsidRPr="005D7689" w:rsidRDefault="00C73935" w:rsidP="006B25AF">
      <w:r>
        <w:t>Telep</w:t>
      </w:r>
      <w:r w:rsidR="009642FC">
        <w:t>hone: 1300 363 992</w:t>
      </w:r>
    </w:p>
    <w:p w14:paraId="7A86DE0B" w14:textId="77777777" w:rsidR="009642FC" w:rsidRPr="005D7689" w:rsidRDefault="00C73935" w:rsidP="006B25AF">
      <w:r>
        <w:t xml:space="preserve">Postal Address: </w:t>
      </w:r>
      <w:r w:rsidR="009642FC" w:rsidRPr="005D7689">
        <w:t>GPO Box 5218</w:t>
      </w:r>
      <w:r>
        <w:t xml:space="preserve">, </w:t>
      </w:r>
      <w:r w:rsidR="009642FC" w:rsidRPr="005D7689">
        <w:t>Sydney NSW 2001</w:t>
      </w:r>
    </w:p>
    <w:p w14:paraId="230132A6" w14:textId="77777777" w:rsidR="006B25AF" w:rsidRPr="00C73935" w:rsidRDefault="00C73935" w:rsidP="006B25AF">
      <w:pPr>
        <w:rPr>
          <w:u w:val="single"/>
        </w:rPr>
      </w:pPr>
      <w:r w:rsidRPr="00C73935">
        <w:t xml:space="preserve">Web: </w:t>
      </w:r>
      <w:hyperlink r:id="rId25" w:history="1">
        <w:r w:rsidRPr="00C73935">
          <w:rPr>
            <w:rStyle w:val="Hyperlink"/>
            <w:color w:val="auto"/>
          </w:rPr>
          <w:t>www.oaic.gov.au</w:t>
        </w:r>
      </w:hyperlink>
      <w:r w:rsidRPr="00C73935">
        <w:t xml:space="preserve"> </w:t>
      </w:r>
      <w:r w:rsidR="006B25AF" w:rsidRPr="00C73935">
        <w:rPr>
          <w:u w:val="single"/>
        </w:rPr>
        <w:t xml:space="preserve"> </w:t>
      </w:r>
    </w:p>
    <w:p w14:paraId="0000DE74" w14:textId="77777777" w:rsidR="006B25AF" w:rsidRDefault="006B25AF" w:rsidP="00C73935"/>
    <w:p w14:paraId="3C62BAF1" w14:textId="77777777" w:rsidR="009642FC" w:rsidRPr="00C73935" w:rsidRDefault="009642FC" w:rsidP="00C73935">
      <w:r w:rsidRPr="002B210C">
        <w:t xml:space="preserve">Members of the public may make a notification to </w:t>
      </w:r>
      <w:r w:rsidR="002C2BF7">
        <w:t xml:space="preserve">the </w:t>
      </w:r>
      <w:r w:rsidRPr="002B210C">
        <w:t>Australian Health Practitioner Regulation Agency (AHPRA)</w:t>
      </w:r>
      <w:r w:rsidR="00C73935" w:rsidRPr="002B210C">
        <w:t xml:space="preserve"> -</w:t>
      </w:r>
      <w:r w:rsidRPr="002B210C">
        <w:t xml:space="preserve"> </w:t>
      </w:r>
      <w:hyperlink r:id="rId26" w:history="1">
        <w:r w:rsidR="002B210C" w:rsidRPr="002B210C">
          <w:rPr>
            <w:rStyle w:val="Hyperlink"/>
            <w:color w:val="auto"/>
          </w:rPr>
          <w:t>www.ahpra.gov.au</w:t>
        </w:r>
      </w:hyperlink>
      <w:r w:rsidR="00C73935" w:rsidRPr="002B210C">
        <w:t xml:space="preserve"> -</w:t>
      </w:r>
      <w:r w:rsidRPr="002B210C">
        <w:t xml:space="preserve"> about the</w:t>
      </w:r>
      <w:r w:rsidR="00C73935" w:rsidRPr="002B210C">
        <w:t xml:space="preserve"> </w:t>
      </w:r>
      <w:r w:rsidRPr="002B210C">
        <w:t>conduct, health or performance</w:t>
      </w:r>
      <w:r w:rsidR="00C73935" w:rsidRPr="002B210C">
        <w:t xml:space="preserve"> of a practitioner or the </w:t>
      </w:r>
      <w:r w:rsidRPr="002B210C">
        <w:t>health of a student. Practitioners, employers and education providers ar</w:t>
      </w:r>
      <w:r w:rsidR="00C73935" w:rsidRPr="002B210C">
        <w:t xml:space="preserve">e all mandated by law to report </w:t>
      </w:r>
      <w:r w:rsidRPr="002B210C">
        <w:t>notifiable conduct relating to a</w:t>
      </w:r>
      <w:r w:rsidR="00C73935" w:rsidRPr="002B210C">
        <w:t xml:space="preserve"> </w:t>
      </w:r>
      <w:r w:rsidRPr="002B210C">
        <w:t>registered practitioner or student to AHPRA.</w:t>
      </w:r>
      <w:r w:rsidRPr="00C73935">
        <w:t xml:space="preserve"> </w:t>
      </w:r>
    </w:p>
    <w:p w14:paraId="32AA8F3D" w14:textId="77777777" w:rsidR="009642FC" w:rsidRPr="00721639" w:rsidRDefault="002B210C" w:rsidP="006B25AF">
      <w:pPr>
        <w:pStyle w:val="QIPConsultingHeading2"/>
      </w:pPr>
      <w:bookmarkStart w:id="579" w:name="_Toc482698412"/>
      <w:bookmarkStart w:id="580" w:name="_Toc55573923"/>
      <w:r>
        <w:t>Non-</w:t>
      </w:r>
      <w:r w:rsidRPr="00721639">
        <w:t>English</w:t>
      </w:r>
      <w:r w:rsidR="000777A0" w:rsidRPr="00721639">
        <w:t xml:space="preserve"> speaking patients</w:t>
      </w:r>
      <w:bookmarkEnd w:id="579"/>
      <w:bookmarkEnd w:id="580"/>
    </w:p>
    <w:p w14:paraId="5445D6B3" w14:textId="77777777" w:rsidR="009642FC" w:rsidRPr="00A86F48" w:rsidRDefault="009642FC" w:rsidP="006B25AF">
      <w:pPr>
        <w:pStyle w:val="QIPConsultingHeadingLevel3"/>
      </w:pPr>
      <w:bookmarkStart w:id="581" w:name="_Toc55573924"/>
      <w:r w:rsidRPr="00A86F48">
        <w:t>Policy</w:t>
      </w:r>
      <w:bookmarkEnd w:id="581"/>
      <w:r w:rsidRPr="00A86F48">
        <w:tab/>
      </w:r>
    </w:p>
    <w:p w14:paraId="164A6C11" w14:textId="77777777" w:rsidR="009642FC" w:rsidRPr="005D7689" w:rsidRDefault="009642FC" w:rsidP="006B25AF"/>
    <w:p w14:paraId="40209640" w14:textId="478DF849" w:rsidR="009642FC" w:rsidRPr="005D7689" w:rsidRDefault="009642FC" w:rsidP="006B25AF">
      <w:r w:rsidRPr="005D7689">
        <w:t xml:space="preserve">Our </w:t>
      </w:r>
      <w:r w:rsidR="002B210C">
        <w:t>general practitioners</w:t>
      </w:r>
      <w:r w:rsidRPr="005D7689">
        <w:t xml:space="preserve"> and </w:t>
      </w:r>
      <w:r w:rsidR="002B210C">
        <w:t>other members of the practice team</w:t>
      </w:r>
      <w:r w:rsidRPr="005D7689">
        <w:t xml:space="preserve"> have a professional obligation to ensure they understand our patients and that the </w:t>
      </w:r>
      <w:r>
        <w:t xml:space="preserve">patients understand any verbal </w:t>
      </w:r>
      <w:r w:rsidRPr="005D7689">
        <w:t>instructions or written information</w:t>
      </w:r>
      <w:r w:rsidR="00347930">
        <w:t xml:space="preserve"> given to them</w:t>
      </w:r>
      <w:r w:rsidRPr="005D7689">
        <w:t xml:space="preserve">. </w:t>
      </w:r>
    </w:p>
    <w:p w14:paraId="3D30F96E" w14:textId="77777777" w:rsidR="009642FC" w:rsidRPr="005D7689" w:rsidRDefault="009642FC" w:rsidP="006B25AF"/>
    <w:p w14:paraId="1ADDC52F" w14:textId="77777777" w:rsidR="009642FC" w:rsidRPr="005D7689" w:rsidRDefault="009642FC" w:rsidP="006B25AF">
      <w:r w:rsidRPr="005D7689">
        <w:t>Patients who do not speak or read English</w:t>
      </w:r>
      <w:r w:rsidR="002B210C">
        <w:t>,</w:t>
      </w:r>
      <w:r w:rsidRPr="005D7689">
        <w:t xml:space="preserve"> who are more proficient in another language</w:t>
      </w:r>
      <w:r w:rsidR="002B210C">
        <w:t>,</w:t>
      </w:r>
      <w:r w:rsidRPr="005D7689">
        <w:t xml:space="preserve"> or who have special communication needs are offered the choice of using the assistance of a </w:t>
      </w:r>
      <w:r w:rsidRPr="005D7689">
        <w:rPr>
          <w:lang w:val="en-US"/>
        </w:rPr>
        <w:t>language</w:t>
      </w:r>
      <w:r w:rsidRPr="005D7689">
        <w:t xml:space="preserve"> service to communicate with the </w:t>
      </w:r>
      <w:r w:rsidR="002B210C">
        <w:t>general practitioner/clinical team member</w:t>
      </w:r>
      <w:r w:rsidRPr="005D7689">
        <w:t xml:space="preserve">.  </w:t>
      </w:r>
    </w:p>
    <w:p w14:paraId="48E255D8" w14:textId="77777777" w:rsidR="009642FC" w:rsidRPr="005D7689" w:rsidRDefault="009642FC" w:rsidP="006B25AF"/>
    <w:p w14:paraId="2E041B08" w14:textId="77777777" w:rsidR="009642FC" w:rsidRDefault="00361288" w:rsidP="006B25AF">
      <w:r>
        <w:t xml:space="preserve">Our practice team is </w:t>
      </w:r>
      <w:r w:rsidR="009642FC" w:rsidRPr="005D7689">
        <w:t>aware that alternative modes of communication may be used by our patients with a disability</w:t>
      </w:r>
      <w:r w:rsidR="002B210C">
        <w:t>,</w:t>
      </w:r>
      <w:r w:rsidR="009642FC" w:rsidRPr="005D7689">
        <w:t xml:space="preserve"> and we endeavour to inform ourselves of how to access and u</w:t>
      </w:r>
      <w:r w:rsidR="009642FC">
        <w:t>se these services or technology</w:t>
      </w:r>
      <w:r w:rsidR="009642FC" w:rsidRPr="005D7689">
        <w:t xml:space="preserve"> to </w:t>
      </w:r>
      <w:r w:rsidR="009642FC">
        <w:t>achieve effective communication with these patients.</w:t>
      </w:r>
    </w:p>
    <w:p w14:paraId="6E8DDA65" w14:textId="77777777" w:rsidR="009642FC" w:rsidRDefault="009642FC" w:rsidP="006B25AF"/>
    <w:p w14:paraId="53004263" w14:textId="77777777" w:rsidR="009642FC" w:rsidRPr="005D7689" w:rsidRDefault="007C233E" w:rsidP="006B25AF">
      <w:r>
        <w:t xml:space="preserve">The </w:t>
      </w:r>
      <w:r w:rsidR="006829B4">
        <w:t>practice</w:t>
      </w:r>
      <w:r w:rsidR="006829B4" w:rsidRPr="004B6492">
        <w:t xml:space="preserve"> also considers</w:t>
      </w:r>
      <w:r w:rsidR="009642FC" w:rsidRPr="004B6492">
        <w:t xml:space="preserve"> the communication needs of carers and other relevant parties.</w:t>
      </w:r>
    </w:p>
    <w:p w14:paraId="4BFFA6CE" w14:textId="77777777" w:rsidR="009642FC" w:rsidRPr="005D7689" w:rsidRDefault="009642FC" w:rsidP="006B25AF"/>
    <w:p w14:paraId="29AF1AAF" w14:textId="36DD6643" w:rsidR="009642FC" w:rsidRPr="005D7689" w:rsidRDefault="002C2BF7" w:rsidP="006B25AF">
      <w:r>
        <w:t>A contact list of translating</w:t>
      </w:r>
      <w:r w:rsidR="009642FC" w:rsidRPr="005D7689">
        <w:t xml:space="preserve"> and interpreter services and </w:t>
      </w:r>
      <w:r w:rsidR="007C233E">
        <w:t xml:space="preserve">other communication </w:t>
      </w:r>
      <w:r w:rsidR="009642FC" w:rsidRPr="005D7689">
        <w:t>services for patients with a disability i</w:t>
      </w:r>
      <w:r w:rsidR="009642FC">
        <w:t>s maintained, updated regularly</w:t>
      </w:r>
      <w:r w:rsidR="009642FC" w:rsidRPr="005D7689">
        <w:t xml:space="preserve"> and readily available to all </w:t>
      </w:r>
      <w:r w:rsidR="007C233E">
        <w:t>members of the practice team</w:t>
      </w:r>
      <w:r w:rsidR="009642FC" w:rsidRPr="005D7689">
        <w:t>.</w:t>
      </w:r>
      <w:r w:rsidR="007C233E">
        <w:t xml:space="preserve"> This includes th</w:t>
      </w:r>
      <w:r w:rsidR="009642FC">
        <w:t>e National Relay Service (NRS)</w:t>
      </w:r>
      <w:r w:rsidR="009642FC" w:rsidRPr="005D7689">
        <w:t xml:space="preserve"> for</w:t>
      </w:r>
      <w:r w:rsidR="009642FC">
        <w:t xml:space="preserve"> patients that are deaf</w:t>
      </w:r>
      <w:r w:rsidR="007C233E">
        <w:t xml:space="preserve"> and </w:t>
      </w:r>
      <w:r w:rsidR="003307C2">
        <w:t>the Translating</w:t>
      </w:r>
      <w:r w:rsidR="009642FC">
        <w:t xml:space="preserve"> and Interpreter S</w:t>
      </w:r>
      <w:r w:rsidR="009642FC" w:rsidRPr="005D7689">
        <w:t xml:space="preserve">ervice (TIS) </w:t>
      </w:r>
      <w:r w:rsidR="009642FC" w:rsidRPr="005D7689">
        <w:rPr>
          <w:lang w:val="en-US"/>
        </w:rPr>
        <w:t xml:space="preserve">Doctors Priority Line </w:t>
      </w:r>
      <w:r w:rsidR="009642FC" w:rsidRPr="005D7689">
        <w:t>for patients fro</w:t>
      </w:r>
      <w:r w:rsidR="009642FC">
        <w:t>m a non-</w:t>
      </w:r>
      <w:r w:rsidR="00222C29" w:rsidRPr="005D7689">
        <w:t>English</w:t>
      </w:r>
      <w:r w:rsidR="00DE5AB4">
        <w:t xml:space="preserve"> </w:t>
      </w:r>
      <w:r w:rsidR="00222C29" w:rsidRPr="005D7689">
        <w:t>speaking</w:t>
      </w:r>
      <w:r w:rsidR="009642FC" w:rsidRPr="005D7689">
        <w:t xml:space="preserve"> background.</w:t>
      </w:r>
    </w:p>
    <w:p w14:paraId="3D9F69FD" w14:textId="77777777" w:rsidR="009642FC" w:rsidRPr="00A86F48" w:rsidRDefault="009642FC" w:rsidP="006B25AF">
      <w:pPr>
        <w:pStyle w:val="QIPConsultingHeadingLevel3"/>
      </w:pPr>
      <w:bookmarkStart w:id="582" w:name="_Toc55573925"/>
      <w:r w:rsidRPr="00A86F48">
        <w:t>Procedure</w:t>
      </w:r>
      <w:bookmarkEnd w:id="582"/>
    </w:p>
    <w:p w14:paraId="27B1F484" w14:textId="77777777" w:rsidR="009642FC" w:rsidRPr="005D7689" w:rsidRDefault="009642FC" w:rsidP="006B25AF"/>
    <w:p w14:paraId="70FE2B1D" w14:textId="77777777" w:rsidR="009642FC" w:rsidRPr="005D7689" w:rsidRDefault="009642FC" w:rsidP="006B25AF">
      <w:r w:rsidRPr="005D7689">
        <w:t xml:space="preserve">Once </w:t>
      </w:r>
      <w:r w:rsidR="00C5218C">
        <w:t>we</w:t>
      </w:r>
      <w:r w:rsidRPr="005D7689">
        <w:t xml:space="preserve"> have determined that </w:t>
      </w:r>
      <w:r w:rsidR="00C5218C">
        <w:t>a</w:t>
      </w:r>
      <w:r w:rsidRPr="005D7689">
        <w:t xml:space="preserve"> patient may have special communication need</w:t>
      </w:r>
      <w:r w:rsidR="002C2BF7">
        <w:t>s</w:t>
      </w:r>
      <w:r w:rsidR="00C5218C">
        <w:t xml:space="preserve">, </w:t>
      </w:r>
      <w:r w:rsidRPr="005D7689">
        <w:t xml:space="preserve">patient consent to use </w:t>
      </w:r>
      <w:r w:rsidR="0088054C">
        <w:t>communication</w:t>
      </w:r>
      <w:r w:rsidR="00C5218C">
        <w:t xml:space="preserve"> </w:t>
      </w:r>
      <w:r w:rsidRPr="005D7689">
        <w:t>assistance</w:t>
      </w:r>
      <w:r w:rsidR="00C5218C">
        <w:t xml:space="preserve"> is obtained and this consent is documented</w:t>
      </w:r>
      <w:r w:rsidRPr="005D7689">
        <w:t xml:space="preserve">. </w:t>
      </w:r>
    </w:p>
    <w:p w14:paraId="61C8FC75" w14:textId="77777777" w:rsidR="009642FC" w:rsidRPr="005D7689" w:rsidRDefault="009642FC" w:rsidP="006B25AF"/>
    <w:p w14:paraId="7689F755" w14:textId="79BC5FF9" w:rsidR="0088054C" w:rsidRDefault="009642FC" w:rsidP="006B25AF">
      <w:r w:rsidRPr="005D7689">
        <w:t xml:space="preserve">The patient may consider that a family member or friend could </w:t>
      </w:r>
      <w:r>
        <w:t>interpret at the consultation</w:t>
      </w:r>
      <w:r w:rsidR="0088054C">
        <w:t>; however, a</w:t>
      </w:r>
      <w:r w:rsidRPr="005D7689">
        <w:t xml:space="preserve"> member of the patient’s family </w:t>
      </w:r>
      <w:r w:rsidR="0088054C">
        <w:t xml:space="preserve">or a friend of the patient </w:t>
      </w:r>
      <w:r w:rsidRPr="005D7689">
        <w:t>may not be a suitable translator</w:t>
      </w:r>
      <w:r w:rsidR="0088054C">
        <w:t>,</w:t>
      </w:r>
      <w:r w:rsidRPr="005D7689">
        <w:t xml:space="preserve"> especially for sensitive clinical situations or where serious decisions have to be made</w:t>
      </w:r>
      <w:r w:rsidR="00347930">
        <w:t>. T</w:t>
      </w:r>
      <w:r w:rsidRPr="005D7689">
        <w:t xml:space="preserve">he use of children as </w:t>
      </w:r>
      <w:r>
        <w:t xml:space="preserve">interpreters is not encouraged. </w:t>
      </w:r>
    </w:p>
    <w:p w14:paraId="25E26820" w14:textId="77777777" w:rsidR="0088054C" w:rsidRDefault="0088054C" w:rsidP="006B25AF"/>
    <w:p w14:paraId="79C14AFE" w14:textId="1384EF9C" w:rsidR="009642FC" w:rsidRPr="005D7689" w:rsidRDefault="009642FC" w:rsidP="006B25AF">
      <w:r w:rsidRPr="005D7689">
        <w:t xml:space="preserve">Qualified medical interpreters </w:t>
      </w:r>
      <w:r w:rsidRPr="005D7689">
        <w:rPr>
          <w:lang w:val="en-US"/>
        </w:rPr>
        <w:t>are</w:t>
      </w:r>
      <w:r w:rsidRPr="005D7689">
        <w:t xml:space="preserve"> our preferred option and their use </w:t>
      </w:r>
      <w:r w:rsidR="00D418C2">
        <w:t xml:space="preserve">is </w:t>
      </w:r>
      <w:r w:rsidRPr="005D7689">
        <w:t>encouraged.</w:t>
      </w:r>
      <w:r w:rsidRPr="00347930">
        <w:rPr>
          <w:color w:val="68207D"/>
        </w:rPr>
        <w:t xml:space="preserve"> </w:t>
      </w:r>
      <w:r w:rsidR="00347930" w:rsidRPr="00347930">
        <w:rPr>
          <w:i/>
          <w:color w:val="68207D"/>
        </w:rPr>
        <w:t xml:space="preserve">&lt;Keep the following sentence if relevant&gt; </w:t>
      </w:r>
      <w:r w:rsidR="00D418C2" w:rsidRPr="005D7689">
        <w:t xml:space="preserve">Some of our </w:t>
      </w:r>
      <w:r w:rsidR="00D418C2">
        <w:t xml:space="preserve">practice team members are bilingual and </w:t>
      </w:r>
      <w:r w:rsidR="00D418C2" w:rsidRPr="005D7689">
        <w:t xml:space="preserve">can act as </w:t>
      </w:r>
      <w:r w:rsidR="00D418C2">
        <w:t xml:space="preserve">an </w:t>
      </w:r>
      <w:r w:rsidR="00D418C2" w:rsidRPr="005D7689">
        <w:t xml:space="preserve">interpreter if the patient consents. </w:t>
      </w:r>
    </w:p>
    <w:p w14:paraId="0766FB65" w14:textId="77777777" w:rsidR="009642FC" w:rsidRPr="005D7689" w:rsidRDefault="009642FC" w:rsidP="006B25AF"/>
    <w:p w14:paraId="14C714C1" w14:textId="77777777" w:rsidR="009642FC" w:rsidRDefault="00843B28" w:rsidP="006B25AF">
      <w:r>
        <w:t>T</w:t>
      </w:r>
      <w:r w:rsidR="009642FC" w:rsidRPr="005D7689">
        <w:t>he</w:t>
      </w:r>
      <w:r w:rsidR="009642FC">
        <w:t xml:space="preserve"> </w:t>
      </w:r>
      <w:r w:rsidR="009642FC" w:rsidRPr="005D7689">
        <w:t xml:space="preserve">patient’s nominated interpreter or any professional services that have been used </w:t>
      </w:r>
      <w:r w:rsidR="00D418C2">
        <w:t xml:space="preserve">are noted on the patient’s health record which provides for an alert to the practice team </w:t>
      </w:r>
      <w:r>
        <w:t xml:space="preserve">to make prior arrangements for future consultations and treatments. </w:t>
      </w:r>
    </w:p>
    <w:p w14:paraId="3473F965" w14:textId="77777777" w:rsidR="00843B28" w:rsidRPr="005D7689" w:rsidRDefault="00843B28" w:rsidP="006B25AF"/>
    <w:p w14:paraId="603363E4" w14:textId="77777777" w:rsidR="009642FC" w:rsidRPr="00E707E3" w:rsidRDefault="00843B28" w:rsidP="006B25AF">
      <w:r>
        <w:t>The</w:t>
      </w:r>
      <w:r w:rsidR="002C2BF7">
        <w:t xml:space="preserve"> translating</w:t>
      </w:r>
      <w:r w:rsidR="009642FC" w:rsidRPr="00E707E3">
        <w:t xml:space="preserve"> and interpreter services and other communication services</w:t>
      </w:r>
      <w:r>
        <w:t xml:space="preserve"> commonly</w:t>
      </w:r>
      <w:r w:rsidR="009642FC" w:rsidRPr="00E707E3">
        <w:t xml:space="preserve"> used by this practice </w:t>
      </w:r>
      <w:r>
        <w:t>include</w:t>
      </w:r>
      <w:r w:rsidR="00DB23B1">
        <w:t xml:space="preserve">: </w:t>
      </w:r>
      <w:r w:rsidR="00DB23B1" w:rsidRPr="00DB23B1">
        <w:rPr>
          <w:i/>
          <w:color w:val="68207D"/>
        </w:rPr>
        <w:t>&lt;amend and add as applicable to the practice&gt;</w:t>
      </w:r>
    </w:p>
    <w:p w14:paraId="2E8C179E" w14:textId="77777777" w:rsidR="009642FC" w:rsidRPr="00E707E3" w:rsidRDefault="009642FC" w:rsidP="006B25AF">
      <w:pPr>
        <w:pStyle w:val="QIPbullet"/>
        <w:rPr>
          <w:lang w:val="en"/>
        </w:rPr>
      </w:pPr>
      <w:r w:rsidRPr="00E707E3">
        <w:rPr>
          <w:lang w:val="en"/>
        </w:rPr>
        <w:t xml:space="preserve">Department of Social Services </w:t>
      </w:r>
      <w:r w:rsidR="00D744D2">
        <w:rPr>
          <w:lang w:val="en"/>
        </w:rPr>
        <w:t xml:space="preserve">which </w:t>
      </w:r>
      <w:r w:rsidRPr="00E707E3">
        <w:rPr>
          <w:lang w:val="en"/>
        </w:rPr>
        <w:t>provide</w:t>
      </w:r>
      <w:r w:rsidR="00D744D2">
        <w:rPr>
          <w:lang w:val="en"/>
        </w:rPr>
        <w:t>s</w:t>
      </w:r>
      <w:r w:rsidRPr="00E707E3">
        <w:rPr>
          <w:lang w:val="en"/>
        </w:rPr>
        <w:t xml:space="preserve"> free telephone interpreting services for </w:t>
      </w:r>
      <w:r w:rsidR="00843B28">
        <w:rPr>
          <w:lang w:val="en"/>
        </w:rPr>
        <w:t>general practitioners</w:t>
      </w:r>
      <w:r w:rsidRPr="00E707E3">
        <w:rPr>
          <w:lang w:val="en"/>
        </w:rPr>
        <w:t xml:space="preserve"> when providing Medicare</w:t>
      </w:r>
      <w:r w:rsidR="00DB23B1">
        <w:rPr>
          <w:lang w:val="en"/>
        </w:rPr>
        <w:t xml:space="preserve"> </w:t>
      </w:r>
      <w:r w:rsidR="00EA3EEA">
        <w:rPr>
          <w:lang w:val="en"/>
        </w:rPr>
        <w:t xml:space="preserve">claimable </w:t>
      </w:r>
      <w:r w:rsidR="00DB23B1">
        <w:rPr>
          <w:lang w:val="en"/>
        </w:rPr>
        <w:t>consultations</w:t>
      </w:r>
      <w:r w:rsidRPr="00E707E3">
        <w:rPr>
          <w:lang w:val="en"/>
        </w:rPr>
        <w:t xml:space="preserve"> in private practice:</w:t>
      </w:r>
    </w:p>
    <w:p w14:paraId="4F72D08E" w14:textId="77777777" w:rsidR="009642FC" w:rsidRPr="00E707E3" w:rsidRDefault="009642FC" w:rsidP="006B25AF">
      <w:pPr>
        <w:pStyle w:val="QIPConsultingBullet2"/>
        <w:rPr>
          <w:lang w:val="en"/>
        </w:rPr>
      </w:pPr>
      <w:r w:rsidRPr="00E707E3">
        <w:rPr>
          <w:lang w:val="en"/>
        </w:rPr>
        <w:t xml:space="preserve">Doctors Priority Line (available 24 hours a day, seven </w:t>
      </w:r>
      <w:r w:rsidR="00906C69">
        <w:rPr>
          <w:lang w:val="en"/>
        </w:rPr>
        <w:t xml:space="preserve">(7) </w:t>
      </w:r>
      <w:r w:rsidRPr="00E707E3">
        <w:rPr>
          <w:lang w:val="en"/>
        </w:rPr>
        <w:t xml:space="preserve">days a week) </w:t>
      </w:r>
    </w:p>
    <w:p w14:paraId="02B7AE5B" w14:textId="77777777" w:rsidR="009642FC" w:rsidRPr="00E707E3" w:rsidRDefault="009642FC" w:rsidP="006B25AF">
      <w:pPr>
        <w:pStyle w:val="QIPConsultingBullet2"/>
        <w:rPr>
          <w:lang w:val="en"/>
        </w:rPr>
      </w:pPr>
      <w:r w:rsidRPr="00E707E3">
        <w:rPr>
          <w:lang w:val="en"/>
        </w:rPr>
        <w:t xml:space="preserve">Translating and Interpreting Service (TIS National) </w:t>
      </w:r>
    </w:p>
    <w:p w14:paraId="5BA89992" w14:textId="58AD65DB" w:rsidR="009642FC" w:rsidRPr="00E707E3" w:rsidRDefault="009642FC" w:rsidP="006B25AF">
      <w:pPr>
        <w:pStyle w:val="QIPConsultingBullet2"/>
        <w:rPr>
          <w:lang w:val="en"/>
        </w:rPr>
      </w:pPr>
      <w:r w:rsidRPr="00E707E3">
        <w:rPr>
          <w:lang w:val="en"/>
        </w:rPr>
        <w:t>On</w:t>
      </w:r>
      <w:r w:rsidR="00F308C7">
        <w:rPr>
          <w:lang w:val="en"/>
        </w:rPr>
        <w:t>-</w:t>
      </w:r>
      <w:r w:rsidRPr="00E707E3">
        <w:rPr>
          <w:lang w:val="en"/>
        </w:rPr>
        <w:t xml:space="preserve">site interpreting service (subject to interpreter </w:t>
      </w:r>
      <w:r w:rsidR="00DB23B1">
        <w:rPr>
          <w:lang w:val="en"/>
        </w:rPr>
        <w:t>availability)</w:t>
      </w:r>
      <w:r w:rsidRPr="00E707E3">
        <w:rPr>
          <w:lang w:val="en"/>
        </w:rPr>
        <w:t xml:space="preserve"> </w:t>
      </w:r>
    </w:p>
    <w:p w14:paraId="6E185EF0" w14:textId="40408CEF" w:rsidR="009642FC" w:rsidRPr="00E707E3" w:rsidRDefault="00DE5AB4" w:rsidP="00DE5AB4">
      <w:pPr>
        <w:pStyle w:val="QIPConsultingBullet2"/>
        <w:numPr>
          <w:ilvl w:val="0"/>
          <w:numId w:val="0"/>
        </w:numPr>
        <w:ind w:left="720" w:hanging="360"/>
        <w:rPr>
          <w:lang w:val="en"/>
        </w:rPr>
      </w:pPr>
      <w:r>
        <w:rPr>
          <w:lang w:val="en"/>
        </w:rPr>
        <w:t>(</w:t>
      </w:r>
      <w:r w:rsidR="009642FC" w:rsidRPr="00DB23B1">
        <w:rPr>
          <w:lang w:val="en"/>
        </w:rPr>
        <w:t xml:space="preserve">Information on these services is available </w:t>
      </w:r>
      <w:r w:rsidR="00D744D2">
        <w:rPr>
          <w:lang w:val="en"/>
        </w:rPr>
        <w:t>by calling 1300 575 </w:t>
      </w:r>
      <w:r w:rsidR="009642FC" w:rsidRPr="00E707E3">
        <w:rPr>
          <w:lang w:val="en"/>
        </w:rPr>
        <w:t>847</w:t>
      </w:r>
      <w:r w:rsidR="00C564A3">
        <w:rPr>
          <w:lang w:val="en"/>
        </w:rPr>
        <w:t>.</w:t>
      </w:r>
      <w:r>
        <w:rPr>
          <w:lang w:val="en"/>
        </w:rPr>
        <w:t>)</w:t>
      </w:r>
    </w:p>
    <w:p w14:paraId="37FF196B" w14:textId="77777777" w:rsidR="009642FC" w:rsidRPr="006B25AF" w:rsidRDefault="004972C8" w:rsidP="006B25AF">
      <w:pPr>
        <w:pStyle w:val="QIPbullet"/>
      </w:pPr>
      <w:hyperlink r:id="rId27" w:history="1">
        <w:r w:rsidR="00DB23B1" w:rsidRPr="00DB23B1">
          <w:rPr>
            <w:rStyle w:val="Hyperlink"/>
            <w:color w:val="auto"/>
          </w:rPr>
          <w:t>www.healthdirect.gov.au</w:t>
        </w:r>
      </w:hyperlink>
      <w:r w:rsidR="00DB23B1" w:rsidRPr="00DB23B1">
        <w:rPr>
          <w:color w:val="auto"/>
        </w:rPr>
        <w:t xml:space="preserve"> </w:t>
      </w:r>
      <w:r w:rsidR="00DB23B1" w:rsidRPr="00DB23B1">
        <w:rPr>
          <w:color w:val="auto"/>
          <w:lang w:val="en"/>
        </w:rPr>
        <w:t xml:space="preserve">which </w:t>
      </w:r>
      <w:r w:rsidR="009642FC" w:rsidRPr="00DB23B1">
        <w:rPr>
          <w:color w:val="auto"/>
          <w:lang w:val="en"/>
        </w:rPr>
        <w:t>provides helpful educational material for patients on a rang</w:t>
      </w:r>
      <w:r w:rsidR="009642FC" w:rsidRPr="00DB23B1">
        <w:rPr>
          <w:color w:val="auto"/>
        </w:rPr>
        <w:t xml:space="preserve">e of </w:t>
      </w:r>
      <w:r w:rsidR="009642FC" w:rsidRPr="006B25AF">
        <w:t>clinical conditions in a variety of languages</w:t>
      </w:r>
      <w:r w:rsidR="00C564A3">
        <w:t>.</w:t>
      </w:r>
    </w:p>
    <w:p w14:paraId="507EFE01" w14:textId="77777777" w:rsidR="009642FC" w:rsidRPr="00E707E3" w:rsidRDefault="009642FC" w:rsidP="006B25AF"/>
    <w:p w14:paraId="32E347ED" w14:textId="77777777" w:rsidR="009642FC" w:rsidRPr="005D7689" w:rsidRDefault="009642FC" w:rsidP="006B25AF">
      <w:r w:rsidRPr="005D7689">
        <w:t xml:space="preserve">Each </w:t>
      </w:r>
      <w:r w:rsidR="00FB28EC">
        <w:t>of our general practitioners</w:t>
      </w:r>
      <w:r w:rsidRPr="005D7689">
        <w:t xml:space="preserve"> is registered with the interpreter servi</w:t>
      </w:r>
      <w:r w:rsidR="00FB28EC">
        <w:t>ce and allocated a code number.</w:t>
      </w:r>
      <w:r w:rsidRPr="005D7689">
        <w:t xml:space="preserve"> Registrations are </w:t>
      </w:r>
      <w:r w:rsidRPr="005D7689">
        <w:rPr>
          <w:lang w:val="en-US"/>
        </w:rPr>
        <w:t>renewed</w:t>
      </w:r>
      <w:r w:rsidRPr="005D7689">
        <w:t xml:space="preserve"> annually to ensure quick access when an interpreter is</w:t>
      </w:r>
      <w:r w:rsidR="00FB28EC">
        <w:t xml:space="preserve"> required. Other clinical team members </w:t>
      </w:r>
      <w:r w:rsidRPr="005D7689">
        <w:t xml:space="preserve">access the service via the treating </w:t>
      </w:r>
      <w:r w:rsidR="00FB28EC">
        <w:t>practitioner</w:t>
      </w:r>
      <w:r w:rsidRPr="005D7689">
        <w:t>.</w:t>
      </w:r>
    </w:p>
    <w:p w14:paraId="544B2796" w14:textId="77777777" w:rsidR="009642FC" w:rsidRPr="005D7689" w:rsidRDefault="009642FC" w:rsidP="006B25AF"/>
    <w:p w14:paraId="623A932F" w14:textId="77777777" w:rsidR="009642FC" w:rsidRPr="005D7689" w:rsidRDefault="003307C2" w:rsidP="006B25AF">
      <w:r>
        <w:t>Where the Translating</w:t>
      </w:r>
      <w:r w:rsidR="00257EB5">
        <w:t xml:space="preserve"> </w:t>
      </w:r>
      <w:r w:rsidR="00FB28EC">
        <w:t xml:space="preserve">and Interpreter Service (TIS) </w:t>
      </w:r>
      <w:r w:rsidR="009642FC" w:rsidRPr="005D7689">
        <w:rPr>
          <w:lang w:val="en-US"/>
        </w:rPr>
        <w:t xml:space="preserve">is </w:t>
      </w:r>
      <w:r w:rsidR="009642FC" w:rsidRPr="005D7689">
        <w:t>the chosen option</w:t>
      </w:r>
      <w:r w:rsidR="00FB28EC">
        <w:t xml:space="preserve">, an </w:t>
      </w:r>
      <w:r w:rsidR="009642FC" w:rsidRPr="005D7689">
        <w:rPr>
          <w:lang w:val="en-US"/>
        </w:rPr>
        <w:t>interpreter</w:t>
      </w:r>
      <w:r w:rsidR="00FB28EC">
        <w:rPr>
          <w:lang w:val="en-US"/>
        </w:rPr>
        <w:t xml:space="preserve"> is booked</w:t>
      </w:r>
      <w:r w:rsidR="00D744D2">
        <w:rPr>
          <w:lang w:val="en-US"/>
        </w:rPr>
        <w:t xml:space="preserve"> by telephoning</w:t>
      </w:r>
      <w:r w:rsidR="009642FC" w:rsidRPr="005D7689">
        <w:rPr>
          <w:lang w:val="en-US"/>
        </w:rPr>
        <w:t xml:space="preserve"> the </w:t>
      </w:r>
      <w:r w:rsidR="009642FC" w:rsidRPr="005D7689">
        <w:t>Doctor Priority Line</w:t>
      </w:r>
      <w:r w:rsidR="00FB28EC">
        <w:t xml:space="preserve"> (1300 131 450</w:t>
      </w:r>
      <w:r w:rsidR="009642FC" w:rsidRPr="005D7689">
        <w:t>)</w:t>
      </w:r>
      <w:r w:rsidR="009642FC" w:rsidRPr="005D7689">
        <w:rPr>
          <w:lang w:val="en-US"/>
        </w:rPr>
        <w:t>.</w:t>
      </w:r>
      <w:r w:rsidR="00FB28EC">
        <w:rPr>
          <w:lang w:val="en-US"/>
        </w:rPr>
        <w:t xml:space="preserve"> </w:t>
      </w:r>
      <w:r w:rsidR="00FB28EC">
        <w:t>This 24-</w:t>
      </w:r>
      <w:r w:rsidR="009642FC" w:rsidRPr="005D7689">
        <w:t>hour service is available via telephone at the time of consultation</w:t>
      </w:r>
      <w:r w:rsidR="009642FC" w:rsidRPr="005D7689">
        <w:rPr>
          <w:lang w:val="en-US"/>
        </w:rPr>
        <w:t>,</w:t>
      </w:r>
      <w:r w:rsidR="009642FC" w:rsidRPr="005D7689">
        <w:t xml:space="preserve"> or if appropriate advance notice is given (usually 48 ho</w:t>
      </w:r>
      <w:r w:rsidR="002C2BF7">
        <w:t>urs)</w:t>
      </w:r>
      <w:r w:rsidR="00FB28EC">
        <w:t xml:space="preserve"> the interpreter can be on</w:t>
      </w:r>
      <w:r w:rsidR="00C564A3">
        <w:t>-</w:t>
      </w:r>
      <w:r w:rsidR="009642FC" w:rsidRPr="005D7689">
        <w:t xml:space="preserve">site at the practice </w:t>
      </w:r>
      <w:r w:rsidR="00FB28EC" w:rsidRPr="005D7689">
        <w:rPr>
          <w:lang w:val="en-US"/>
        </w:rPr>
        <w:t>or at the patient</w:t>
      </w:r>
      <w:r w:rsidR="00FB28EC">
        <w:rPr>
          <w:lang w:val="en-US"/>
        </w:rPr>
        <w:t>’</w:t>
      </w:r>
      <w:r w:rsidR="00FB28EC" w:rsidRPr="005D7689">
        <w:rPr>
          <w:lang w:val="en-US"/>
        </w:rPr>
        <w:t>s home</w:t>
      </w:r>
      <w:r w:rsidR="00FB28EC" w:rsidRPr="005D7689">
        <w:t xml:space="preserve"> </w:t>
      </w:r>
      <w:r w:rsidR="009642FC" w:rsidRPr="005D7689">
        <w:t>during a consultation (subject to availability</w:t>
      </w:r>
      <w:r w:rsidR="009642FC" w:rsidRPr="005D7689">
        <w:rPr>
          <w:lang w:val="en-US"/>
        </w:rPr>
        <w:t>).</w:t>
      </w:r>
      <w:r w:rsidR="009642FC" w:rsidRPr="005D7689">
        <w:t xml:space="preserve"> </w:t>
      </w:r>
    </w:p>
    <w:p w14:paraId="7C2D6F47" w14:textId="77777777" w:rsidR="009642FC" w:rsidRPr="00721639" w:rsidRDefault="009642FC" w:rsidP="006B25AF">
      <w:pPr>
        <w:pStyle w:val="QIPConsultingHeading2"/>
      </w:pPr>
      <w:bookmarkStart w:id="583" w:name="_Toc482698413"/>
      <w:bookmarkStart w:id="584" w:name="_Toc55573926"/>
      <w:r w:rsidRPr="00721639">
        <w:t xml:space="preserve">Culturally </w:t>
      </w:r>
      <w:r w:rsidR="000777A0" w:rsidRPr="00721639">
        <w:t>appropriate care</w:t>
      </w:r>
      <w:bookmarkEnd w:id="583"/>
      <w:bookmarkEnd w:id="584"/>
      <w:r w:rsidR="000777A0" w:rsidRPr="00721639">
        <w:t xml:space="preserve"> </w:t>
      </w:r>
    </w:p>
    <w:p w14:paraId="7612E4A3" w14:textId="77777777" w:rsidR="009642FC" w:rsidRPr="00F83FEA" w:rsidRDefault="009642FC" w:rsidP="006B25AF">
      <w:pPr>
        <w:pStyle w:val="QIPConsultingHeadingLevel3"/>
      </w:pPr>
      <w:bookmarkStart w:id="585" w:name="_Toc55573927"/>
      <w:r w:rsidRPr="00F83FEA">
        <w:t>Policy</w:t>
      </w:r>
      <w:bookmarkEnd w:id="585"/>
    </w:p>
    <w:p w14:paraId="4DDA2625" w14:textId="77777777" w:rsidR="009642FC" w:rsidRPr="005D7689" w:rsidRDefault="009642FC" w:rsidP="006B25AF"/>
    <w:p w14:paraId="44F626B1" w14:textId="77777777" w:rsidR="009642FC" w:rsidRPr="005D7689" w:rsidRDefault="009642FC" w:rsidP="006B25AF">
      <w:r w:rsidRPr="005D7689">
        <w:t>We aim to identify important</w:t>
      </w:r>
      <w:r w:rsidRPr="005D7689">
        <w:rPr>
          <w:lang w:val="en-US"/>
        </w:rPr>
        <w:t xml:space="preserve"> and </w:t>
      </w:r>
      <w:r w:rsidRPr="005D7689">
        <w:t xml:space="preserve">significant cultural groups within our practice and have implemented </w:t>
      </w:r>
      <w:r w:rsidRPr="008A34E0">
        <w:t xml:space="preserve">strategies to meet their needs. We also aim to accommodate the specific needs of patients who experience disadvantage and increased disease risk whether due to socioeconomic factors, educational or literacy issues, cultural background, or disability (refer </w:t>
      </w:r>
      <w:r w:rsidR="008A34E0" w:rsidRPr="008A34E0">
        <w:t xml:space="preserve">to </w:t>
      </w:r>
      <w:r w:rsidR="008A34E0" w:rsidRPr="008A34E0">
        <w:rPr>
          <w:b/>
        </w:rPr>
        <w:t>S</w:t>
      </w:r>
      <w:r w:rsidRPr="008A34E0">
        <w:rPr>
          <w:b/>
        </w:rPr>
        <w:t>ection 5</w:t>
      </w:r>
      <w:r w:rsidR="008A34E0" w:rsidRPr="008A34E0">
        <w:rPr>
          <w:b/>
        </w:rPr>
        <w:t>.12 - Patient r</w:t>
      </w:r>
      <w:r w:rsidRPr="008A34E0">
        <w:rPr>
          <w:b/>
        </w:rPr>
        <w:t>ights</w:t>
      </w:r>
      <w:r w:rsidRPr="008A34E0">
        <w:t>).</w:t>
      </w:r>
    </w:p>
    <w:p w14:paraId="3237388E" w14:textId="77777777" w:rsidR="009642FC" w:rsidRPr="005D7689" w:rsidRDefault="009642FC" w:rsidP="006B25AF">
      <w:pPr>
        <w:rPr>
          <w:highlight w:val="yellow"/>
        </w:rPr>
      </w:pPr>
    </w:p>
    <w:p w14:paraId="0B817AC7" w14:textId="70D0A87B" w:rsidR="009642FC" w:rsidRPr="005D7689" w:rsidRDefault="009642FC" w:rsidP="006B25AF">
      <w:r w:rsidRPr="005D7689">
        <w:t>In order to improve health outcomes</w:t>
      </w:r>
      <w:r w:rsidR="00DE2806">
        <w:t>,</w:t>
      </w:r>
      <w:r w:rsidRPr="005D7689">
        <w:t xml:space="preserve"> we</w:t>
      </w:r>
      <w:r w:rsidR="00C564A3">
        <w:t xml:space="preserve"> encourage our</w:t>
      </w:r>
      <w:r w:rsidRPr="005D7689">
        <w:t>:</w:t>
      </w:r>
    </w:p>
    <w:p w14:paraId="014FD9F2" w14:textId="77777777" w:rsidR="009642FC" w:rsidRPr="005D7689" w:rsidRDefault="00C564A3" w:rsidP="006B25AF">
      <w:pPr>
        <w:pStyle w:val="QIPbullet"/>
      </w:pPr>
      <w:r>
        <w:t>P</w:t>
      </w:r>
      <w:r w:rsidRPr="005D7689">
        <w:t xml:space="preserve">atients </w:t>
      </w:r>
      <w:r w:rsidR="009642FC" w:rsidRPr="005D7689">
        <w:t xml:space="preserve">to self-identify their Aboriginal </w:t>
      </w:r>
      <w:r w:rsidR="007432AF">
        <w:t>and/</w:t>
      </w:r>
      <w:r w:rsidR="009642FC" w:rsidRPr="005D7689">
        <w:t>or Torres Strait Islander origin or cultura</w:t>
      </w:r>
      <w:r w:rsidR="007432AF">
        <w:t>l background</w:t>
      </w:r>
      <w:r>
        <w:t>, and</w:t>
      </w:r>
      <w:r w:rsidR="007432AF">
        <w:t xml:space="preserve"> </w:t>
      </w:r>
    </w:p>
    <w:p w14:paraId="6F68CE7C" w14:textId="77777777" w:rsidR="009642FC" w:rsidRPr="005D7689" w:rsidRDefault="00C564A3" w:rsidP="006B25AF">
      <w:pPr>
        <w:pStyle w:val="QIPbullet"/>
      </w:pPr>
      <w:r>
        <w:t>P</w:t>
      </w:r>
      <w:r w:rsidR="009642FC" w:rsidRPr="005D7689">
        <w:t xml:space="preserve">ractice </w:t>
      </w:r>
      <w:r w:rsidR="007432AF">
        <w:t>team members</w:t>
      </w:r>
      <w:r w:rsidR="009642FC" w:rsidRPr="005D7689">
        <w:t xml:space="preserve"> to ask </w:t>
      </w:r>
      <w:r w:rsidR="007432AF">
        <w:t>patients of their</w:t>
      </w:r>
      <w:r w:rsidR="009642FC" w:rsidRPr="005D7689">
        <w:t xml:space="preserve"> Aboriginal </w:t>
      </w:r>
      <w:r w:rsidR="007432AF">
        <w:t>and/or</w:t>
      </w:r>
      <w:r w:rsidR="009642FC" w:rsidRPr="005D7689">
        <w:t xml:space="preserve"> Torres Strait Islander or other cult</w:t>
      </w:r>
      <w:r w:rsidR="007432AF">
        <w:t>ural background</w:t>
      </w:r>
      <w:r>
        <w:t>.</w:t>
      </w:r>
      <w:r w:rsidR="007432AF">
        <w:t xml:space="preserve"> </w:t>
      </w:r>
    </w:p>
    <w:p w14:paraId="22C66662" w14:textId="77777777" w:rsidR="009642FC" w:rsidRPr="005D7689" w:rsidRDefault="009642FC" w:rsidP="006B25AF"/>
    <w:p w14:paraId="30527BDE" w14:textId="77777777" w:rsidR="009642FC" w:rsidRPr="005D7689" w:rsidRDefault="009642FC" w:rsidP="006B25AF">
      <w:r w:rsidRPr="005D7689">
        <w:t xml:space="preserve">We are sensitive and aware that there may be many reasons why patients are reluctant to identify their Aboriginal </w:t>
      </w:r>
      <w:r w:rsidR="007432AF">
        <w:t>and/or</w:t>
      </w:r>
      <w:r w:rsidRPr="005D7689">
        <w:t xml:space="preserve"> Torres Strait Islander or other cultural background</w:t>
      </w:r>
      <w:r w:rsidR="007432AF">
        <w:t>,</w:t>
      </w:r>
      <w:r w:rsidRPr="005D7689">
        <w:t xml:space="preserve"> and equally there are reasons why practice </w:t>
      </w:r>
      <w:r w:rsidR="007432AF">
        <w:t>team members</w:t>
      </w:r>
      <w:r w:rsidRPr="005D7689">
        <w:t xml:space="preserve"> are reluctant to ask about the cultural background of our patients.  </w:t>
      </w:r>
    </w:p>
    <w:p w14:paraId="6766CB50" w14:textId="77777777" w:rsidR="009642FC" w:rsidRPr="005D7689" w:rsidRDefault="009642FC" w:rsidP="006B25AF"/>
    <w:p w14:paraId="6D92A9D4" w14:textId="77777777" w:rsidR="005C6FC2" w:rsidRDefault="005C6FC2" w:rsidP="005C6FC2">
      <w:r w:rsidRPr="005D7689">
        <w:t xml:space="preserve">The entry of information about the Aboriginal </w:t>
      </w:r>
      <w:r>
        <w:t>and/or</w:t>
      </w:r>
      <w:r w:rsidRPr="005D7689">
        <w:t xml:space="preserve"> Torres Strait Islander or other cultural background of patients into health records is undertaken in a standardised manner that enables the extraction of data. </w:t>
      </w:r>
    </w:p>
    <w:p w14:paraId="2E8A2E31" w14:textId="77777777" w:rsidR="005C6FC2" w:rsidRPr="005D7689" w:rsidRDefault="005C6FC2" w:rsidP="005C6FC2"/>
    <w:p w14:paraId="061AD12A" w14:textId="77777777" w:rsidR="009642FC" w:rsidRPr="00F918A6" w:rsidRDefault="009642FC" w:rsidP="006B25AF">
      <w:pPr>
        <w:rPr>
          <w:lang w:val="en-US"/>
        </w:rPr>
      </w:pPr>
      <w:r w:rsidRPr="00F918A6">
        <w:t xml:space="preserve">When patients are distressed we provide appropriate care and privacy which also respects their cultural practices (refer </w:t>
      </w:r>
      <w:r w:rsidR="00F918A6" w:rsidRPr="00F918A6">
        <w:t xml:space="preserve">to </w:t>
      </w:r>
      <w:r w:rsidR="00F918A6" w:rsidRPr="00F918A6">
        <w:rPr>
          <w:b/>
        </w:rPr>
        <w:t>S</w:t>
      </w:r>
      <w:r w:rsidRPr="00F918A6">
        <w:rPr>
          <w:b/>
        </w:rPr>
        <w:t>ection 5</w:t>
      </w:r>
      <w:r w:rsidR="00F918A6" w:rsidRPr="00F918A6">
        <w:rPr>
          <w:b/>
        </w:rPr>
        <w:t xml:space="preserve">.2 - </w:t>
      </w:r>
      <w:r w:rsidRPr="00F918A6">
        <w:rPr>
          <w:b/>
        </w:rPr>
        <w:t>Appointments</w:t>
      </w:r>
      <w:r w:rsidRPr="00F918A6">
        <w:t>)</w:t>
      </w:r>
      <w:r w:rsidRPr="00F918A6">
        <w:rPr>
          <w:lang w:val="en-US"/>
        </w:rPr>
        <w:t>.</w:t>
      </w:r>
    </w:p>
    <w:p w14:paraId="4DD6F70C" w14:textId="77777777" w:rsidR="009642FC" w:rsidRPr="00F918A6" w:rsidRDefault="009642FC" w:rsidP="006B25AF">
      <w:pPr>
        <w:rPr>
          <w:lang w:val="en-US"/>
        </w:rPr>
      </w:pPr>
    </w:p>
    <w:p w14:paraId="4AD06971" w14:textId="77777777" w:rsidR="009642FC" w:rsidRPr="005D7689" w:rsidRDefault="009642FC" w:rsidP="006B25AF">
      <w:pPr>
        <w:rPr>
          <w:lang w:val="en-US"/>
        </w:rPr>
      </w:pPr>
      <w:r w:rsidRPr="00F918A6">
        <w:rPr>
          <w:lang w:val="en-US"/>
        </w:rPr>
        <w:t xml:space="preserve">We know how to </w:t>
      </w:r>
      <w:r w:rsidRPr="00F918A6">
        <w:t xml:space="preserve">communicate with patients who do not speak the primary language of our </w:t>
      </w:r>
      <w:r w:rsidR="001677AF">
        <w:t>practice team</w:t>
      </w:r>
      <w:r w:rsidRPr="00F918A6">
        <w:t xml:space="preserve"> or who have communication impairment</w:t>
      </w:r>
      <w:r w:rsidRPr="00F918A6">
        <w:rPr>
          <w:lang w:val="en-US"/>
        </w:rPr>
        <w:t>, and our</w:t>
      </w:r>
      <w:r w:rsidRPr="00F918A6">
        <w:t xml:space="preserve"> practice has a list of contact details for interpreter</w:t>
      </w:r>
      <w:r w:rsidR="001677AF">
        <w:t>s</w:t>
      </w:r>
      <w:r w:rsidRPr="00F918A6">
        <w:t xml:space="preserve"> and other communication services </w:t>
      </w:r>
      <w:r w:rsidRPr="00F918A6">
        <w:rPr>
          <w:lang w:val="en-US"/>
        </w:rPr>
        <w:t xml:space="preserve">(refer </w:t>
      </w:r>
      <w:r w:rsidR="00F918A6" w:rsidRPr="00F918A6">
        <w:rPr>
          <w:lang w:val="en-US"/>
        </w:rPr>
        <w:t xml:space="preserve">to </w:t>
      </w:r>
      <w:r w:rsidRPr="00F918A6">
        <w:rPr>
          <w:b/>
          <w:lang w:val="en-US"/>
        </w:rPr>
        <w:t>Section 5.1</w:t>
      </w:r>
      <w:r w:rsidR="00F918A6" w:rsidRPr="00F918A6">
        <w:rPr>
          <w:b/>
          <w:lang w:val="en-US"/>
        </w:rPr>
        <w:t>4</w:t>
      </w:r>
      <w:r w:rsidRPr="00F918A6">
        <w:rPr>
          <w:b/>
          <w:lang w:val="en-US"/>
        </w:rPr>
        <w:t xml:space="preserve"> – Non</w:t>
      </w:r>
      <w:r w:rsidR="00F918A6" w:rsidRPr="00F918A6">
        <w:rPr>
          <w:b/>
          <w:lang w:val="en-US"/>
        </w:rPr>
        <w:t>-</w:t>
      </w:r>
      <w:r w:rsidRPr="00F918A6">
        <w:rPr>
          <w:b/>
          <w:lang w:val="en-US"/>
        </w:rPr>
        <w:t xml:space="preserve">English </w:t>
      </w:r>
      <w:r w:rsidR="00F918A6" w:rsidRPr="00F918A6">
        <w:rPr>
          <w:b/>
          <w:lang w:val="en-US"/>
        </w:rPr>
        <w:t>speaking patients</w:t>
      </w:r>
      <w:r w:rsidRPr="00F918A6">
        <w:rPr>
          <w:lang w:val="en-US"/>
        </w:rPr>
        <w:t>).</w:t>
      </w:r>
    </w:p>
    <w:p w14:paraId="3869E4F9" w14:textId="77777777" w:rsidR="009642FC" w:rsidRPr="00F83FEA" w:rsidRDefault="009642FC" w:rsidP="006B25AF">
      <w:pPr>
        <w:pStyle w:val="QIPConsultingHeadingLevel3"/>
      </w:pPr>
      <w:bookmarkStart w:id="586" w:name="_Toc55573928"/>
      <w:r w:rsidRPr="00F83FEA">
        <w:t>Procedure</w:t>
      </w:r>
      <w:bookmarkEnd w:id="586"/>
    </w:p>
    <w:p w14:paraId="518204E4" w14:textId="77777777" w:rsidR="009642FC" w:rsidRPr="005D7689" w:rsidRDefault="009642FC" w:rsidP="00457D57"/>
    <w:p w14:paraId="04026FE8" w14:textId="77777777" w:rsidR="009642FC" w:rsidRPr="005D7689" w:rsidRDefault="009642FC" w:rsidP="00457D57">
      <w:r>
        <w:t xml:space="preserve">Our </w:t>
      </w:r>
      <w:r w:rsidRPr="005D7689">
        <w:t xml:space="preserve">practice </w:t>
      </w:r>
      <w:r w:rsidR="001677AF">
        <w:t>routinely</w:t>
      </w:r>
      <w:r w:rsidRPr="005D7689">
        <w:t xml:space="preserve"> </w:t>
      </w:r>
      <w:r w:rsidR="001677AF">
        <w:t xml:space="preserve">obtains and records </w:t>
      </w:r>
      <w:r w:rsidRPr="005D7689">
        <w:t>the cultural background of our new and existing patients. Cultural background and ethnicity</w:t>
      </w:r>
      <w:r w:rsidR="00AD0CF5">
        <w:t>,</w:t>
      </w:r>
      <w:r w:rsidRPr="005D7689">
        <w:t xml:space="preserve"> e</w:t>
      </w:r>
      <w:r>
        <w:t>.</w:t>
      </w:r>
      <w:r w:rsidRPr="005D7689">
        <w:t>g</w:t>
      </w:r>
      <w:r>
        <w:t>.</w:t>
      </w:r>
      <w:r w:rsidRPr="005D7689">
        <w:t xml:space="preserve"> Aboriginal and</w:t>
      </w:r>
      <w:r w:rsidR="005B14C4">
        <w:t>/or</w:t>
      </w:r>
      <w:r w:rsidRPr="005D7689">
        <w:t xml:space="preserve"> Torres Strait Islander background</w:t>
      </w:r>
      <w:r w:rsidRPr="005D7689">
        <w:rPr>
          <w:lang w:val="en-US"/>
        </w:rPr>
        <w:t>,</w:t>
      </w:r>
      <w:r w:rsidR="005B14C4">
        <w:t xml:space="preserve"> </w:t>
      </w:r>
      <w:r w:rsidRPr="005D7689">
        <w:t xml:space="preserve">can be an important indication of clinical risk factors and can assist </w:t>
      </w:r>
      <w:r w:rsidR="005B14C4">
        <w:t>our general practitioners</w:t>
      </w:r>
      <w:r w:rsidRPr="005D7689">
        <w:t xml:space="preserve"> and </w:t>
      </w:r>
      <w:r w:rsidR="005B14C4">
        <w:t xml:space="preserve">other </w:t>
      </w:r>
      <w:r w:rsidRPr="005D7689">
        <w:t xml:space="preserve">clinical </w:t>
      </w:r>
      <w:r w:rsidR="005B14C4">
        <w:t>team members</w:t>
      </w:r>
      <w:r w:rsidRPr="005D7689">
        <w:t xml:space="preserve"> in providing disease prevention and </w:t>
      </w:r>
      <w:r w:rsidR="005B14C4">
        <w:t xml:space="preserve">in </w:t>
      </w:r>
      <w:r w:rsidRPr="005D7689">
        <w:t xml:space="preserve">delivering culturally appropriate care.  </w:t>
      </w:r>
    </w:p>
    <w:p w14:paraId="6C8BB8EC" w14:textId="77777777" w:rsidR="009642FC" w:rsidRPr="005D7689" w:rsidRDefault="009642FC" w:rsidP="00457D57"/>
    <w:p w14:paraId="474224EE" w14:textId="77777777" w:rsidR="009642FC" w:rsidRPr="005D7689" w:rsidRDefault="009642FC" w:rsidP="00457D57">
      <w:r w:rsidRPr="005D7689">
        <w:t xml:space="preserve">We have identified the main cultural groups in our practice and endeavour to </w:t>
      </w:r>
      <w:r>
        <w:t xml:space="preserve">provide culturally appropriate </w:t>
      </w:r>
      <w:r w:rsidRPr="005D7689">
        <w:rPr>
          <w:lang w:val="en-US"/>
        </w:rPr>
        <w:t>written health information.</w:t>
      </w:r>
      <w:r w:rsidRPr="005D7689">
        <w:t xml:space="preserve">  </w:t>
      </w:r>
    </w:p>
    <w:p w14:paraId="4F8F8737" w14:textId="77777777" w:rsidR="009642FC" w:rsidRPr="005D7689" w:rsidRDefault="009642FC" w:rsidP="00457D57"/>
    <w:p w14:paraId="50433121" w14:textId="77777777" w:rsidR="009642FC" w:rsidRPr="005D7689" w:rsidRDefault="009642FC" w:rsidP="00457D57">
      <w:pPr>
        <w:rPr>
          <w:i/>
        </w:rPr>
      </w:pPr>
      <w:r w:rsidRPr="005D7689">
        <w:t>We collect information about the country of birth</w:t>
      </w:r>
      <w:r w:rsidR="00C20F36">
        <w:t>,</w:t>
      </w:r>
      <w:r w:rsidRPr="005D7689">
        <w:t xml:space="preserve"> languages spoken</w:t>
      </w:r>
      <w:r w:rsidR="005B14C4" w:rsidRPr="005B14C4">
        <w:t xml:space="preserve"> </w:t>
      </w:r>
      <w:r w:rsidR="005B14C4">
        <w:t xml:space="preserve">and any other additional </w:t>
      </w:r>
      <w:r w:rsidR="005B14C4" w:rsidRPr="005D7689">
        <w:rPr>
          <w:lang w:val="en-US"/>
        </w:rPr>
        <w:t xml:space="preserve">cultural </w:t>
      </w:r>
      <w:r w:rsidR="005B14C4">
        <w:t>information</w:t>
      </w:r>
      <w:r w:rsidR="00663044">
        <w:t>.</w:t>
      </w:r>
      <w:r w:rsidR="00C20F36">
        <w:t xml:space="preserve"> We</w:t>
      </w:r>
      <w:r w:rsidR="005B14C4">
        <w:t xml:space="preserve"> h</w:t>
      </w:r>
      <w:r w:rsidRPr="005D7689">
        <w:t>ave a system to regularly update our patient information using a sta</w:t>
      </w:r>
      <w:r w:rsidR="005B14C4">
        <w:t xml:space="preserve">ndard </w:t>
      </w:r>
      <w:r w:rsidR="005B14C4" w:rsidRPr="005B14C4">
        <w:rPr>
          <w:i/>
        </w:rPr>
        <w:t>Update Your D</w:t>
      </w:r>
      <w:r w:rsidRPr="005B14C4">
        <w:rPr>
          <w:i/>
        </w:rPr>
        <w:t xml:space="preserve">etails </w:t>
      </w:r>
      <w:r w:rsidR="005B14C4" w:rsidRPr="005B14C4">
        <w:rPr>
          <w:i/>
        </w:rPr>
        <w:t>F</w:t>
      </w:r>
      <w:r w:rsidRPr="005B14C4">
        <w:rPr>
          <w:i/>
        </w:rPr>
        <w:t>o</w:t>
      </w:r>
      <w:r w:rsidR="005B14C4" w:rsidRPr="005B14C4">
        <w:rPr>
          <w:i/>
        </w:rPr>
        <w:t>rm</w:t>
      </w:r>
      <w:r w:rsidR="005B14C4">
        <w:t>.</w:t>
      </w:r>
    </w:p>
    <w:p w14:paraId="3CC0AB43" w14:textId="77777777" w:rsidR="009642FC" w:rsidRPr="005D7689" w:rsidRDefault="009642FC" w:rsidP="00457D57"/>
    <w:p w14:paraId="4676EEE0" w14:textId="77777777" w:rsidR="009642FC" w:rsidRPr="005D7689" w:rsidRDefault="009642FC" w:rsidP="00457D57">
      <w:r w:rsidRPr="005D7689">
        <w:t>The standard indi</w:t>
      </w:r>
      <w:r>
        <w:t>genous status question asked is “</w:t>
      </w:r>
      <w:r w:rsidRPr="005D7689">
        <w:t>Are you of Aboriginal or Torres Str</w:t>
      </w:r>
      <w:r>
        <w:t>ait Islander origin?”</w:t>
      </w:r>
      <w:r w:rsidRPr="005D7689">
        <w:t xml:space="preserve"> This question </w:t>
      </w:r>
      <w:r w:rsidR="007B25FB">
        <w:t>is asked</w:t>
      </w:r>
      <w:r w:rsidRPr="005D7689">
        <w:t xml:space="preserve"> of all patients, irrespective of appearance, countr</w:t>
      </w:r>
      <w:r w:rsidR="007B25FB">
        <w:t xml:space="preserve">y of birth or whether our practice team members </w:t>
      </w:r>
      <w:r w:rsidRPr="005D7689">
        <w:t xml:space="preserve">know of the </w:t>
      </w:r>
      <w:r w:rsidR="007B25FB">
        <w:t>patient</w:t>
      </w:r>
      <w:r w:rsidRPr="005D7689">
        <w:t xml:space="preserve"> or their family background. Our practice collects this informati</w:t>
      </w:r>
      <w:r>
        <w:t xml:space="preserve">on </w:t>
      </w:r>
      <w:r w:rsidR="007B25FB">
        <w:t xml:space="preserve">from patients initially </w:t>
      </w:r>
      <w:r>
        <w:t xml:space="preserve">as part of </w:t>
      </w:r>
      <w:r w:rsidR="007B25FB">
        <w:t xml:space="preserve">our </w:t>
      </w:r>
      <w:r w:rsidR="007B25FB" w:rsidRPr="007B25FB">
        <w:rPr>
          <w:i/>
        </w:rPr>
        <w:t>New Patient Information Form</w:t>
      </w:r>
      <w:r>
        <w:t>.</w:t>
      </w:r>
    </w:p>
    <w:p w14:paraId="5BB6D06E" w14:textId="77777777" w:rsidR="009642FC" w:rsidRPr="005D7689" w:rsidRDefault="009642FC" w:rsidP="00457D57"/>
    <w:p w14:paraId="0F66E9A0" w14:textId="77777777" w:rsidR="009642FC" w:rsidRPr="005D7689" w:rsidRDefault="007B25FB" w:rsidP="00457D57">
      <w:pPr>
        <w:rPr>
          <w:i/>
        </w:rPr>
      </w:pPr>
      <w:r>
        <w:t>O</w:t>
      </w:r>
      <w:r w:rsidR="009642FC" w:rsidRPr="005D7689">
        <w:t xml:space="preserve">ur </w:t>
      </w:r>
      <w:r>
        <w:t xml:space="preserve">clinical </w:t>
      </w:r>
      <w:r w:rsidR="009642FC" w:rsidRPr="005D7689">
        <w:t xml:space="preserve">software has the option to input Aboriginal and/or Torres Strait Islander status or </w:t>
      </w:r>
      <w:r w:rsidR="001677AF">
        <w:t xml:space="preserve">other </w:t>
      </w:r>
      <w:r w:rsidR="009642FC" w:rsidRPr="005D7689">
        <w:t>cultural backgrounds</w:t>
      </w:r>
      <w:r>
        <w:t>; therefore, we use the drop-</w:t>
      </w:r>
      <w:r w:rsidR="009642FC" w:rsidRPr="005D7689">
        <w:t>down options rather than fr</w:t>
      </w:r>
      <w:r>
        <w:t>ee-</w:t>
      </w:r>
      <w:r w:rsidR="009642FC" w:rsidRPr="005D7689">
        <w:t xml:space="preserve">text to assist with extracting the information for </w:t>
      </w:r>
      <w:r w:rsidR="009642FC">
        <w:t>preventative activities</w:t>
      </w:r>
      <w:r w:rsidR="009642FC">
        <w:rPr>
          <w:i/>
        </w:rPr>
        <w:t>.</w:t>
      </w:r>
    </w:p>
    <w:p w14:paraId="7A1D548C" w14:textId="77777777" w:rsidR="009642FC" w:rsidRPr="005D7689" w:rsidRDefault="009642FC" w:rsidP="00457D57"/>
    <w:p w14:paraId="52416C41" w14:textId="77777777" w:rsidR="009642FC" w:rsidRPr="001B378D" w:rsidRDefault="009642FC" w:rsidP="00457D57">
      <w:r w:rsidRPr="005D7689">
        <w:t xml:space="preserve">To encourage Aboriginal </w:t>
      </w:r>
      <w:r w:rsidR="007B25FB">
        <w:t>and/</w:t>
      </w:r>
      <w:r w:rsidRPr="005D7689">
        <w:t>or Torres S</w:t>
      </w:r>
      <w:r w:rsidR="001677AF">
        <w:t xml:space="preserve">trait Islander origin patients </w:t>
      </w:r>
      <w:r w:rsidRPr="005D7689">
        <w:t>to self</w:t>
      </w:r>
      <w:r w:rsidR="007B25FB">
        <w:t>-</w:t>
      </w:r>
      <w:r w:rsidRPr="005D7689">
        <w:t>identify</w:t>
      </w:r>
      <w:r w:rsidR="001677AF">
        <w:t>,</w:t>
      </w:r>
      <w:r w:rsidRPr="005D7689">
        <w:t xml:space="preserve"> we have </w:t>
      </w:r>
      <w:r w:rsidR="007B25FB" w:rsidRPr="00224951">
        <w:rPr>
          <w:i/>
          <w:color w:val="68207D"/>
        </w:rPr>
        <w:t>&lt;</w:t>
      </w:r>
      <w:r w:rsidRPr="00224951">
        <w:rPr>
          <w:i/>
          <w:color w:val="68207D"/>
        </w:rPr>
        <w:t>insert an</w:t>
      </w:r>
      <w:r w:rsidR="00224951" w:rsidRPr="00224951">
        <w:rPr>
          <w:i/>
          <w:color w:val="68207D"/>
        </w:rPr>
        <w:t>y measures you have taken</w:t>
      </w:r>
      <w:r w:rsidR="00251272">
        <w:rPr>
          <w:i/>
          <w:color w:val="68207D"/>
        </w:rPr>
        <w:t>,</w:t>
      </w:r>
      <w:r w:rsidR="00224951" w:rsidRPr="00224951">
        <w:rPr>
          <w:i/>
          <w:color w:val="68207D"/>
        </w:rPr>
        <w:t xml:space="preserve"> e.g. s</w:t>
      </w:r>
      <w:r w:rsidRPr="00224951">
        <w:rPr>
          <w:i/>
          <w:color w:val="68207D"/>
        </w:rPr>
        <w:t>elf</w:t>
      </w:r>
      <w:r w:rsidR="00224951" w:rsidRPr="00224951">
        <w:rPr>
          <w:i/>
          <w:color w:val="68207D"/>
        </w:rPr>
        <w:t>-</w:t>
      </w:r>
      <w:r w:rsidRPr="00224951">
        <w:rPr>
          <w:i/>
          <w:color w:val="68207D"/>
        </w:rPr>
        <w:t xml:space="preserve">identification posters in the waiting room, </w:t>
      </w:r>
      <w:r w:rsidR="00224951" w:rsidRPr="00224951">
        <w:rPr>
          <w:i/>
          <w:color w:val="68207D"/>
        </w:rPr>
        <w:t>d</w:t>
      </w:r>
      <w:r w:rsidRPr="00224951">
        <w:rPr>
          <w:i/>
          <w:color w:val="68207D"/>
        </w:rPr>
        <w:t>isplaying the Aboriginal and Torres Strait Islander flags on broch</w:t>
      </w:r>
      <w:r w:rsidR="00224951" w:rsidRPr="00224951">
        <w:rPr>
          <w:i/>
          <w:color w:val="68207D"/>
        </w:rPr>
        <w:t xml:space="preserve">ures </w:t>
      </w:r>
      <w:r w:rsidR="005D363E" w:rsidRPr="00224951">
        <w:rPr>
          <w:i/>
          <w:color w:val="68207D"/>
        </w:rPr>
        <w:t>etc.</w:t>
      </w:r>
      <w:r w:rsidR="00224951" w:rsidRPr="00224951">
        <w:rPr>
          <w:i/>
          <w:color w:val="68207D"/>
        </w:rPr>
        <w:t>&gt;</w:t>
      </w:r>
      <w:r w:rsidRPr="00224951">
        <w:rPr>
          <w:i/>
          <w:color w:val="68207D"/>
        </w:rPr>
        <w:t>.</w:t>
      </w:r>
    </w:p>
    <w:p w14:paraId="32E2DAF2" w14:textId="77777777" w:rsidR="009642FC" w:rsidRPr="00721639" w:rsidRDefault="009642FC" w:rsidP="00457D57">
      <w:pPr>
        <w:pStyle w:val="QIPConsultingHeading2"/>
      </w:pPr>
      <w:bookmarkStart w:id="587" w:name="_Toc482698414"/>
      <w:bookmarkStart w:id="588" w:name="_Toc55573929"/>
      <w:r w:rsidRPr="00721639">
        <w:t xml:space="preserve">Directory of </w:t>
      </w:r>
      <w:r w:rsidR="000777A0" w:rsidRPr="00721639">
        <w:t>local health and community services</w:t>
      </w:r>
      <w:bookmarkEnd w:id="587"/>
      <w:bookmarkEnd w:id="588"/>
      <w:r w:rsidR="000777A0" w:rsidRPr="00721639">
        <w:t xml:space="preserve"> </w:t>
      </w:r>
    </w:p>
    <w:p w14:paraId="43F64DE1" w14:textId="77777777" w:rsidR="009642FC" w:rsidRPr="00F83FEA" w:rsidRDefault="009642FC" w:rsidP="00457D57">
      <w:pPr>
        <w:pStyle w:val="QIPConsultingHeadingLevel3"/>
      </w:pPr>
      <w:bookmarkStart w:id="589" w:name="_Toc55573930"/>
      <w:r w:rsidRPr="00F83FEA">
        <w:t>Policy</w:t>
      </w:r>
      <w:bookmarkEnd w:id="589"/>
    </w:p>
    <w:p w14:paraId="5B169404" w14:textId="77777777" w:rsidR="009642FC" w:rsidRPr="005D7689" w:rsidRDefault="009642FC" w:rsidP="00457D57"/>
    <w:p w14:paraId="0C395125" w14:textId="77777777" w:rsidR="009642FC" w:rsidRPr="005D7689" w:rsidRDefault="009642FC" w:rsidP="00457D57">
      <w:r>
        <w:t xml:space="preserve">Our </w:t>
      </w:r>
      <w:r w:rsidRPr="005D7689">
        <w:t>practice engages with a range of health, community and disability services to plan and facilitate optimal patient care to patients whose health needs require integration with other services.</w:t>
      </w:r>
    </w:p>
    <w:p w14:paraId="0DEABD4E" w14:textId="77777777" w:rsidR="009642FC" w:rsidRPr="005D7689" w:rsidRDefault="009642FC" w:rsidP="00457D57"/>
    <w:p w14:paraId="016D0A0B" w14:textId="77777777" w:rsidR="009642FC" w:rsidRPr="005D7689" w:rsidRDefault="009642FC" w:rsidP="00457D57">
      <w:r>
        <w:t>A readily accessible</w:t>
      </w:r>
      <w:r w:rsidRPr="005D7689">
        <w:t xml:space="preserve"> computerised directory of health and community services utilised by patients within our area, including how to refer or contact these agencies, is maintained and updated regularly. </w:t>
      </w:r>
    </w:p>
    <w:p w14:paraId="4F26FE05" w14:textId="77777777" w:rsidR="009642FC" w:rsidRPr="005D7689" w:rsidRDefault="009642FC" w:rsidP="00457D57"/>
    <w:p w14:paraId="25EBDE3C" w14:textId="77777777" w:rsidR="009642FC" w:rsidRPr="005D7689" w:rsidRDefault="00224951" w:rsidP="00457D57">
      <w:r>
        <w:t>All members of our medical and c</w:t>
      </w:r>
      <w:r w:rsidR="009642FC" w:rsidRPr="005D7689">
        <w:t xml:space="preserve">linical </w:t>
      </w:r>
      <w:r>
        <w:t>team</w:t>
      </w:r>
      <w:r w:rsidR="009642FC" w:rsidRPr="005D7689">
        <w:t xml:space="preserve"> are encouraged to coordinate patient care across the general practice setting with other health services and to build good working relationships with these providers to facilitate collaborative care</w:t>
      </w:r>
      <w:r w:rsidR="009642FC">
        <w:t>.</w:t>
      </w:r>
    </w:p>
    <w:p w14:paraId="64B96F9F" w14:textId="77777777" w:rsidR="009642FC" w:rsidRPr="00F83FEA" w:rsidRDefault="009642FC" w:rsidP="00457D57">
      <w:pPr>
        <w:pStyle w:val="QIPConsultingHeadingLevel3"/>
      </w:pPr>
      <w:bookmarkStart w:id="590" w:name="_Toc55573931"/>
      <w:r w:rsidRPr="00F83FEA">
        <w:t>Procedure</w:t>
      </w:r>
      <w:bookmarkEnd w:id="590"/>
    </w:p>
    <w:p w14:paraId="38FC2012" w14:textId="77777777" w:rsidR="009642FC" w:rsidRPr="005D7689" w:rsidRDefault="009642FC" w:rsidP="00457D57"/>
    <w:p w14:paraId="3B672F4D" w14:textId="77777777" w:rsidR="009642FC" w:rsidRPr="005D7689" w:rsidRDefault="00224951" w:rsidP="00457D57">
      <w:r>
        <w:t xml:space="preserve">A </w:t>
      </w:r>
      <w:r w:rsidRPr="005D7689">
        <w:t xml:space="preserve">computerised directory of health and community services </w:t>
      </w:r>
      <w:r>
        <w:t xml:space="preserve">is available </w:t>
      </w:r>
      <w:r w:rsidRPr="00224951">
        <w:rPr>
          <w:i/>
          <w:color w:val="68207D"/>
        </w:rPr>
        <w:t>&lt;i</w:t>
      </w:r>
      <w:r w:rsidR="009642FC" w:rsidRPr="00224951">
        <w:rPr>
          <w:i/>
          <w:color w:val="68207D"/>
        </w:rPr>
        <w:t>nsert how to ac</w:t>
      </w:r>
      <w:r w:rsidRPr="00224951">
        <w:rPr>
          <w:i/>
          <w:color w:val="68207D"/>
        </w:rPr>
        <w:t>cess your directory of services&gt;</w:t>
      </w:r>
      <w:r w:rsidR="009642FC" w:rsidRPr="00224951">
        <w:rPr>
          <w:i/>
          <w:color w:val="68207D"/>
        </w:rPr>
        <w:t>.</w:t>
      </w:r>
      <w:r w:rsidR="009642FC" w:rsidRPr="00224951">
        <w:rPr>
          <w:color w:val="68207D"/>
        </w:rPr>
        <w:t xml:space="preserve"> </w:t>
      </w:r>
      <w:r w:rsidR="00964A92" w:rsidRPr="005D7689">
        <w:t xml:space="preserve">The </w:t>
      </w:r>
      <w:r w:rsidR="00BC7101">
        <w:rPr>
          <w:i/>
          <w:color w:val="68207D"/>
        </w:rPr>
        <w:t>&lt;insert position title of the person to be notified</w:t>
      </w:r>
      <w:r w:rsidR="00251272">
        <w:rPr>
          <w:i/>
          <w:color w:val="68207D"/>
        </w:rPr>
        <w:t>,</w:t>
      </w:r>
      <w:r w:rsidR="00BC7101">
        <w:rPr>
          <w:i/>
          <w:color w:val="68207D"/>
        </w:rPr>
        <w:t xml:space="preserve"> e.g. practice manager&gt; </w:t>
      </w:r>
      <w:r w:rsidR="00964A92" w:rsidRPr="005D7689">
        <w:t>is notified of new p</w:t>
      </w:r>
      <w:r w:rsidR="00964A92">
        <w:t>roviders to include on the list, and t</w:t>
      </w:r>
      <w:r w:rsidR="009642FC" w:rsidRPr="005D7689">
        <w:t xml:space="preserve">he contact numbers in </w:t>
      </w:r>
      <w:r w:rsidR="00964A92">
        <w:t>the</w:t>
      </w:r>
      <w:r w:rsidR="009642FC" w:rsidRPr="005D7689">
        <w:t xml:space="preserve"> list are checked and updated annually or more often if required. All new </w:t>
      </w:r>
      <w:r w:rsidR="00964A92">
        <w:t>members to our practice team</w:t>
      </w:r>
      <w:r w:rsidR="009642FC" w:rsidRPr="005D7689">
        <w:t xml:space="preserve"> are made aware of how to access this list</w:t>
      </w:r>
      <w:r w:rsidR="00BC7101">
        <w:t xml:space="preserve"> during their induction to the practice.</w:t>
      </w:r>
    </w:p>
    <w:p w14:paraId="008E71DF" w14:textId="77777777" w:rsidR="009642FC" w:rsidRPr="005D7689" w:rsidRDefault="009642FC" w:rsidP="00457D57"/>
    <w:p w14:paraId="73B323C4" w14:textId="77777777" w:rsidR="009642FC" w:rsidRPr="005D7689" w:rsidRDefault="00964A92" w:rsidP="00457D57">
      <w:r>
        <w:t>Our</w:t>
      </w:r>
      <w:r w:rsidR="009642FC" w:rsidRPr="005D7689">
        <w:t xml:space="preserve"> directory of local hea</w:t>
      </w:r>
      <w:r>
        <w:t>lth and community services list</w:t>
      </w:r>
      <w:r w:rsidR="006761C4">
        <w:t xml:space="preserve"> includes</w:t>
      </w:r>
      <w:r w:rsidR="009642FC" w:rsidRPr="005D7689">
        <w:t>:</w:t>
      </w:r>
    </w:p>
    <w:p w14:paraId="3A701968" w14:textId="66A8DBEC" w:rsidR="009642FC" w:rsidRPr="005D7689" w:rsidRDefault="006761C4" w:rsidP="00457D57">
      <w:pPr>
        <w:pStyle w:val="QIPbullet"/>
      </w:pPr>
      <w:r>
        <w:t>L</w:t>
      </w:r>
      <w:r w:rsidRPr="005D7689">
        <w:t xml:space="preserve">ocal </w:t>
      </w:r>
      <w:r w:rsidR="009642FC" w:rsidRPr="005D7689">
        <w:t>medical/diagnostic services</w:t>
      </w:r>
      <w:r w:rsidR="00DE5AB4">
        <w:t>,</w:t>
      </w:r>
    </w:p>
    <w:p w14:paraId="798B6BE4" w14:textId="7709E6CA" w:rsidR="009642FC" w:rsidRPr="005D7689" w:rsidRDefault="006761C4" w:rsidP="00457D57">
      <w:pPr>
        <w:pStyle w:val="QIPbullet"/>
      </w:pPr>
      <w:r>
        <w:t>L</w:t>
      </w:r>
      <w:r w:rsidRPr="005D7689">
        <w:t xml:space="preserve">ocal </w:t>
      </w:r>
      <w:r w:rsidR="009642FC" w:rsidRPr="005D7689">
        <w:t>hospitals and specialist consulting services</w:t>
      </w:r>
      <w:r w:rsidR="00DE5AB4">
        <w:t>,</w:t>
      </w:r>
    </w:p>
    <w:p w14:paraId="74B7041C" w14:textId="51E7CF77" w:rsidR="009642FC" w:rsidRPr="005D7689" w:rsidRDefault="006761C4" w:rsidP="00457D57">
      <w:pPr>
        <w:pStyle w:val="QIPbullet"/>
      </w:pPr>
      <w:r>
        <w:t>P</w:t>
      </w:r>
      <w:r w:rsidRPr="005D7689">
        <w:t xml:space="preserve">rimary </w:t>
      </w:r>
      <w:r w:rsidR="009642FC" w:rsidRPr="005D7689">
        <w:t>healthcare nurses</w:t>
      </w:r>
      <w:r w:rsidR="00DE5AB4">
        <w:t>,</w:t>
      </w:r>
    </w:p>
    <w:p w14:paraId="2C2590CC" w14:textId="450EDA47" w:rsidR="009642FC" w:rsidRPr="005D7689" w:rsidRDefault="006761C4" w:rsidP="00457D57">
      <w:pPr>
        <w:pStyle w:val="QIPbullet"/>
      </w:pPr>
      <w:r>
        <w:lastRenderedPageBreak/>
        <w:t>Pharmacists</w:t>
      </w:r>
      <w:r w:rsidR="00DE5AB4">
        <w:t>,</w:t>
      </w:r>
    </w:p>
    <w:p w14:paraId="3830A7DE" w14:textId="65D8ABA9" w:rsidR="009642FC" w:rsidRPr="005D7689" w:rsidRDefault="006761C4" w:rsidP="00457D57">
      <w:pPr>
        <w:pStyle w:val="QIPbullet"/>
      </w:pPr>
      <w:r>
        <w:t>D</w:t>
      </w:r>
      <w:r w:rsidRPr="005D7689">
        <w:t xml:space="preserve">isability </w:t>
      </w:r>
      <w:r w:rsidR="009642FC" w:rsidRPr="005D7689">
        <w:t>and community services</w:t>
      </w:r>
      <w:r w:rsidR="00DE5AB4">
        <w:t>,</w:t>
      </w:r>
    </w:p>
    <w:p w14:paraId="3DA4CD9C" w14:textId="443E5261" w:rsidR="009642FC" w:rsidRPr="005D7689" w:rsidRDefault="006761C4" w:rsidP="00457D57">
      <w:pPr>
        <w:pStyle w:val="QIPbullet"/>
      </w:pPr>
      <w:r>
        <w:t xml:space="preserve">Health </w:t>
      </w:r>
      <w:r w:rsidR="00964A92">
        <w:t>p</w:t>
      </w:r>
      <w:r w:rsidR="009642FC" w:rsidRPr="005D7689">
        <w:t>romotion and public health services and programs</w:t>
      </w:r>
      <w:r w:rsidR="00DE5AB4">
        <w:t>,</w:t>
      </w:r>
    </w:p>
    <w:p w14:paraId="7670AAF7" w14:textId="25EB20DE" w:rsidR="009642FC" w:rsidRPr="005D7689" w:rsidRDefault="006761C4" w:rsidP="00457D57">
      <w:pPr>
        <w:pStyle w:val="QIPbullet"/>
      </w:pPr>
      <w:r>
        <w:t xml:space="preserve">Relevant </w:t>
      </w:r>
      <w:r w:rsidR="00964A92">
        <w:t>government departments in the r</w:t>
      </w:r>
      <w:r w:rsidR="009642FC" w:rsidRPr="005D7689">
        <w:t>egion</w:t>
      </w:r>
      <w:r w:rsidR="00DE5AB4">
        <w:t>,</w:t>
      </w:r>
    </w:p>
    <w:p w14:paraId="5B5BC901" w14:textId="48589F04" w:rsidR="009642FC" w:rsidRPr="005D7689" w:rsidRDefault="006761C4" w:rsidP="00457D57">
      <w:pPr>
        <w:pStyle w:val="QIPbullet"/>
      </w:pPr>
      <w:r>
        <w:t>L</w:t>
      </w:r>
      <w:r w:rsidRPr="005D7689">
        <w:t xml:space="preserve">ocal </w:t>
      </w:r>
      <w:r w:rsidR="009642FC" w:rsidRPr="005D7689">
        <w:t>allied health services</w:t>
      </w:r>
      <w:r w:rsidR="00DE5AB4">
        <w:t>,</w:t>
      </w:r>
    </w:p>
    <w:p w14:paraId="6B3B0E31" w14:textId="77777777" w:rsidR="009642FC" w:rsidRPr="005D7689" w:rsidRDefault="006761C4" w:rsidP="00457D57">
      <w:pPr>
        <w:pStyle w:val="QIPbullet"/>
      </w:pPr>
      <w:r>
        <w:t>C</w:t>
      </w:r>
      <w:r w:rsidRPr="005D7689">
        <w:t>ommunity</w:t>
      </w:r>
      <w:r w:rsidR="009642FC" w:rsidRPr="005D7689">
        <w:t>, social</w:t>
      </w:r>
      <w:r w:rsidR="00964A92">
        <w:t xml:space="preserve"> or self-</w:t>
      </w:r>
      <w:r w:rsidR="009642FC" w:rsidRPr="005D7689">
        <w:t>help groups in the area</w:t>
      </w:r>
      <w:r>
        <w:t>, and</w:t>
      </w:r>
    </w:p>
    <w:p w14:paraId="539C5E0B" w14:textId="77777777" w:rsidR="009642FC" w:rsidRPr="005D7689" w:rsidRDefault="006761C4" w:rsidP="00457D57">
      <w:pPr>
        <w:pStyle w:val="QIPbullet"/>
      </w:pPr>
      <w:r>
        <w:t>C</w:t>
      </w:r>
      <w:r w:rsidRPr="005D7689">
        <w:t>ultural</w:t>
      </w:r>
      <w:r>
        <w:t xml:space="preserve">ly </w:t>
      </w:r>
      <w:r w:rsidR="00F753DB">
        <w:t>appropriate services for non-</w:t>
      </w:r>
      <w:r w:rsidR="009642FC" w:rsidRPr="005D7689">
        <w:t>English speaking background and</w:t>
      </w:r>
      <w:r w:rsidR="00F753DB">
        <w:t xml:space="preserve"> Ab</w:t>
      </w:r>
      <w:r w:rsidR="00F753DB">
        <w:rPr>
          <w:lang w:val="en-US"/>
        </w:rPr>
        <w:t>o</w:t>
      </w:r>
      <w:r w:rsidR="009642FC" w:rsidRPr="005D7689">
        <w:rPr>
          <w:lang w:val="en-US"/>
        </w:rPr>
        <w:t>rig</w:t>
      </w:r>
      <w:r w:rsidR="009642FC">
        <w:rPr>
          <w:lang w:val="en-US"/>
        </w:rPr>
        <w:t>inal and</w:t>
      </w:r>
      <w:r w:rsidR="00F753DB">
        <w:rPr>
          <w:lang w:val="en-US"/>
        </w:rPr>
        <w:t>/or</w:t>
      </w:r>
      <w:r w:rsidR="009642FC">
        <w:rPr>
          <w:lang w:val="en-US"/>
        </w:rPr>
        <w:t xml:space="preserve"> Torres Strait Islander</w:t>
      </w:r>
      <w:r w:rsidR="00964A92">
        <w:t xml:space="preserve"> patients</w:t>
      </w:r>
      <w:r>
        <w:t>.</w:t>
      </w:r>
    </w:p>
    <w:p w14:paraId="30D0A9BC" w14:textId="77777777" w:rsidR="009642FC" w:rsidRPr="005D7689" w:rsidRDefault="009642FC" w:rsidP="00457D57"/>
    <w:p w14:paraId="500C4DB0" w14:textId="77777777" w:rsidR="009642FC" w:rsidRPr="005D7689" w:rsidRDefault="009642FC" w:rsidP="00457D57">
      <w:r w:rsidRPr="005D7689">
        <w:t>A brief explanation about any fees applicable, contact numbers or names and procedures for interacting with these se</w:t>
      </w:r>
      <w:r w:rsidR="00F753DB">
        <w:t xml:space="preserve">rvices is included on this list to facilitate </w:t>
      </w:r>
      <w:r w:rsidR="00BC7101">
        <w:t>a</w:t>
      </w:r>
      <w:r w:rsidR="00F753DB">
        <w:t xml:space="preserve"> transfer of this information to the patient.</w:t>
      </w:r>
    </w:p>
    <w:p w14:paraId="030D4237" w14:textId="77777777" w:rsidR="009642FC" w:rsidRPr="005D7689" w:rsidRDefault="009642FC" w:rsidP="00457D57"/>
    <w:p w14:paraId="2EB1F353" w14:textId="77777777" w:rsidR="009642FC" w:rsidRPr="005D7689" w:rsidRDefault="00F753DB" w:rsidP="00457D57">
      <w:r w:rsidRPr="00F918A6">
        <w:t>It is recognised that r</w:t>
      </w:r>
      <w:r w:rsidR="009642FC" w:rsidRPr="00F918A6">
        <w:t>eferral information may differ for public and private providers</w:t>
      </w:r>
      <w:r w:rsidRPr="00F918A6">
        <w:t xml:space="preserve"> (</w:t>
      </w:r>
      <w:r w:rsidR="00F918A6" w:rsidRPr="00F918A6">
        <w:t xml:space="preserve">refer to </w:t>
      </w:r>
      <w:r w:rsidR="00F918A6" w:rsidRPr="00F918A6">
        <w:rPr>
          <w:b/>
        </w:rPr>
        <w:t>Section 7.4 – Referral p</w:t>
      </w:r>
      <w:r w:rsidR="009642FC" w:rsidRPr="00F918A6">
        <w:rPr>
          <w:b/>
        </w:rPr>
        <w:t>rotocols</w:t>
      </w:r>
      <w:r w:rsidRPr="00F918A6">
        <w:t>)</w:t>
      </w:r>
      <w:r w:rsidR="00035CEB" w:rsidRPr="00F918A6">
        <w:t xml:space="preserve"> and o</w:t>
      </w:r>
      <w:r w:rsidRPr="00F918A6">
        <w:t xml:space="preserve">ur practice team members </w:t>
      </w:r>
      <w:r w:rsidR="009642FC" w:rsidRPr="00F918A6">
        <w:t>ensur</w:t>
      </w:r>
      <w:r w:rsidRPr="00F918A6">
        <w:t xml:space="preserve">e </w:t>
      </w:r>
      <w:r w:rsidR="00035CEB" w:rsidRPr="00F918A6">
        <w:t xml:space="preserve">all </w:t>
      </w:r>
      <w:r w:rsidRPr="00F918A6">
        <w:t>requirements outlined in the chronic d</w:t>
      </w:r>
      <w:r w:rsidR="009642FC" w:rsidRPr="00F918A6">
        <w:t>isease initiatives are met if these item numbers are to be claimed.</w:t>
      </w:r>
      <w:r w:rsidR="009642FC" w:rsidRPr="005D7689">
        <w:t xml:space="preserve"> </w:t>
      </w:r>
    </w:p>
    <w:p w14:paraId="7BD08B98" w14:textId="77777777" w:rsidR="009642FC" w:rsidRPr="005678C0" w:rsidRDefault="009642FC" w:rsidP="00457D57">
      <w:pPr>
        <w:pStyle w:val="QIPConsultingHeading2"/>
      </w:pPr>
      <w:bookmarkStart w:id="591" w:name="_Toc482698415"/>
      <w:bookmarkStart w:id="592" w:name="_Toc55573932"/>
      <w:r w:rsidRPr="005678C0">
        <w:t xml:space="preserve">Provision of </w:t>
      </w:r>
      <w:r w:rsidR="000777A0" w:rsidRPr="005678C0">
        <w:t>brochures, leaflets and pamphlets for patients</w:t>
      </w:r>
      <w:bookmarkEnd w:id="591"/>
      <w:bookmarkEnd w:id="592"/>
      <w:r w:rsidRPr="005678C0">
        <w:tab/>
      </w:r>
    </w:p>
    <w:p w14:paraId="0A885243" w14:textId="77777777" w:rsidR="009642FC" w:rsidRPr="00F83FEA" w:rsidRDefault="009642FC" w:rsidP="00457D57">
      <w:pPr>
        <w:pStyle w:val="QIPConsultingHeadingLevel3"/>
      </w:pPr>
      <w:bookmarkStart w:id="593" w:name="_Toc55573933"/>
      <w:r w:rsidRPr="00F83FEA">
        <w:t>Policy</w:t>
      </w:r>
      <w:bookmarkEnd w:id="593"/>
    </w:p>
    <w:p w14:paraId="2AC89A8D" w14:textId="77777777" w:rsidR="009642FC" w:rsidRPr="005D7689" w:rsidRDefault="009642FC" w:rsidP="00457D57"/>
    <w:p w14:paraId="6CDDCE44" w14:textId="77777777" w:rsidR="009642FC" w:rsidRPr="005D7689" w:rsidRDefault="009642FC" w:rsidP="00457D57">
      <w:r w:rsidRPr="005D7689">
        <w:t xml:space="preserve">There is a range of posters, leaflets </w:t>
      </w:r>
      <w:r w:rsidR="00E279F7">
        <w:t>and</w:t>
      </w:r>
      <w:r w:rsidRPr="005D7689">
        <w:t xml:space="preserve"> brochures available or on display in the waiting room, reception </w:t>
      </w:r>
      <w:r w:rsidR="00E279F7">
        <w:t xml:space="preserve">area </w:t>
      </w:r>
      <w:r w:rsidRPr="005D7689">
        <w:t xml:space="preserve">and </w:t>
      </w:r>
      <w:r w:rsidR="00E279F7">
        <w:t>in the</w:t>
      </w:r>
      <w:r w:rsidRPr="005D7689">
        <w:t xml:space="preserve"> consulting </w:t>
      </w:r>
      <w:r w:rsidR="00E279F7">
        <w:t xml:space="preserve">and treatment </w:t>
      </w:r>
      <w:r w:rsidRPr="005D7689">
        <w:t>rooms. Where appropriate</w:t>
      </w:r>
      <w:r w:rsidR="00E279F7">
        <w:t>,</w:t>
      </w:r>
      <w:r w:rsidRPr="005D7689">
        <w:t xml:space="preserve"> these are available in more than one language </w:t>
      </w:r>
      <w:r w:rsidR="00E279F7">
        <w:t>and</w:t>
      </w:r>
      <w:r w:rsidRPr="005D7689">
        <w:t xml:space="preserve"> in formats to assist patients with physic</w:t>
      </w:r>
      <w:r>
        <w:t>al or intellectual disabilities.</w:t>
      </w:r>
    </w:p>
    <w:p w14:paraId="143EE5A4" w14:textId="77777777" w:rsidR="009642FC" w:rsidRPr="005D7689" w:rsidRDefault="009642FC" w:rsidP="00457D57"/>
    <w:p w14:paraId="4BFC7D73" w14:textId="77777777" w:rsidR="009642FC" w:rsidRPr="005D7689" w:rsidRDefault="009642FC" w:rsidP="00457D57">
      <w:r w:rsidRPr="005D7689">
        <w:t>Leaflets, brochures and pamphlets can vary considerably in quality. The brochures used by this practice are carefully selected and screened to ensure they are culturally appropriate and contain current, evidence</w:t>
      </w:r>
      <w:r w:rsidR="00E279F7">
        <w:t>-</w:t>
      </w:r>
      <w:r w:rsidRPr="005D7689">
        <w:t xml:space="preserve">based information. </w:t>
      </w:r>
    </w:p>
    <w:p w14:paraId="30657973" w14:textId="77777777" w:rsidR="009642FC" w:rsidRPr="005D7689" w:rsidRDefault="009642FC" w:rsidP="00457D57"/>
    <w:p w14:paraId="3FF0EDFE" w14:textId="2B6E13A6" w:rsidR="009642FC" w:rsidRPr="005D7689" w:rsidRDefault="009642FC" w:rsidP="00457D57">
      <w:r w:rsidRPr="005D7689">
        <w:t xml:space="preserve">The quality and accuracy of any </w:t>
      </w:r>
      <w:r w:rsidR="00300633">
        <w:t>audio-visual</w:t>
      </w:r>
      <w:r w:rsidRPr="005D7689">
        <w:t xml:space="preserve"> resources or internet sites recommended to patients or used to provide printed information to patients is also considered. </w:t>
      </w:r>
    </w:p>
    <w:p w14:paraId="18E7127A" w14:textId="77777777" w:rsidR="009642FC" w:rsidRPr="005D7689" w:rsidRDefault="009642FC" w:rsidP="00457D57"/>
    <w:p w14:paraId="73BC86B1" w14:textId="0AD94967" w:rsidR="009642FC" w:rsidRPr="005D7689" w:rsidRDefault="009642FC" w:rsidP="00457D57">
      <w:r w:rsidRPr="005D7689">
        <w:t>The brochures, posters, leaflets and pamphlets available include infor</w:t>
      </w:r>
      <w:r>
        <w:t xml:space="preserve">mation about health promotion </w:t>
      </w:r>
      <w:r w:rsidRPr="005D7689">
        <w:t>and illness prevention, specific diseases and medical procedures</w:t>
      </w:r>
      <w:r w:rsidR="00BF21DB">
        <w:t>,</w:t>
      </w:r>
      <w:r w:rsidRPr="005D7689">
        <w:t xml:space="preserve"> and privacy and rights.</w:t>
      </w:r>
    </w:p>
    <w:p w14:paraId="2288333B" w14:textId="77777777" w:rsidR="009642FC" w:rsidRPr="005D7689" w:rsidRDefault="009642FC" w:rsidP="00457D57"/>
    <w:p w14:paraId="5E222CE2" w14:textId="77777777" w:rsidR="009642FC" w:rsidRPr="005D7689" w:rsidRDefault="009642FC" w:rsidP="00010943">
      <w:r w:rsidRPr="005D7689">
        <w:t xml:space="preserve">The </w:t>
      </w:r>
      <w:r w:rsidR="00E279F7">
        <w:t>general practitioners</w:t>
      </w:r>
      <w:r w:rsidRPr="005D7689">
        <w:t xml:space="preserve"> and clinical </w:t>
      </w:r>
      <w:r w:rsidR="00E279F7">
        <w:t>team members</w:t>
      </w:r>
      <w:r w:rsidRPr="005D7689">
        <w:t xml:space="preserve"> use written information during a consultation to</w:t>
      </w:r>
      <w:r w:rsidR="00010943">
        <w:t xml:space="preserve"> s</w:t>
      </w:r>
      <w:r w:rsidR="006761C4" w:rsidRPr="005D7689">
        <w:t xml:space="preserve">upport </w:t>
      </w:r>
      <w:r w:rsidRPr="005D7689">
        <w:t>diagnos</w:t>
      </w:r>
      <w:r w:rsidR="00E279F7">
        <w:t>is and management of condition</w:t>
      </w:r>
      <w:r w:rsidR="00F53933">
        <w:t>s and for</w:t>
      </w:r>
      <w:r w:rsidR="00AE2054">
        <w:t xml:space="preserve"> </w:t>
      </w:r>
      <w:r w:rsidRPr="005D7689">
        <w:t>health promotion and illness prevention</w:t>
      </w:r>
      <w:r w:rsidR="00F53933">
        <w:t>.</w:t>
      </w:r>
    </w:p>
    <w:p w14:paraId="6020BAC2" w14:textId="77777777" w:rsidR="009642FC" w:rsidRPr="005D7689" w:rsidRDefault="009642FC" w:rsidP="00457D57"/>
    <w:p w14:paraId="62A98A74" w14:textId="77777777" w:rsidR="009642FC" w:rsidRPr="005D7689" w:rsidRDefault="009642FC" w:rsidP="00457D57">
      <w:r w:rsidRPr="005D7689">
        <w:t xml:space="preserve">Brochures and educational materials are also available for patients to </w:t>
      </w:r>
      <w:r w:rsidR="00F918A6" w:rsidRPr="005D7689">
        <w:t>self-select</w:t>
      </w:r>
      <w:r w:rsidRPr="005D7689">
        <w:t xml:space="preserve">. </w:t>
      </w:r>
    </w:p>
    <w:p w14:paraId="1D316626" w14:textId="77777777" w:rsidR="009642FC" w:rsidRPr="00F83FEA" w:rsidRDefault="009642FC" w:rsidP="00457D57">
      <w:pPr>
        <w:pStyle w:val="QIPConsultingHeadingLevel3"/>
      </w:pPr>
      <w:bookmarkStart w:id="594" w:name="_Toc55573934"/>
      <w:r w:rsidRPr="00F83FEA">
        <w:t>Procedure</w:t>
      </w:r>
      <w:bookmarkEnd w:id="594"/>
    </w:p>
    <w:p w14:paraId="0B2889C3" w14:textId="77777777" w:rsidR="009642FC" w:rsidRPr="005D7689" w:rsidRDefault="009642FC" w:rsidP="00457D57"/>
    <w:p w14:paraId="2D39BC08" w14:textId="77777777" w:rsidR="009642FC" w:rsidRPr="005D7689" w:rsidRDefault="009642FC" w:rsidP="00457D57">
      <w:r w:rsidRPr="005D7689">
        <w:t>We are selective about the leaflets and brochures we provide both in the wa</w:t>
      </w:r>
      <w:r w:rsidR="00571A92">
        <w:t>iting room for patients to self-</w:t>
      </w:r>
      <w:r w:rsidRPr="005D7689">
        <w:t xml:space="preserve">select and for </w:t>
      </w:r>
      <w:r w:rsidR="00571A92">
        <w:t xml:space="preserve">the medical and </w:t>
      </w:r>
      <w:r w:rsidRPr="005D7689">
        <w:t xml:space="preserve">clinical </w:t>
      </w:r>
      <w:r w:rsidR="00571A92">
        <w:t>team</w:t>
      </w:r>
      <w:r w:rsidRPr="005D7689">
        <w:t xml:space="preserve"> to use to support information provided during a consultation. To ensure they contain current </w:t>
      </w:r>
      <w:r w:rsidR="00571A92">
        <w:t>and evidence-</w:t>
      </w:r>
      <w:r w:rsidRPr="005D7689">
        <w:t>based information, items are obtained from reputable sources. Where possible</w:t>
      </w:r>
      <w:r w:rsidR="00BF21DB">
        <w:t>,</w:t>
      </w:r>
      <w:r w:rsidRPr="005D7689">
        <w:t xml:space="preserve"> items </w:t>
      </w:r>
      <w:r w:rsidR="00571A92">
        <w:t>are</w:t>
      </w:r>
      <w:r w:rsidRPr="005D7689">
        <w:t xml:space="preserve"> dated, contain the name of the source and reference</w:t>
      </w:r>
      <w:r w:rsidR="00571A92">
        <w:t>s</w:t>
      </w:r>
      <w:r w:rsidRPr="005D7689">
        <w:t xml:space="preserve"> to supportive evidence.</w:t>
      </w:r>
    </w:p>
    <w:p w14:paraId="1AEF4F9B" w14:textId="77777777" w:rsidR="009642FC" w:rsidRPr="005D7689" w:rsidRDefault="009642FC" w:rsidP="008E66F7"/>
    <w:p w14:paraId="69CDB8D6" w14:textId="77777777" w:rsidR="009642FC" w:rsidRPr="005D7689" w:rsidRDefault="00571A92" w:rsidP="00457D57">
      <w:r>
        <w:t xml:space="preserve">An audit of our brochures, leaflets and patient information sheets is conducted at least bi-annually </w:t>
      </w:r>
      <w:r w:rsidR="009642FC" w:rsidRPr="005D7689">
        <w:t xml:space="preserve">to ascertain if they are current </w:t>
      </w:r>
      <w:r>
        <w:t>or</w:t>
      </w:r>
      <w:r w:rsidR="009642FC" w:rsidRPr="005D7689">
        <w:t xml:space="preserve"> if better options are available. </w:t>
      </w:r>
    </w:p>
    <w:p w14:paraId="1438C72E" w14:textId="77777777" w:rsidR="009642FC" w:rsidRPr="005D7689" w:rsidRDefault="009642FC" w:rsidP="00457D57"/>
    <w:p w14:paraId="613DF697" w14:textId="77777777" w:rsidR="009642FC" w:rsidRPr="005D7689" w:rsidRDefault="009642FC" w:rsidP="00457D57">
      <w:r w:rsidRPr="005D7689">
        <w:t>Brochures and leaflets are displayed in the waiting room in brochure holders and are checked monthly (more frequent</w:t>
      </w:r>
      <w:r w:rsidR="00571A92">
        <w:t>ly</w:t>
      </w:r>
      <w:r w:rsidRPr="005D7689">
        <w:t xml:space="preserve"> if new or altered information becomes available) </w:t>
      </w:r>
      <w:r w:rsidR="00705247">
        <w:t>to ensure stocks are sufficient and up-</w:t>
      </w:r>
      <w:r w:rsidRPr="005D7689">
        <w:t>to</w:t>
      </w:r>
      <w:r w:rsidR="00705247">
        <w:t>-</w:t>
      </w:r>
      <w:r w:rsidRPr="005D7689">
        <w:t xml:space="preserve">date. </w:t>
      </w:r>
    </w:p>
    <w:p w14:paraId="2129F89E" w14:textId="77777777" w:rsidR="009642FC" w:rsidRPr="005D7689" w:rsidRDefault="009642FC" w:rsidP="00457D57"/>
    <w:p w14:paraId="62337F3E" w14:textId="77777777" w:rsidR="009642FC" w:rsidRPr="005D7689" w:rsidRDefault="009642FC" w:rsidP="00457D57">
      <w:r w:rsidRPr="005D7689">
        <w:t xml:space="preserve">New brochures (e.g. seasonal, </w:t>
      </w:r>
      <w:r w:rsidR="00BF21DB">
        <w:t>influenza vaccines</w:t>
      </w:r>
      <w:r>
        <w:t>,</w:t>
      </w:r>
      <w:r w:rsidRPr="005D7689">
        <w:t xml:space="preserve"> etc.) are incorporated into </w:t>
      </w:r>
      <w:r w:rsidR="00BF21DB">
        <w:t xml:space="preserve">the </w:t>
      </w:r>
      <w:r w:rsidRPr="005D7689">
        <w:t>collection</w:t>
      </w:r>
      <w:r w:rsidR="00705247">
        <w:t xml:space="preserve"> as required</w:t>
      </w:r>
      <w:r w:rsidRPr="005D7689">
        <w:t xml:space="preserve">.  </w:t>
      </w:r>
    </w:p>
    <w:p w14:paraId="6CA5500D" w14:textId="77777777" w:rsidR="009642FC" w:rsidRPr="005D7689" w:rsidRDefault="009642FC" w:rsidP="00457D57"/>
    <w:p w14:paraId="1CFCFD75" w14:textId="77777777" w:rsidR="009642FC" w:rsidRPr="005D7689" w:rsidRDefault="009642FC" w:rsidP="00457D57">
      <w:r w:rsidRPr="005D7689">
        <w:t xml:space="preserve">Information that is no longer current or </w:t>
      </w:r>
      <w:r w:rsidR="00BF21DB">
        <w:t xml:space="preserve">any </w:t>
      </w:r>
      <w:r w:rsidRPr="005D7689">
        <w:t xml:space="preserve">damaged brochures </w:t>
      </w:r>
      <w:r w:rsidR="00BF21DB">
        <w:t>are</w:t>
      </w:r>
      <w:r w:rsidRPr="005D7689">
        <w:t xml:space="preserve"> promptly discarded.</w:t>
      </w:r>
    </w:p>
    <w:p w14:paraId="3094395D" w14:textId="77777777" w:rsidR="009642FC" w:rsidRPr="005D7689" w:rsidRDefault="009642FC" w:rsidP="00457D57"/>
    <w:p w14:paraId="41695FAE" w14:textId="77777777" w:rsidR="009642FC" w:rsidRPr="005D7689" w:rsidRDefault="009642FC" w:rsidP="00457D57">
      <w:r w:rsidRPr="005D7689">
        <w:t>Low stocks to be re</w:t>
      </w:r>
      <w:r w:rsidR="00705247">
        <w:t>-</w:t>
      </w:r>
      <w:r w:rsidRPr="005D7689">
        <w:t xml:space="preserve">ordered </w:t>
      </w:r>
      <w:r w:rsidR="00705247">
        <w:t xml:space="preserve">are noted in an order book and a check is conducted for </w:t>
      </w:r>
      <w:r w:rsidRPr="005D7689">
        <w:t>brochures in other languages if required.</w:t>
      </w:r>
    </w:p>
    <w:p w14:paraId="02886736" w14:textId="77777777" w:rsidR="009642FC" w:rsidRPr="005D7689" w:rsidRDefault="009642FC" w:rsidP="00457D57">
      <w:r w:rsidRPr="005D7689">
        <w:t xml:space="preserve"> </w:t>
      </w:r>
    </w:p>
    <w:p w14:paraId="45EC43A8" w14:textId="77777777" w:rsidR="009642FC" w:rsidRPr="005D7689" w:rsidRDefault="009642FC" w:rsidP="00457D57">
      <w:r w:rsidRPr="005D7689">
        <w:t xml:space="preserve">The provision of specific written material to support advice given in consultations is encouraged to help </w:t>
      </w:r>
      <w:r w:rsidRPr="00F918A6">
        <w:t>patients remember the key messages from the consultation and</w:t>
      </w:r>
      <w:r w:rsidR="00705247" w:rsidRPr="00F918A6">
        <w:t xml:space="preserve"> to</w:t>
      </w:r>
      <w:r w:rsidRPr="00F918A6">
        <w:t xml:space="preserve"> address</w:t>
      </w:r>
      <w:r w:rsidR="008C3854">
        <w:t xml:space="preserve"> individual patient’s</w:t>
      </w:r>
      <w:r w:rsidRPr="00F918A6">
        <w:t xml:space="preserve"> needs </w:t>
      </w:r>
      <w:r w:rsidRPr="00F918A6">
        <w:rPr>
          <w:lang w:val="en-US"/>
        </w:rPr>
        <w:t>(</w:t>
      </w:r>
      <w:r w:rsidRPr="00F918A6">
        <w:t>refer to</w:t>
      </w:r>
      <w:r w:rsidRPr="00F918A6">
        <w:rPr>
          <w:lang w:val="en-US"/>
        </w:rPr>
        <w:t xml:space="preserve"> </w:t>
      </w:r>
      <w:r w:rsidRPr="00F918A6">
        <w:rPr>
          <w:b/>
          <w:lang w:val="en-US"/>
        </w:rPr>
        <w:t>Section 7</w:t>
      </w:r>
      <w:r w:rsidR="00F918A6" w:rsidRPr="00F918A6">
        <w:rPr>
          <w:b/>
          <w:lang w:val="en-US"/>
        </w:rPr>
        <w:t>.20</w:t>
      </w:r>
      <w:r w:rsidRPr="00F918A6">
        <w:rPr>
          <w:b/>
          <w:lang w:val="en-US"/>
        </w:rPr>
        <w:t xml:space="preserve"> – </w:t>
      </w:r>
      <w:r w:rsidRPr="00F918A6">
        <w:rPr>
          <w:b/>
        </w:rPr>
        <w:t>Clinical</w:t>
      </w:r>
      <w:r w:rsidR="00F918A6" w:rsidRPr="00F918A6">
        <w:rPr>
          <w:b/>
        </w:rPr>
        <w:t xml:space="preserve"> guidelines, </w:t>
      </w:r>
      <w:r w:rsidRPr="00F918A6">
        <w:rPr>
          <w:b/>
        </w:rPr>
        <w:t>references and resources</w:t>
      </w:r>
      <w:r w:rsidRPr="00F918A6">
        <w:rPr>
          <w:lang w:val="en-US"/>
        </w:rPr>
        <w:t>)</w:t>
      </w:r>
      <w:r w:rsidR="00F918A6" w:rsidRPr="00F918A6">
        <w:rPr>
          <w:lang w:val="en-US"/>
        </w:rPr>
        <w:t>.</w:t>
      </w:r>
      <w:r w:rsidRPr="005D7689">
        <w:t xml:space="preserve"> </w:t>
      </w:r>
    </w:p>
    <w:p w14:paraId="13EC50FD" w14:textId="77777777" w:rsidR="009642FC" w:rsidRPr="005D7689" w:rsidRDefault="009642FC" w:rsidP="00457D57"/>
    <w:p w14:paraId="6BEBB2EE" w14:textId="77777777" w:rsidR="009642FC" w:rsidRPr="005D7689" w:rsidRDefault="009642FC" w:rsidP="00010943">
      <w:pPr>
        <w:rPr>
          <w:i/>
        </w:rPr>
      </w:pPr>
      <w:r w:rsidRPr="005D7689">
        <w:t>Verbal and written information i</w:t>
      </w:r>
      <w:r>
        <w:t>s provided to patients</w:t>
      </w:r>
      <w:r w:rsidR="00EA6F9B">
        <w:t xml:space="preserve"> about</w:t>
      </w:r>
      <w:r w:rsidR="00010943">
        <w:t xml:space="preserve"> </w:t>
      </w:r>
      <w:r>
        <w:t>h</w:t>
      </w:r>
      <w:r w:rsidRPr="005D7689">
        <w:t xml:space="preserve">ealth promotion and specific disease </w:t>
      </w:r>
      <w:r w:rsidR="00010943">
        <w:t>p</w:t>
      </w:r>
      <w:r w:rsidRPr="005D7689">
        <w:t>revention</w:t>
      </w:r>
      <w:r w:rsidR="00F53933">
        <w:t>, and</w:t>
      </w:r>
      <w:r w:rsidRPr="005D7689">
        <w:t xml:space="preserve"> </w:t>
      </w:r>
      <w:r w:rsidR="00EA6F9B">
        <w:t xml:space="preserve">to </w:t>
      </w:r>
      <w:r w:rsidRPr="005D7689">
        <w:t>support a diagnosis and choice of treatment</w:t>
      </w:r>
      <w:r w:rsidR="00F53933">
        <w:t>.</w:t>
      </w:r>
    </w:p>
    <w:p w14:paraId="4C3C3711" w14:textId="77777777" w:rsidR="00107BCC" w:rsidRPr="005678C0" w:rsidRDefault="00107BCC" w:rsidP="00107BCC">
      <w:pPr>
        <w:pStyle w:val="QIPConsultingHeading2"/>
      </w:pPr>
      <w:bookmarkStart w:id="595" w:name="_Toc55573935"/>
      <w:r w:rsidRPr="005678C0">
        <w:t xml:space="preserve">Practice </w:t>
      </w:r>
      <w:r w:rsidR="000777A0" w:rsidRPr="005678C0">
        <w:t>information sheet</w:t>
      </w:r>
      <w:bookmarkEnd w:id="595"/>
      <w:r w:rsidRPr="005678C0">
        <w:tab/>
      </w:r>
    </w:p>
    <w:p w14:paraId="3D196284" w14:textId="77777777" w:rsidR="00107BCC" w:rsidRPr="00F83FEA" w:rsidRDefault="00107BCC" w:rsidP="00107BCC">
      <w:pPr>
        <w:pStyle w:val="QIPConsultingHeadingLevel3"/>
      </w:pPr>
      <w:bookmarkStart w:id="596" w:name="_Toc55573936"/>
      <w:r w:rsidRPr="00F83FEA">
        <w:t>Policy</w:t>
      </w:r>
      <w:bookmarkEnd w:id="596"/>
    </w:p>
    <w:p w14:paraId="11E5258B" w14:textId="77777777" w:rsidR="00107BCC" w:rsidRPr="005D7689" w:rsidRDefault="00107BCC" w:rsidP="00107BCC"/>
    <w:p w14:paraId="1EDDF2D4" w14:textId="77777777" w:rsidR="00107BCC" w:rsidRPr="005D7689" w:rsidRDefault="00257EB5" w:rsidP="00107BCC">
      <w:r>
        <w:t>Our practice information sheet</w:t>
      </w:r>
      <w:r w:rsidR="00107BCC" w:rsidRPr="005D7689">
        <w:t xml:space="preserve"> provides patients with information about our practice facilities and how to access care. It is also a useful way to inform patients of current practice information or changes to our services. We endeavour to ensure all patients, new and existing</w:t>
      </w:r>
      <w:r>
        <w:t>, are provided with the most up-</w:t>
      </w:r>
      <w:r w:rsidR="00107BCC" w:rsidRPr="005D7689">
        <w:t>to</w:t>
      </w:r>
      <w:r>
        <w:t>-</w:t>
      </w:r>
      <w:r w:rsidR="00107BCC" w:rsidRPr="005D7689">
        <w:t xml:space="preserve">date version to ensure the information they have is accurate.   </w:t>
      </w:r>
    </w:p>
    <w:p w14:paraId="43B984BC" w14:textId="77777777" w:rsidR="00107BCC" w:rsidRPr="005D7689" w:rsidRDefault="00107BCC" w:rsidP="00107BCC"/>
    <w:p w14:paraId="3F25F258" w14:textId="77777777" w:rsidR="00A814A8" w:rsidRPr="00AB389C" w:rsidRDefault="00107BCC" w:rsidP="00A814A8">
      <w:pPr>
        <w:rPr>
          <w:lang w:val="en-US"/>
        </w:rPr>
      </w:pPr>
      <w:r w:rsidRPr="005D7689">
        <w:t>If a patient is unable to read or understand our practice information sheet</w:t>
      </w:r>
      <w:r w:rsidR="00257EB5">
        <w:t>,</w:t>
      </w:r>
      <w:r w:rsidRPr="005D7689">
        <w:t xml:space="preserve"> an alternative method is </w:t>
      </w:r>
      <w:r w:rsidR="00A814A8">
        <w:t>used to supply this information</w:t>
      </w:r>
      <w:r w:rsidRPr="005D7689">
        <w:t xml:space="preserve"> </w:t>
      </w:r>
      <w:r w:rsidR="00A814A8" w:rsidRPr="00AB389C">
        <w:rPr>
          <w:lang w:val="en-US"/>
        </w:rPr>
        <w:t>(</w:t>
      </w:r>
      <w:r w:rsidR="00A814A8">
        <w:rPr>
          <w:lang w:val="en-US"/>
        </w:rPr>
        <w:t xml:space="preserve">also </w:t>
      </w:r>
      <w:r w:rsidR="00A814A8" w:rsidRPr="00AB389C">
        <w:t xml:space="preserve">refer to </w:t>
      </w:r>
      <w:r w:rsidR="00A814A8" w:rsidRPr="00AB389C">
        <w:rPr>
          <w:b/>
        </w:rPr>
        <w:t>Section 5.14 – Non-English speaking patients</w:t>
      </w:r>
      <w:r w:rsidR="00A814A8" w:rsidRPr="00AB389C">
        <w:rPr>
          <w:lang w:val="en-US"/>
        </w:rPr>
        <w:t>).</w:t>
      </w:r>
    </w:p>
    <w:p w14:paraId="2DCEEFD7" w14:textId="77777777" w:rsidR="00107BCC" w:rsidRPr="005D7689" w:rsidRDefault="00107BCC" w:rsidP="00107BCC"/>
    <w:p w14:paraId="76D3C4B9" w14:textId="77777777" w:rsidR="00107BCC" w:rsidRPr="005D7689" w:rsidRDefault="00CC104C" w:rsidP="00107BCC">
      <w:r w:rsidRPr="00CC104C">
        <w:rPr>
          <w:i/>
          <w:color w:val="68207D"/>
        </w:rPr>
        <w:lastRenderedPageBreak/>
        <w:t xml:space="preserve">&lt;Amend the following as appropriate&gt; </w:t>
      </w:r>
      <w:r>
        <w:t xml:space="preserve">Our telephone’s </w:t>
      </w:r>
      <w:r w:rsidR="00257EB5">
        <w:t>‘</w:t>
      </w:r>
      <w:r w:rsidR="00107BCC" w:rsidRPr="005D7689">
        <w:t>on hold</w:t>
      </w:r>
      <w:r w:rsidR="00257EB5">
        <w:t>’</w:t>
      </w:r>
      <w:r w:rsidR="00107BCC" w:rsidRPr="005D7689">
        <w:t xml:space="preserve"> recording and our website is used</w:t>
      </w:r>
      <w:r>
        <w:t xml:space="preserve"> </w:t>
      </w:r>
      <w:r w:rsidR="00107BCC" w:rsidRPr="005D7689">
        <w:t xml:space="preserve">to reinforce some of the information about our practice and </w:t>
      </w:r>
      <w:r>
        <w:t xml:space="preserve">its </w:t>
      </w:r>
      <w:r w:rsidR="00107BCC" w:rsidRPr="005D7689">
        <w:t>services</w:t>
      </w:r>
      <w:r w:rsidR="00107BCC">
        <w:t>.</w:t>
      </w:r>
    </w:p>
    <w:p w14:paraId="352EE132" w14:textId="77777777" w:rsidR="00107BCC" w:rsidRPr="00F83FEA" w:rsidRDefault="00107BCC" w:rsidP="00107BCC">
      <w:pPr>
        <w:pStyle w:val="QIPConsultingHeadingLevel3"/>
      </w:pPr>
      <w:bookmarkStart w:id="597" w:name="_Toc55573937"/>
      <w:r w:rsidRPr="00F83FEA">
        <w:t>Procedure</w:t>
      </w:r>
      <w:bookmarkEnd w:id="597"/>
    </w:p>
    <w:p w14:paraId="62821BE5" w14:textId="77777777" w:rsidR="00107BCC" w:rsidRPr="005D7689" w:rsidRDefault="00107BCC" w:rsidP="00107BCC"/>
    <w:p w14:paraId="34750D23" w14:textId="77777777" w:rsidR="00CC104C" w:rsidRDefault="00107BCC" w:rsidP="00107BCC">
      <w:r w:rsidRPr="005D7689">
        <w:t>The practice informa</w:t>
      </w:r>
      <w:r w:rsidR="00CC104C">
        <w:t xml:space="preserve">tion sheet is kept at reception and </w:t>
      </w:r>
      <w:r w:rsidRPr="005D7689">
        <w:t>is handed to each new patient on their first visit.</w:t>
      </w:r>
      <w:r w:rsidR="00CC104C">
        <w:t xml:space="preserve"> A supply of information sheets is also available in the waiting room for existing patients to take.</w:t>
      </w:r>
    </w:p>
    <w:p w14:paraId="0985D59B" w14:textId="77777777" w:rsidR="00CC104C" w:rsidRDefault="00CC104C" w:rsidP="00107BCC"/>
    <w:p w14:paraId="6E603F46" w14:textId="77777777" w:rsidR="00187B9F" w:rsidRPr="005D7689" w:rsidRDefault="00107BCC" w:rsidP="00187B9F">
      <w:r w:rsidRPr="00AB389C">
        <w:t xml:space="preserve">Where patients are unable to read or understand our written </w:t>
      </w:r>
      <w:r w:rsidR="00C40482" w:rsidRPr="00AB389C">
        <w:t xml:space="preserve">information </w:t>
      </w:r>
      <w:r w:rsidRPr="00AB389C">
        <w:t>sheet</w:t>
      </w:r>
      <w:r w:rsidR="00C40482" w:rsidRPr="00AB389C">
        <w:t>,</w:t>
      </w:r>
      <w:r w:rsidRPr="00AB389C">
        <w:t xml:space="preserve"> we use other means to communicate the essential information</w:t>
      </w:r>
      <w:r w:rsidR="00187B9F">
        <w:t xml:space="preserve"> which</w:t>
      </w:r>
      <w:r w:rsidR="00187B9F" w:rsidRPr="005D7689">
        <w:t xml:space="preserve"> may include:</w:t>
      </w:r>
    </w:p>
    <w:p w14:paraId="7D684175" w14:textId="4CE1ABF0" w:rsidR="00187B9F" w:rsidRPr="005D7689" w:rsidRDefault="00EA6F9B" w:rsidP="00187B9F">
      <w:pPr>
        <w:pStyle w:val="QIPbullet"/>
      </w:pPr>
      <w:r>
        <w:t>V</w:t>
      </w:r>
      <w:r w:rsidR="00187B9F" w:rsidRPr="005D7689">
        <w:t>erbal</w:t>
      </w:r>
      <w:r w:rsidR="00C32BA2">
        <w:t xml:space="preserve"> communication</w:t>
      </w:r>
      <w:r w:rsidR="00DE5AB4">
        <w:t>,</w:t>
      </w:r>
    </w:p>
    <w:p w14:paraId="23A42E66" w14:textId="088E06E2" w:rsidR="00187B9F" w:rsidRPr="005D7689" w:rsidRDefault="00EA6F9B" w:rsidP="00187B9F">
      <w:pPr>
        <w:pStyle w:val="QIPbullet"/>
      </w:pPr>
      <w:r>
        <w:t>L</w:t>
      </w:r>
      <w:r w:rsidRPr="005D7689">
        <w:t xml:space="preserve">arger </w:t>
      </w:r>
      <w:r w:rsidR="00187B9F" w:rsidRPr="005D7689">
        <w:t>font versions</w:t>
      </w:r>
      <w:r w:rsidR="00C32BA2">
        <w:t xml:space="preserve"> of materials</w:t>
      </w:r>
      <w:r w:rsidR="00DE5AB4">
        <w:t>,</w:t>
      </w:r>
    </w:p>
    <w:p w14:paraId="6C94D37F" w14:textId="4BAAC6C5" w:rsidR="00187B9F" w:rsidRPr="005D7689" w:rsidRDefault="00C32BA2" w:rsidP="00187B9F">
      <w:pPr>
        <w:pStyle w:val="QIPbullet"/>
      </w:pPr>
      <w:r>
        <w:t xml:space="preserve">Gaining support through </w:t>
      </w:r>
      <w:r w:rsidR="00187B9F" w:rsidRPr="005D7689">
        <w:t>the National Relay Service or A</w:t>
      </w:r>
      <w:r w:rsidR="00187B9F">
        <w:t>USLAN for patients who are deaf</w:t>
      </w:r>
      <w:r w:rsidR="00DE5AB4">
        <w:t>,</w:t>
      </w:r>
    </w:p>
    <w:p w14:paraId="2482A42D" w14:textId="77777777" w:rsidR="00187B9F" w:rsidRPr="005D7689" w:rsidRDefault="00C32BA2" w:rsidP="00187B9F">
      <w:pPr>
        <w:pStyle w:val="QIPbullet"/>
      </w:pPr>
      <w:r>
        <w:t xml:space="preserve">Gaining support through </w:t>
      </w:r>
      <w:r w:rsidR="00187B9F" w:rsidRPr="005D7689">
        <w:t xml:space="preserve">the </w:t>
      </w:r>
      <w:r w:rsidR="00187B9F">
        <w:t>Translating and Interpreter S</w:t>
      </w:r>
      <w:r w:rsidR="00187B9F" w:rsidRPr="005D7689">
        <w:t>ervice (TIS) for patients who speak languages o</w:t>
      </w:r>
      <w:r w:rsidR="00187B9F">
        <w:t>ther than English</w:t>
      </w:r>
      <w:r>
        <w:t xml:space="preserve">, and </w:t>
      </w:r>
    </w:p>
    <w:p w14:paraId="42E121B2" w14:textId="77777777" w:rsidR="00187B9F" w:rsidRPr="005D7689" w:rsidRDefault="00EA6F9B" w:rsidP="00187B9F">
      <w:pPr>
        <w:pStyle w:val="QIPbullet"/>
      </w:pPr>
      <w:r>
        <w:t xml:space="preserve">Having </w:t>
      </w:r>
      <w:r w:rsidR="00187B9F">
        <w:t>our information</w:t>
      </w:r>
      <w:r w:rsidR="00187B9F" w:rsidRPr="005D7689">
        <w:t xml:space="preserve"> sheet translated into languages commonly used at our prac</w:t>
      </w:r>
      <w:r w:rsidR="00187B9F">
        <w:t>tice</w:t>
      </w:r>
      <w:r w:rsidR="00C32BA2">
        <w:t>.</w:t>
      </w:r>
    </w:p>
    <w:p w14:paraId="51D69137" w14:textId="77777777" w:rsidR="00107BCC" w:rsidRPr="00AB389C" w:rsidRDefault="00107BCC" w:rsidP="00107BCC"/>
    <w:p w14:paraId="2F8DC5DF" w14:textId="77777777" w:rsidR="00107BCC" w:rsidRPr="005D7689" w:rsidRDefault="00107BCC" w:rsidP="00107BCC">
      <w:r w:rsidRPr="00AB389C">
        <w:t>To maintain the accuracy of our information sheet</w:t>
      </w:r>
      <w:r w:rsidR="00C40482" w:rsidRPr="00AB389C">
        <w:t>,</w:t>
      </w:r>
      <w:r w:rsidRPr="00AB389C">
        <w:t xml:space="preserve"> it is reviewed reg</w:t>
      </w:r>
      <w:r w:rsidR="00C40482" w:rsidRPr="00AB389C">
        <w:t>ularly and updated as required.</w:t>
      </w:r>
      <w:r w:rsidR="00C40482">
        <w:t xml:space="preserve"> </w:t>
      </w:r>
      <w:r w:rsidRPr="005D7689">
        <w:t xml:space="preserve">When </w:t>
      </w:r>
      <w:r w:rsidR="00C40482">
        <w:t>the information</w:t>
      </w:r>
      <w:r w:rsidRPr="005D7689">
        <w:t xml:space="preserve"> sheet is updated</w:t>
      </w:r>
      <w:r w:rsidR="00C40482">
        <w:t>,</w:t>
      </w:r>
      <w:r w:rsidRPr="005D7689">
        <w:t xml:space="preserve"> the date is inserted in the foot</w:t>
      </w:r>
      <w:r w:rsidR="00C40482">
        <w:t xml:space="preserve">er to denote the latest version and our reception </w:t>
      </w:r>
      <w:r w:rsidRPr="005D7689">
        <w:t>staff are encour</w:t>
      </w:r>
      <w:r>
        <w:t xml:space="preserve">aged to bring this new version </w:t>
      </w:r>
      <w:r w:rsidRPr="005D7689">
        <w:t>to the attention of our patients</w:t>
      </w:r>
      <w:r>
        <w:t>.</w:t>
      </w:r>
    </w:p>
    <w:p w14:paraId="6CECBC26" w14:textId="77777777" w:rsidR="00107BCC" w:rsidRPr="005D7689" w:rsidRDefault="00107BCC" w:rsidP="00107BCC"/>
    <w:p w14:paraId="50FAEA3A" w14:textId="77777777" w:rsidR="00107BCC" w:rsidRPr="005D7689" w:rsidRDefault="00C40482" w:rsidP="00107BCC">
      <w:r>
        <w:t>Our p</w:t>
      </w:r>
      <w:r w:rsidR="00107BCC" w:rsidRPr="005D7689">
        <w:t>ra</w:t>
      </w:r>
      <w:r w:rsidR="00107BCC">
        <w:t xml:space="preserve">ctice information sheet </w:t>
      </w:r>
      <w:r>
        <w:t>c</w:t>
      </w:r>
      <w:r w:rsidR="00107BCC" w:rsidRPr="005D7689">
        <w:t>ontain</w:t>
      </w:r>
      <w:r>
        <w:t>s</w:t>
      </w:r>
      <w:r w:rsidR="00107BCC" w:rsidRPr="005D7689">
        <w:t xml:space="preserve"> at a minimum:</w:t>
      </w:r>
    </w:p>
    <w:p w14:paraId="44F8869E" w14:textId="71985605" w:rsidR="00107BCC" w:rsidRPr="005D7689" w:rsidRDefault="00C32BA2" w:rsidP="00107BCC">
      <w:pPr>
        <w:pStyle w:val="QIPbullet"/>
      </w:pPr>
      <w:r>
        <w:t xml:space="preserve">Our </w:t>
      </w:r>
      <w:r w:rsidR="00107BCC">
        <w:t>p</w:t>
      </w:r>
      <w:r w:rsidR="00107BCC" w:rsidRPr="005D7689">
        <w:t xml:space="preserve">ractice address and </w:t>
      </w:r>
      <w:r w:rsidR="00C40482">
        <w:t>tele</w:t>
      </w:r>
      <w:r w:rsidR="00107BCC" w:rsidRPr="005D7689">
        <w:t>phone numbers</w:t>
      </w:r>
      <w:r w:rsidR="00DE5AB4">
        <w:t>,</w:t>
      </w:r>
    </w:p>
    <w:p w14:paraId="0D51232F" w14:textId="7C28F194" w:rsidR="00107BCC" w:rsidRPr="005D7689" w:rsidRDefault="00C32BA2" w:rsidP="00107BCC">
      <w:pPr>
        <w:pStyle w:val="QIPbullet"/>
      </w:pPr>
      <w:r>
        <w:t>C</w:t>
      </w:r>
      <w:r w:rsidRPr="005D7689">
        <w:t xml:space="preserve">onsulting </w:t>
      </w:r>
      <w:r w:rsidR="00107BCC" w:rsidRPr="005D7689">
        <w:t xml:space="preserve">hours </w:t>
      </w:r>
      <w:r w:rsidR="00107BCC">
        <w:t xml:space="preserve">and </w:t>
      </w:r>
      <w:r w:rsidR="00107BCC" w:rsidRPr="005D7689">
        <w:t>arrangements for care outside normal opening hours, inclu</w:t>
      </w:r>
      <w:r w:rsidR="00C40482">
        <w:t>ding a contact telephone number</w:t>
      </w:r>
      <w:r w:rsidR="00DE5AB4">
        <w:t>,</w:t>
      </w:r>
    </w:p>
    <w:p w14:paraId="7CBF75FF" w14:textId="5C66C69E" w:rsidR="008616CD" w:rsidRPr="005D7689" w:rsidRDefault="00C32BA2" w:rsidP="008616CD">
      <w:pPr>
        <w:pStyle w:val="QIPbullet"/>
      </w:pPr>
      <w:r>
        <w:t xml:space="preserve">The </w:t>
      </w:r>
      <w:r w:rsidR="008616CD">
        <w:t>n</w:t>
      </w:r>
      <w:r w:rsidR="008616CD" w:rsidRPr="005D7689">
        <w:t xml:space="preserve">ames and qualifications </w:t>
      </w:r>
      <w:r w:rsidR="008616CD">
        <w:t>and</w:t>
      </w:r>
      <w:r w:rsidR="008616CD" w:rsidRPr="005D7689">
        <w:t xml:space="preserve"> special interests of </w:t>
      </w:r>
      <w:r w:rsidR="008616CD">
        <w:t>our practitioners</w:t>
      </w:r>
      <w:r w:rsidR="008616CD" w:rsidRPr="005D7689">
        <w:t>, nurses, allied health and other practice team members</w:t>
      </w:r>
      <w:r w:rsidR="00DE5AB4">
        <w:t>,</w:t>
      </w:r>
    </w:p>
    <w:p w14:paraId="581EB31E" w14:textId="6DDE90BC" w:rsidR="006B5BE5" w:rsidRPr="005D7689" w:rsidRDefault="00C32BA2" w:rsidP="006B5BE5">
      <w:pPr>
        <w:pStyle w:val="QIPbullet"/>
      </w:pPr>
      <w:r>
        <w:t xml:space="preserve">The </w:t>
      </w:r>
      <w:r w:rsidR="006B5BE5">
        <w:t>medical, c</w:t>
      </w:r>
      <w:r w:rsidR="006B5BE5" w:rsidRPr="005D7689">
        <w:t>linical and other services available</w:t>
      </w:r>
      <w:r w:rsidR="00DE5AB4">
        <w:t>,</w:t>
      </w:r>
    </w:p>
    <w:p w14:paraId="2CCA6CED" w14:textId="0E63675F" w:rsidR="00107BCC" w:rsidRPr="005D7689" w:rsidRDefault="00C32BA2" w:rsidP="00107BCC">
      <w:pPr>
        <w:pStyle w:val="QIPbullet"/>
      </w:pPr>
      <w:r>
        <w:t>O</w:t>
      </w:r>
      <w:r w:rsidRPr="005D7689">
        <w:t xml:space="preserve">ur </w:t>
      </w:r>
      <w:r w:rsidR="00107BCC" w:rsidRPr="005D7689">
        <w:t>billing principles such as bulk</w:t>
      </w:r>
      <w:r w:rsidR="00A814A8">
        <w:t xml:space="preserve"> </w:t>
      </w:r>
      <w:r w:rsidR="00107BCC">
        <w:t>billing</w:t>
      </w:r>
      <w:r w:rsidR="008616CD">
        <w:t xml:space="preserve"> arrangements</w:t>
      </w:r>
      <w:r w:rsidR="00107BCC">
        <w:t>, accounts settlement</w:t>
      </w:r>
      <w:r w:rsidR="008616CD">
        <w:t xml:space="preserve"> and what services incur additional </w:t>
      </w:r>
      <w:r w:rsidR="00D43A82">
        <w:t>out-of-pocket</w:t>
      </w:r>
      <w:r w:rsidR="00C40482">
        <w:t xml:space="preserve"> expenses</w:t>
      </w:r>
      <w:r w:rsidR="008616CD">
        <w:t xml:space="preserve"> and details of these expenses</w:t>
      </w:r>
      <w:r w:rsidR="00DE5AB4">
        <w:t>,</w:t>
      </w:r>
    </w:p>
    <w:p w14:paraId="6CC19091" w14:textId="168170B8" w:rsidR="00107BCC" w:rsidRPr="005D7689" w:rsidRDefault="00C32BA2" w:rsidP="00107BCC">
      <w:pPr>
        <w:pStyle w:val="QIPbullet"/>
      </w:pPr>
      <w:r>
        <w:t>O</w:t>
      </w:r>
      <w:r w:rsidRPr="005D7689">
        <w:t xml:space="preserve">ur </w:t>
      </w:r>
      <w:r w:rsidR="00107BCC">
        <w:t>communication policy including</w:t>
      </w:r>
      <w:r w:rsidR="00107BCC" w:rsidRPr="005D7689">
        <w:t xml:space="preserve"> receiving and returning </w:t>
      </w:r>
      <w:r w:rsidR="006B5BE5">
        <w:t>tele</w:t>
      </w:r>
      <w:r w:rsidR="00107BCC" w:rsidRPr="005D7689">
        <w:t>phone call</w:t>
      </w:r>
      <w:r w:rsidR="006B5BE5">
        <w:t>s and electronic communication</w:t>
      </w:r>
      <w:r w:rsidR="00DE5AB4">
        <w:t>,</w:t>
      </w:r>
      <w:r w:rsidR="006B5BE5">
        <w:t xml:space="preserve"> </w:t>
      </w:r>
    </w:p>
    <w:p w14:paraId="58D40E06" w14:textId="7ECE0813" w:rsidR="00107BCC" w:rsidRPr="005D7689" w:rsidRDefault="00C32BA2" w:rsidP="00107BCC">
      <w:pPr>
        <w:pStyle w:val="QIPbullet"/>
      </w:pPr>
      <w:r>
        <w:t>O</w:t>
      </w:r>
      <w:r w:rsidRPr="005D7689">
        <w:t xml:space="preserve">ur </w:t>
      </w:r>
      <w:r w:rsidR="00107BCC" w:rsidRPr="005D7689">
        <w:t xml:space="preserve">policies for the management of </w:t>
      </w:r>
      <w:r w:rsidR="004F36A4">
        <w:t>patient personal health information</w:t>
      </w:r>
      <w:r w:rsidR="006B5BE5">
        <w:t>,</w:t>
      </w:r>
      <w:r w:rsidR="00107BCC" w:rsidRPr="005D7689">
        <w:t xml:space="preserve"> including </w:t>
      </w:r>
      <w:r w:rsidR="006B5BE5">
        <w:t>details on how</w:t>
      </w:r>
      <w:r w:rsidR="00107BCC" w:rsidRPr="005D7689">
        <w:t xml:space="preserve"> pati</w:t>
      </w:r>
      <w:r w:rsidR="00107BCC">
        <w:t>ents can obtain a copy of their</w:t>
      </w:r>
      <w:r w:rsidR="00107BCC" w:rsidRPr="005D7689">
        <w:t xml:space="preserve"> health information and where </w:t>
      </w:r>
      <w:r w:rsidR="006B5BE5">
        <w:t xml:space="preserve">our practice’s full </w:t>
      </w:r>
      <w:r w:rsidR="00107BCC" w:rsidRPr="005D7689">
        <w:t>privacy policy ca</w:t>
      </w:r>
      <w:r w:rsidR="00C40482">
        <w:t>n be obtained</w:t>
      </w:r>
      <w:r w:rsidR="00DE5AB4">
        <w:t>,</w:t>
      </w:r>
      <w:r w:rsidR="00C40482">
        <w:t xml:space="preserve"> </w:t>
      </w:r>
    </w:p>
    <w:p w14:paraId="5A2AE60D" w14:textId="77777777" w:rsidR="00107BCC" w:rsidRPr="005D7689" w:rsidRDefault="00C32BA2" w:rsidP="00107BCC">
      <w:pPr>
        <w:pStyle w:val="QIPbullet"/>
      </w:pPr>
      <w:r>
        <w:t xml:space="preserve">The </w:t>
      </w:r>
      <w:r w:rsidR="00FC6CAD">
        <w:t xml:space="preserve">process for the following </w:t>
      </w:r>
      <w:r w:rsidR="00107BCC" w:rsidRPr="005D7689">
        <w:t xml:space="preserve">up </w:t>
      </w:r>
      <w:r w:rsidR="00A814A8">
        <w:t xml:space="preserve">of </w:t>
      </w:r>
      <w:r w:rsidR="00FC6CAD">
        <w:t xml:space="preserve">test </w:t>
      </w:r>
      <w:r w:rsidR="00107BCC" w:rsidRPr="005D7689">
        <w:t>results</w:t>
      </w:r>
      <w:r w:rsidR="00FF682C">
        <w:t>, and</w:t>
      </w:r>
      <w:r w:rsidR="00FC6CAD">
        <w:t xml:space="preserve"> </w:t>
      </w:r>
    </w:p>
    <w:p w14:paraId="3AC873D0" w14:textId="77777777" w:rsidR="00C32BA2" w:rsidRDefault="00C32BA2" w:rsidP="00C32BA2">
      <w:pPr>
        <w:pStyle w:val="QIPbullet"/>
      </w:pPr>
      <w:r>
        <w:t>H</w:t>
      </w:r>
      <w:r w:rsidRPr="005D7689">
        <w:t xml:space="preserve">ow </w:t>
      </w:r>
      <w:r w:rsidR="00107BCC" w:rsidRPr="005D7689">
        <w:t>to provide feedback or make a co</w:t>
      </w:r>
      <w:r w:rsidR="00FC6CAD">
        <w:t>mplaint to the practice, including</w:t>
      </w:r>
      <w:r w:rsidR="00107BCC" w:rsidRPr="005D7689">
        <w:t xml:space="preserve"> the name of the person</w:t>
      </w:r>
      <w:r w:rsidR="00FC6CAD">
        <w:t xml:space="preserve"> of the practice who is</w:t>
      </w:r>
      <w:r w:rsidR="00107BCC" w:rsidRPr="005D7689">
        <w:t xml:space="preserve"> responsible for</w:t>
      </w:r>
      <w:r w:rsidR="00FC6CAD">
        <w:t xml:space="preserve"> receiving</w:t>
      </w:r>
      <w:r w:rsidR="00107BCC" w:rsidRPr="005D7689">
        <w:t xml:space="preserve"> feedback and complaints</w:t>
      </w:r>
      <w:r w:rsidR="00FC6CAD">
        <w:t xml:space="preserve">, and the </w:t>
      </w:r>
      <w:r w:rsidR="00FC6CAD" w:rsidRPr="005D7689">
        <w:t xml:space="preserve">contact </w:t>
      </w:r>
      <w:r w:rsidR="00FC6CAD">
        <w:t xml:space="preserve">details </w:t>
      </w:r>
      <w:r w:rsidR="00FC6CAD" w:rsidRPr="005D7689">
        <w:t xml:space="preserve">for the </w:t>
      </w:r>
      <w:r w:rsidR="00FC6CAD" w:rsidRPr="00FC6CAD">
        <w:rPr>
          <w:i/>
          <w:color w:val="68207D"/>
        </w:rPr>
        <w:t>&lt;</w:t>
      </w:r>
      <w:r w:rsidR="00BE24EB">
        <w:rPr>
          <w:i/>
          <w:color w:val="68207D"/>
        </w:rPr>
        <w:t>select</w:t>
      </w:r>
      <w:r w:rsidR="00BE24EB" w:rsidRPr="00FC6CAD">
        <w:rPr>
          <w:i/>
          <w:color w:val="68207D"/>
        </w:rPr>
        <w:t xml:space="preserve"> </w:t>
      </w:r>
      <w:r w:rsidR="00FC6CAD" w:rsidRPr="00FC6CAD">
        <w:rPr>
          <w:i/>
          <w:color w:val="68207D"/>
        </w:rPr>
        <w:t xml:space="preserve">as appropriate&gt; </w:t>
      </w:r>
      <w:r w:rsidR="00FC6CAD" w:rsidRPr="00FC6CAD">
        <w:rPr>
          <w:color w:val="68207D"/>
        </w:rPr>
        <w:t>state/territory</w:t>
      </w:r>
      <w:r w:rsidR="00FC6CAD" w:rsidRPr="005D7689">
        <w:t xml:space="preserve"> health complaints </w:t>
      </w:r>
      <w:r w:rsidR="00FC6CAD">
        <w:t>agency</w:t>
      </w:r>
      <w:r w:rsidR="00FF682C">
        <w:t>.</w:t>
      </w:r>
    </w:p>
    <w:p w14:paraId="370FCC67" w14:textId="77777777" w:rsidR="00C945AA" w:rsidRDefault="00C945AA" w:rsidP="00C945AA">
      <w:pPr>
        <w:rPr>
          <w:color w:val="000000"/>
          <w:szCs w:val="24"/>
          <w:lang w:eastAsia="en-AU"/>
        </w:rPr>
      </w:pPr>
    </w:p>
    <w:p w14:paraId="74215D16" w14:textId="77777777" w:rsidR="00C945AA" w:rsidRDefault="00C151F7" w:rsidP="00107BCC">
      <w:r>
        <w:lastRenderedPageBreak/>
        <w:t>Where i</w:t>
      </w:r>
      <w:r w:rsidR="00107BCC" w:rsidRPr="005D7689">
        <w:t>nformation on the practice information sheet, website or in general interest health articles and posters contain</w:t>
      </w:r>
      <w:r>
        <w:t>s</w:t>
      </w:r>
      <w:r w:rsidR="00107BCC" w:rsidRPr="005D7689">
        <w:t xml:space="preserve"> advertising</w:t>
      </w:r>
      <w:r w:rsidR="0036608F">
        <w:t xml:space="preserve"> within our practice</w:t>
      </w:r>
      <w:r>
        <w:t xml:space="preserve">, we ensure any advertising complies with the Medical Board of Australia’s </w:t>
      </w:r>
      <w:r w:rsidRPr="009833AB">
        <w:rPr>
          <w:i/>
        </w:rPr>
        <w:t>Good medical practice: A code of conduct for doctors in Australia</w:t>
      </w:r>
      <w:r w:rsidR="0036608F">
        <w:rPr>
          <w:i/>
        </w:rPr>
        <w:t xml:space="preserve">. </w:t>
      </w:r>
      <w:r w:rsidR="0036608F">
        <w:t xml:space="preserve">We </w:t>
      </w:r>
      <w:r>
        <w:t>include</w:t>
      </w:r>
      <w:r w:rsidRPr="005D7689">
        <w:t xml:space="preserve"> a disclaimer</w:t>
      </w:r>
      <w:r>
        <w:t xml:space="preserve"> on the advertisement stating that </w:t>
      </w:r>
      <w:r w:rsidRPr="005D7689">
        <w:t xml:space="preserve">the practice does not endorse </w:t>
      </w:r>
      <w:r>
        <w:t>the</w:t>
      </w:r>
      <w:r w:rsidRPr="005D7689">
        <w:t xml:space="preserve"> advertised services or products.</w:t>
      </w:r>
    </w:p>
    <w:p w14:paraId="3EFD14BF" w14:textId="77777777" w:rsidR="00C945AA" w:rsidRDefault="00C945AA" w:rsidP="00107BCC"/>
    <w:p w14:paraId="0E11B1B1" w14:textId="15DB756A" w:rsidR="00107BCC" w:rsidRPr="005D7689" w:rsidRDefault="00C945AA" w:rsidP="00107BCC">
      <w:r>
        <w:rPr>
          <w:color w:val="000000"/>
          <w:szCs w:val="24"/>
          <w:lang w:eastAsia="en-AU"/>
        </w:rPr>
        <w:t xml:space="preserve">As a best practice process we also display </w:t>
      </w:r>
      <w:r w:rsidR="00A400AB">
        <w:rPr>
          <w:color w:val="000000"/>
          <w:szCs w:val="24"/>
          <w:lang w:eastAsia="en-AU"/>
        </w:rPr>
        <w:t>patient</w:t>
      </w:r>
      <w:r>
        <w:rPr>
          <w:color w:val="000000"/>
          <w:szCs w:val="24"/>
          <w:lang w:eastAsia="en-AU"/>
        </w:rPr>
        <w:t xml:space="preserve"> friendly messages promoting our status of accreditation.</w:t>
      </w:r>
    </w:p>
    <w:p w14:paraId="57DA7FA8" w14:textId="77777777" w:rsidR="00107BCC" w:rsidRPr="00107BCC" w:rsidRDefault="00107BCC" w:rsidP="00107BCC">
      <w:pPr>
        <w:pStyle w:val="QIPConsultingHeading2"/>
      </w:pPr>
      <w:bookmarkStart w:id="598" w:name="_Toc482698417"/>
      <w:bookmarkStart w:id="599" w:name="_Toc55573938"/>
      <w:r w:rsidRPr="00107BCC">
        <w:t xml:space="preserve">Office </w:t>
      </w:r>
      <w:r w:rsidR="000777A0" w:rsidRPr="00107BCC">
        <w:t>supplies</w:t>
      </w:r>
      <w:bookmarkEnd w:id="598"/>
      <w:bookmarkEnd w:id="599"/>
      <w:r w:rsidRPr="00107BCC">
        <w:tab/>
      </w:r>
    </w:p>
    <w:p w14:paraId="74603E3F" w14:textId="77777777" w:rsidR="00107BCC" w:rsidRPr="00107BCC" w:rsidRDefault="00107BCC" w:rsidP="00107BCC">
      <w:pPr>
        <w:pStyle w:val="QIPConsultingHeadingLevel3"/>
      </w:pPr>
      <w:bookmarkStart w:id="600" w:name="_Toc55573939"/>
      <w:r w:rsidRPr="00107BCC">
        <w:t>Policy</w:t>
      </w:r>
      <w:bookmarkEnd w:id="600"/>
      <w:r w:rsidRPr="00107BCC">
        <w:tab/>
      </w:r>
    </w:p>
    <w:p w14:paraId="2B40FE82" w14:textId="77777777" w:rsidR="00107BCC" w:rsidRPr="005D7689" w:rsidRDefault="00107BCC" w:rsidP="00107BCC"/>
    <w:p w14:paraId="7770925F" w14:textId="77777777" w:rsidR="00107BCC" w:rsidRPr="005D7689" w:rsidRDefault="00107BCC" w:rsidP="00107BCC">
      <w:r w:rsidRPr="005D7689">
        <w:t>Supplies o</w:t>
      </w:r>
      <w:r w:rsidR="004E4B32">
        <w:t>f stationery, other office and p</w:t>
      </w:r>
      <w:r w:rsidRPr="005D7689">
        <w:t xml:space="preserve">ractice stores including prescription pads, letterhead, </w:t>
      </w:r>
      <w:r w:rsidR="004E4B32">
        <w:t xml:space="preserve">medical </w:t>
      </w:r>
      <w:r w:rsidRPr="005D7689">
        <w:t>certificates</w:t>
      </w:r>
      <w:r w:rsidR="00FF682C">
        <w:t>,</w:t>
      </w:r>
      <w:r w:rsidRPr="005D7689">
        <w:t xml:space="preserve"> etc. are accessible only to authorised persons.  </w:t>
      </w:r>
    </w:p>
    <w:p w14:paraId="34AC3BDA" w14:textId="77777777" w:rsidR="00107BCC" w:rsidRPr="005D7689" w:rsidRDefault="00107BCC" w:rsidP="00107BCC"/>
    <w:p w14:paraId="4E80DF0E" w14:textId="77777777" w:rsidR="00107BCC" w:rsidRPr="005D7689" w:rsidRDefault="00107BCC" w:rsidP="00107BCC">
      <w:r w:rsidRPr="005D7689">
        <w:t>The</w:t>
      </w:r>
      <w:r w:rsidR="00303492">
        <w:t xml:space="preserve"> </w:t>
      </w:r>
      <w:r w:rsidR="00303492">
        <w:rPr>
          <w:i/>
          <w:color w:val="68207D"/>
        </w:rPr>
        <w:t>&lt;insert position title of the person responsible for managing office supplies</w:t>
      </w:r>
      <w:r w:rsidR="00251272">
        <w:rPr>
          <w:i/>
          <w:color w:val="68207D"/>
        </w:rPr>
        <w:t>,</w:t>
      </w:r>
      <w:r w:rsidR="00303492">
        <w:rPr>
          <w:i/>
          <w:color w:val="68207D"/>
        </w:rPr>
        <w:t xml:space="preserve"> e.g. practice manager&gt;</w:t>
      </w:r>
      <w:r w:rsidR="00303492" w:rsidRPr="00303492">
        <w:rPr>
          <w:i/>
        </w:rPr>
        <w:t xml:space="preserve">, </w:t>
      </w:r>
      <w:r w:rsidR="004E4B32" w:rsidRPr="005D7689">
        <w:t xml:space="preserve">or </w:t>
      </w:r>
      <w:r w:rsidRPr="005D7689">
        <w:t>delegate, checks and main</w:t>
      </w:r>
      <w:r w:rsidR="004E4B32">
        <w:t>tains this stock</w:t>
      </w:r>
      <w:r w:rsidRPr="005D7689">
        <w:t>.</w:t>
      </w:r>
    </w:p>
    <w:p w14:paraId="40F9F327" w14:textId="77777777" w:rsidR="00107BCC" w:rsidRPr="00F83FEA" w:rsidRDefault="00107BCC" w:rsidP="00107BCC">
      <w:pPr>
        <w:pStyle w:val="QIPConsultingHeadingLevel3"/>
      </w:pPr>
      <w:bookmarkStart w:id="601" w:name="_Toc55573940"/>
      <w:r w:rsidRPr="00F83FEA">
        <w:t>Procedure</w:t>
      </w:r>
      <w:bookmarkEnd w:id="601"/>
    </w:p>
    <w:p w14:paraId="4FF1FB8E" w14:textId="77777777" w:rsidR="00107BCC" w:rsidRPr="005D7689" w:rsidRDefault="00107BCC" w:rsidP="00107BCC"/>
    <w:p w14:paraId="114C4F01" w14:textId="77777777" w:rsidR="00107BCC" w:rsidRPr="005D7689" w:rsidRDefault="00107BCC" w:rsidP="00107BCC">
      <w:r w:rsidRPr="005D7689">
        <w:t xml:space="preserve">Stock is checked monthly and items are re-ordered when supplies are low. Incoming goods are checked against orders and invoices.  </w:t>
      </w:r>
    </w:p>
    <w:p w14:paraId="377F99BA" w14:textId="77777777" w:rsidR="00107BCC" w:rsidRPr="005D7689" w:rsidRDefault="00107BCC" w:rsidP="00107BCC"/>
    <w:p w14:paraId="35394F89" w14:textId="77777777" w:rsidR="00107BCC" w:rsidRPr="005D7689" w:rsidRDefault="00107BCC" w:rsidP="00107BCC">
      <w:r w:rsidRPr="005D7689">
        <w:t>When a member</w:t>
      </w:r>
      <w:r w:rsidR="004E4B32">
        <w:t xml:space="preserve"> of the practice team</w:t>
      </w:r>
      <w:r w:rsidRPr="005D7689">
        <w:t xml:space="preserve"> takes a supply of stationery</w:t>
      </w:r>
      <w:r w:rsidR="004E4B32">
        <w:t xml:space="preserve">, the item is </w:t>
      </w:r>
      <w:r w:rsidRPr="005D7689">
        <w:t>tick</w:t>
      </w:r>
      <w:r w:rsidR="004E4B32">
        <w:t>ed against the in-stock checklist a</w:t>
      </w:r>
      <w:r w:rsidRPr="005D7689">
        <w:t xml:space="preserve">s having been removed from the </w:t>
      </w:r>
      <w:r w:rsidR="004E4B32">
        <w:t xml:space="preserve">stationery cupboard. </w:t>
      </w:r>
    </w:p>
    <w:p w14:paraId="72AD01E0" w14:textId="77777777" w:rsidR="00107BCC" w:rsidRPr="005D7689" w:rsidRDefault="00107BCC" w:rsidP="00107BCC"/>
    <w:p w14:paraId="722DD6AC" w14:textId="77777777" w:rsidR="00107BCC" w:rsidRPr="005D7689" w:rsidRDefault="00107BCC" w:rsidP="00107BCC">
      <w:r w:rsidRPr="005D7689">
        <w:t xml:space="preserve">When extra supplies or new items are needed, </w:t>
      </w:r>
      <w:r w:rsidR="00813986">
        <w:t xml:space="preserve">this request is directed to the </w:t>
      </w:r>
      <w:r w:rsidR="00303492">
        <w:rPr>
          <w:i/>
          <w:color w:val="68207D"/>
        </w:rPr>
        <w:t>&lt;insert position title of the person responsible for managing office supplies</w:t>
      </w:r>
      <w:r w:rsidR="00251272">
        <w:rPr>
          <w:i/>
          <w:color w:val="68207D"/>
        </w:rPr>
        <w:t>,</w:t>
      </w:r>
      <w:r w:rsidR="00303492">
        <w:rPr>
          <w:i/>
          <w:color w:val="68207D"/>
        </w:rPr>
        <w:t xml:space="preserve"> e.g. practice manager&gt;</w:t>
      </w:r>
      <w:r w:rsidR="00813986">
        <w:t>, or delegate.</w:t>
      </w:r>
    </w:p>
    <w:p w14:paraId="63917EB1" w14:textId="77777777" w:rsidR="00107BCC" w:rsidRPr="004B0D60" w:rsidRDefault="00107BCC" w:rsidP="00107BCC">
      <w:pPr>
        <w:pStyle w:val="QIPConsultingHeading2"/>
      </w:pPr>
      <w:bookmarkStart w:id="602" w:name="_Toc482698418"/>
      <w:bookmarkStart w:id="603" w:name="_Toc55573941"/>
      <w:r w:rsidRPr="004B0D60">
        <w:t xml:space="preserve">Environmental </w:t>
      </w:r>
      <w:r w:rsidR="000777A0" w:rsidRPr="004B0D60">
        <w:t>cleaning</w:t>
      </w:r>
      <w:bookmarkEnd w:id="602"/>
      <w:bookmarkEnd w:id="603"/>
      <w:r w:rsidRPr="004B0D60">
        <w:tab/>
      </w:r>
    </w:p>
    <w:p w14:paraId="5FB63007" w14:textId="77777777" w:rsidR="00107BCC" w:rsidRPr="0087064C" w:rsidRDefault="00107BCC" w:rsidP="00107BCC">
      <w:pPr>
        <w:pStyle w:val="QIPConsultingHeadingLevel3"/>
      </w:pPr>
      <w:bookmarkStart w:id="604" w:name="_Toc55573942"/>
      <w:r w:rsidRPr="0087064C">
        <w:t>Policy</w:t>
      </w:r>
      <w:bookmarkEnd w:id="604"/>
    </w:p>
    <w:p w14:paraId="6B5D73AD" w14:textId="77777777" w:rsidR="00107BCC" w:rsidRPr="005D7689" w:rsidRDefault="00107BCC" w:rsidP="00107BCC"/>
    <w:p w14:paraId="7B2BACB4" w14:textId="77777777" w:rsidR="00107BCC" w:rsidRPr="005D7689" w:rsidRDefault="00107BCC" w:rsidP="00107BCC">
      <w:pPr>
        <w:rPr>
          <w:snapToGrid w:val="0"/>
        </w:rPr>
      </w:pPr>
      <w:r w:rsidRPr="005D7689">
        <w:rPr>
          <w:snapToGrid w:val="0"/>
        </w:rPr>
        <w:t>All areas of our practice environment are visibly clean.</w:t>
      </w:r>
    </w:p>
    <w:p w14:paraId="558D7524" w14:textId="77777777" w:rsidR="00107BCC" w:rsidRPr="005D7689" w:rsidRDefault="00107BCC" w:rsidP="00107BCC">
      <w:pPr>
        <w:rPr>
          <w:snapToGrid w:val="0"/>
        </w:rPr>
      </w:pPr>
    </w:p>
    <w:p w14:paraId="2ED3DABE" w14:textId="77777777" w:rsidR="00107BCC" w:rsidRPr="005D7689" w:rsidRDefault="00107BCC" w:rsidP="00107BCC">
      <w:pPr>
        <w:rPr>
          <w:snapToGrid w:val="0"/>
        </w:rPr>
      </w:pPr>
      <w:r w:rsidRPr="005D7689">
        <w:rPr>
          <w:snapToGrid w:val="0"/>
        </w:rPr>
        <w:t>Regular cleaning of work areas is necessary because dust, soil and microbes on surfaces can transmit infection. Cleaning of our practice</w:t>
      </w:r>
      <w:r w:rsidR="00B93D76">
        <w:rPr>
          <w:snapToGrid w:val="0"/>
        </w:rPr>
        <w:t>’s</w:t>
      </w:r>
      <w:r w:rsidRPr="005D7689">
        <w:rPr>
          <w:snapToGrid w:val="0"/>
        </w:rPr>
        <w:t xml:space="preserve"> clinical and non</w:t>
      </w:r>
      <w:r w:rsidR="00465AE9">
        <w:rPr>
          <w:snapToGrid w:val="0"/>
        </w:rPr>
        <w:t>-</w:t>
      </w:r>
      <w:r w:rsidRPr="005D7689">
        <w:rPr>
          <w:snapToGrid w:val="0"/>
        </w:rPr>
        <w:t xml:space="preserve">clinical areas must be regular and scrupulous.  </w:t>
      </w:r>
    </w:p>
    <w:p w14:paraId="107B7DBF" w14:textId="77777777" w:rsidR="00107BCC" w:rsidRPr="005D7689" w:rsidRDefault="00107BCC" w:rsidP="00107BCC">
      <w:pPr>
        <w:rPr>
          <w:snapToGrid w:val="0"/>
        </w:rPr>
      </w:pPr>
    </w:p>
    <w:p w14:paraId="6C93D03E" w14:textId="77777777" w:rsidR="00107BCC" w:rsidRPr="005D7689" w:rsidRDefault="00107BCC" w:rsidP="00107BCC">
      <w:r>
        <w:lastRenderedPageBreak/>
        <w:t>We have</w:t>
      </w:r>
      <w:r w:rsidRPr="005D7689">
        <w:t xml:space="preserve"> cleaning </w:t>
      </w:r>
      <w:r w:rsidR="00C22F08">
        <w:t>procedures</w:t>
      </w:r>
      <w:r w:rsidRPr="005D7689">
        <w:t xml:space="preserve"> that set out a schedule and </w:t>
      </w:r>
      <w:r w:rsidR="00C22F08">
        <w:t xml:space="preserve">the </w:t>
      </w:r>
      <w:r w:rsidRPr="005D7689">
        <w:t>responsibilities for cleaning all</w:t>
      </w:r>
      <w:r w:rsidR="00C22F08">
        <w:t xml:space="preserve"> clinical and non-clinical</w:t>
      </w:r>
      <w:r w:rsidRPr="005D7689">
        <w:t xml:space="preserve"> areas of the practice in </w:t>
      </w:r>
      <w:r w:rsidRPr="00045EDE">
        <w:t xml:space="preserve">accordance with the requirements outlined in the </w:t>
      </w:r>
      <w:r w:rsidR="00465AE9" w:rsidRPr="00465AE9">
        <w:rPr>
          <w:i/>
        </w:rPr>
        <w:t>RACGP Infection prevention and control standards for general practices and other office-based and community-based practices</w:t>
      </w:r>
      <w:r w:rsidR="00B74E8E">
        <w:rPr>
          <w:i/>
        </w:rPr>
        <w:t xml:space="preserve"> (</w:t>
      </w:r>
      <w:r w:rsidR="00465AE9" w:rsidRPr="00465AE9">
        <w:rPr>
          <w:i/>
        </w:rPr>
        <w:t>5th edition</w:t>
      </w:r>
      <w:r w:rsidR="00B74E8E">
        <w:rPr>
          <w:i/>
        </w:rPr>
        <w:t>)</w:t>
      </w:r>
      <w:r w:rsidRPr="00045EDE">
        <w:t>.</w:t>
      </w:r>
    </w:p>
    <w:p w14:paraId="7DA8BBC7" w14:textId="77777777" w:rsidR="00107BCC" w:rsidRPr="005D7689" w:rsidRDefault="00107BCC" w:rsidP="00107BCC">
      <w:pPr>
        <w:rPr>
          <w:snapToGrid w:val="0"/>
        </w:rPr>
      </w:pPr>
    </w:p>
    <w:p w14:paraId="4D38B8CE" w14:textId="77777777" w:rsidR="00107BCC" w:rsidRPr="00AB389C" w:rsidRDefault="00ED1E81" w:rsidP="00107BCC">
      <w:r w:rsidRPr="00AB389C">
        <w:t>We have appointed a member of the practice team with primary responsibility for the development and consistent implementation of our infection prevention and control systems and procedures, which include</w:t>
      </w:r>
      <w:r>
        <w:t>s</w:t>
      </w:r>
      <w:r w:rsidRPr="00AB389C">
        <w:t xml:space="preserve"> environmental cleaning (refer to </w:t>
      </w:r>
      <w:r w:rsidRPr="00AB389C">
        <w:rPr>
          <w:b/>
        </w:rPr>
        <w:t>Section 4.1 – Principles of infection prevention and control</w:t>
      </w:r>
      <w:r w:rsidRPr="00AB389C">
        <w:t>).</w:t>
      </w:r>
    </w:p>
    <w:p w14:paraId="141685E3" w14:textId="77777777" w:rsidR="00107BCC" w:rsidRPr="00AB389C" w:rsidRDefault="00107BCC" w:rsidP="00107BCC"/>
    <w:p w14:paraId="3F1B2125" w14:textId="77777777" w:rsidR="00C22F08" w:rsidRDefault="00107BCC" w:rsidP="00107BCC">
      <w:r w:rsidRPr="00AB389C">
        <w:t>Specific areas of responsibility may be delegated to nominated members of the practice team and</w:t>
      </w:r>
      <w:r w:rsidR="00CA4084">
        <w:t xml:space="preserve"> when</w:t>
      </w:r>
      <w:r w:rsidRPr="00AB389C">
        <w:t xml:space="preserve"> these</w:t>
      </w:r>
      <w:r w:rsidRPr="005D7689">
        <w:t xml:space="preserve"> particular responsibilities </w:t>
      </w:r>
      <w:r w:rsidR="00CA4084">
        <w:t xml:space="preserve">are </w:t>
      </w:r>
      <w:r w:rsidR="00A85B3B">
        <w:t>delegated</w:t>
      </w:r>
      <w:r w:rsidR="00CA4084">
        <w:t>, we</w:t>
      </w:r>
      <w:r w:rsidRPr="005D7689">
        <w:t xml:space="preserve"> document</w:t>
      </w:r>
      <w:r w:rsidR="00CA4084">
        <w:t xml:space="preserve"> them</w:t>
      </w:r>
      <w:r w:rsidRPr="005D7689">
        <w:t xml:space="preserve"> in the relevant position descriptions. </w:t>
      </w:r>
    </w:p>
    <w:p w14:paraId="0ED34D74" w14:textId="77777777" w:rsidR="00C22F08" w:rsidRDefault="00C22F08" w:rsidP="00107BCC"/>
    <w:p w14:paraId="5B4F19C8" w14:textId="77777777" w:rsidR="00107BCC" w:rsidRPr="005D7689" w:rsidRDefault="00107BCC" w:rsidP="00107BCC">
      <w:r w:rsidRPr="005D7689">
        <w:t>The practice team member with delegated responsibility for environmental cleaning can describe the process for the routine cleaning of all areas of the practice.</w:t>
      </w:r>
    </w:p>
    <w:p w14:paraId="049CE1CE" w14:textId="77777777" w:rsidR="00107BCC" w:rsidRPr="005D7689" w:rsidRDefault="00107BCC" w:rsidP="00107BCC">
      <w:pPr>
        <w:rPr>
          <w:snapToGrid w:val="0"/>
        </w:rPr>
      </w:pPr>
    </w:p>
    <w:p w14:paraId="118F4EA4" w14:textId="77777777" w:rsidR="00107BCC" w:rsidRPr="005D7689" w:rsidRDefault="00107BCC" w:rsidP="00107BCC">
      <w:pPr>
        <w:rPr>
          <w:snapToGrid w:val="0"/>
        </w:rPr>
      </w:pPr>
      <w:r w:rsidRPr="005D7689">
        <w:rPr>
          <w:snapToGrid w:val="0"/>
        </w:rPr>
        <w:t>A good</w:t>
      </w:r>
      <w:r w:rsidR="00A85B3B">
        <w:rPr>
          <w:snapToGrid w:val="0"/>
        </w:rPr>
        <w:t>,</w:t>
      </w:r>
      <w:r w:rsidRPr="005D7689">
        <w:rPr>
          <w:snapToGrid w:val="0"/>
        </w:rPr>
        <w:t xml:space="preserve"> neutral detergent </w:t>
      </w:r>
      <w:r w:rsidR="00A85B3B">
        <w:rPr>
          <w:snapToGrid w:val="0"/>
        </w:rPr>
        <w:t xml:space="preserve">is </w:t>
      </w:r>
      <w:r w:rsidRPr="005D7689">
        <w:rPr>
          <w:snapToGrid w:val="0"/>
        </w:rPr>
        <w:t xml:space="preserve">used for most of </w:t>
      </w:r>
      <w:r w:rsidR="00A85B3B">
        <w:rPr>
          <w:snapToGrid w:val="0"/>
        </w:rPr>
        <w:t>our</w:t>
      </w:r>
      <w:r w:rsidRPr="005D7689">
        <w:rPr>
          <w:snapToGrid w:val="0"/>
        </w:rPr>
        <w:t xml:space="preserve"> cleaning requirements, and this includes floors, walls, toilets and other surfaces. The use of disinfectants is discouraged because they are expensive, often toxic and require contact times to be effective.</w:t>
      </w:r>
    </w:p>
    <w:p w14:paraId="41C8A2E6" w14:textId="77777777" w:rsidR="00107BCC" w:rsidRPr="005D7689" w:rsidRDefault="00107BCC" w:rsidP="00107BCC">
      <w:pPr>
        <w:rPr>
          <w:snapToGrid w:val="0"/>
        </w:rPr>
      </w:pPr>
    </w:p>
    <w:p w14:paraId="491E29AC" w14:textId="77777777" w:rsidR="00107BCC" w:rsidRPr="005D7689" w:rsidRDefault="00107BCC" w:rsidP="00107BCC">
      <w:pPr>
        <w:rPr>
          <w:snapToGrid w:val="0"/>
        </w:rPr>
      </w:pPr>
      <w:r w:rsidRPr="005D7689">
        <w:rPr>
          <w:snapToGrid w:val="0"/>
        </w:rPr>
        <w:t>All work surfaces are made of smooth, non-porous material without cracks or crevices to allow for efficient clea</w:t>
      </w:r>
      <w:r w:rsidR="000B005F">
        <w:rPr>
          <w:snapToGrid w:val="0"/>
        </w:rPr>
        <w:t>ning. Any gross soiling or body-</w:t>
      </w:r>
      <w:r w:rsidRPr="005D7689">
        <w:rPr>
          <w:snapToGrid w:val="0"/>
        </w:rPr>
        <w:t xml:space="preserve">substance spills </w:t>
      </w:r>
      <w:r w:rsidR="00E106D7">
        <w:rPr>
          <w:snapToGrid w:val="0"/>
        </w:rPr>
        <w:t>are to be</w:t>
      </w:r>
      <w:r w:rsidRPr="005D7689">
        <w:rPr>
          <w:snapToGrid w:val="0"/>
        </w:rPr>
        <w:t xml:space="preserve"> cleaned as soon as possible.  </w:t>
      </w:r>
    </w:p>
    <w:p w14:paraId="25317657" w14:textId="77777777" w:rsidR="00107BCC" w:rsidRDefault="00107BCC" w:rsidP="00107BCC">
      <w:pPr>
        <w:rPr>
          <w:snapToGrid w:val="0"/>
        </w:rPr>
      </w:pPr>
    </w:p>
    <w:p w14:paraId="7595ACB0" w14:textId="77777777" w:rsidR="00107BCC" w:rsidRPr="005D7689" w:rsidRDefault="00107BCC" w:rsidP="00107BCC">
      <w:pPr>
        <w:rPr>
          <w:snapToGrid w:val="0"/>
        </w:rPr>
      </w:pPr>
      <w:r w:rsidRPr="005D7689">
        <w:rPr>
          <w:snapToGrid w:val="0"/>
        </w:rPr>
        <w:t>Sinks and wash basins must be either sealed to the wall or sufficiently far from the wall to allow cleaning of all surfaces.</w:t>
      </w:r>
    </w:p>
    <w:p w14:paraId="0A0EC7EA" w14:textId="77777777" w:rsidR="00107BCC" w:rsidRPr="005D7689" w:rsidRDefault="00107BCC" w:rsidP="00107BCC">
      <w:pPr>
        <w:rPr>
          <w:snapToGrid w:val="0"/>
        </w:rPr>
      </w:pPr>
    </w:p>
    <w:p w14:paraId="741805BD" w14:textId="77777777" w:rsidR="00107BCC" w:rsidRPr="005D7689" w:rsidRDefault="00107BCC" w:rsidP="00107BCC">
      <w:pPr>
        <w:rPr>
          <w:snapToGrid w:val="0"/>
        </w:rPr>
      </w:pPr>
      <w:r w:rsidRPr="005D7689">
        <w:rPr>
          <w:snapToGrid w:val="0"/>
        </w:rPr>
        <w:t xml:space="preserve">Dry dusting and sweeping will disperse dust and bacteria into the air and </w:t>
      </w:r>
      <w:r w:rsidR="00CA4084">
        <w:rPr>
          <w:snapToGrid w:val="0"/>
        </w:rPr>
        <w:t xml:space="preserve">will </w:t>
      </w:r>
      <w:r w:rsidRPr="005D7689">
        <w:rPr>
          <w:snapToGrid w:val="0"/>
        </w:rPr>
        <w:t xml:space="preserve">then resettle. It is potentially hazardous and inefficient, and </w:t>
      </w:r>
      <w:r w:rsidR="008A6DEA">
        <w:rPr>
          <w:snapToGrid w:val="0"/>
        </w:rPr>
        <w:t xml:space="preserve">this </w:t>
      </w:r>
      <w:r w:rsidRPr="005D7689">
        <w:rPr>
          <w:snapToGrid w:val="0"/>
        </w:rPr>
        <w:t>must be avoided in patient treatment or food preparation areas.</w:t>
      </w:r>
      <w:r w:rsidR="00324C5D">
        <w:rPr>
          <w:snapToGrid w:val="0"/>
        </w:rPr>
        <w:t xml:space="preserve"> </w:t>
      </w:r>
      <w:r w:rsidR="00324C5D" w:rsidRPr="005D7689">
        <w:rPr>
          <w:snapToGrid w:val="0"/>
        </w:rPr>
        <w:t>Damp dusting and wet mopping is used in the cleaning of the environment.</w:t>
      </w:r>
    </w:p>
    <w:p w14:paraId="58A12A88" w14:textId="77777777" w:rsidR="00107BCC" w:rsidRPr="005D7689" w:rsidRDefault="00107BCC" w:rsidP="00107BCC">
      <w:pPr>
        <w:rPr>
          <w:snapToGrid w:val="0"/>
        </w:rPr>
      </w:pPr>
    </w:p>
    <w:p w14:paraId="39E97B73" w14:textId="77777777" w:rsidR="00107BCC" w:rsidRPr="005D7689" w:rsidRDefault="00107BCC" w:rsidP="00107BCC">
      <w:pPr>
        <w:rPr>
          <w:snapToGrid w:val="0"/>
        </w:rPr>
      </w:pPr>
      <w:r w:rsidRPr="005D7689">
        <w:rPr>
          <w:snapToGrid w:val="0"/>
        </w:rPr>
        <w:t>All cleaning equipment is stored in a clean and dry condition, and in an area not accessible to the public.</w:t>
      </w:r>
    </w:p>
    <w:p w14:paraId="4D31AEA9" w14:textId="77777777" w:rsidR="00107BCC" w:rsidRPr="005D7689" w:rsidRDefault="00107BCC" w:rsidP="00107BCC"/>
    <w:p w14:paraId="060678F7" w14:textId="77777777" w:rsidR="00107BCC" w:rsidRDefault="00C22F08" w:rsidP="00107BCC">
      <w:r>
        <w:rPr>
          <w:i/>
          <w:color w:val="68207D"/>
        </w:rPr>
        <w:t xml:space="preserve">&lt;Keep the following if your practice engages contract cleaners&gt; </w:t>
      </w:r>
      <w:r w:rsidR="00ED275B">
        <w:t>Our practice engages commercial cleaners for environmental cleaning, and a written contract is in place that outlines the schedule of cleaning, suitable products to be used, and the areas to be cleaned. Our contract cleaners also record their work in a designated cleaning log that is kept at</w:t>
      </w:r>
      <w:r>
        <w:t xml:space="preserve"> </w:t>
      </w:r>
      <w:r>
        <w:rPr>
          <w:i/>
          <w:color w:val="68207D"/>
        </w:rPr>
        <w:t>&lt;insert location e.g. reception&gt;</w:t>
      </w:r>
      <w:r w:rsidR="00ED275B">
        <w:t xml:space="preserve">. </w:t>
      </w:r>
    </w:p>
    <w:p w14:paraId="415B60F7" w14:textId="77777777" w:rsidR="00ED275B" w:rsidRPr="005D7689" w:rsidRDefault="00ED275B" w:rsidP="00107BCC"/>
    <w:p w14:paraId="69A3B746" w14:textId="77777777" w:rsidR="00107BCC" w:rsidRDefault="00107BCC" w:rsidP="00107BCC">
      <w:r w:rsidRPr="005D7689">
        <w:t xml:space="preserve">All </w:t>
      </w:r>
      <w:r w:rsidR="00ED275B">
        <w:t>members of the practice team</w:t>
      </w:r>
      <w:r w:rsidR="00B7152E">
        <w:t xml:space="preserve"> involved in cleaning receive</w:t>
      </w:r>
      <w:r>
        <w:t xml:space="preserve"> </w:t>
      </w:r>
      <w:r w:rsidRPr="005D7689">
        <w:t>ongoing education in our infection</w:t>
      </w:r>
      <w:r w:rsidR="00B7152E">
        <w:t xml:space="preserve"> prevention and</w:t>
      </w:r>
      <w:r w:rsidRPr="005D7689">
        <w:t xml:space="preserve"> control policies including </w:t>
      </w:r>
      <w:r w:rsidR="00B7152E" w:rsidRPr="005D7689">
        <w:t xml:space="preserve">hand hygiene </w:t>
      </w:r>
      <w:r w:rsidRPr="005D7689">
        <w:t xml:space="preserve">and the correct use of </w:t>
      </w:r>
      <w:r w:rsidR="00223A34" w:rsidRPr="005D7689">
        <w:t xml:space="preserve">personal protective equipment </w:t>
      </w:r>
      <w:r w:rsidRPr="005D7689">
        <w:t xml:space="preserve">and </w:t>
      </w:r>
      <w:r w:rsidR="00B7152E" w:rsidRPr="005D7689">
        <w:t xml:space="preserve">waste </w:t>
      </w:r>
      <w:r w:rsidRPr="005D7689">
        <w:t>management.</w:t>
      </w:r>
    </w:p>
    <w:p w14:paraId="48BAE693" w14:textId="77777777" w:rsidR="00107BCC" w:rsidRPr="00F83FEA" w:rsidRDefault="00107BCC" w:rsidP="00107BCC">
      <w:pPr>
        <w:pStyle w:val="QIPConsultingHeadingLevel3"/>
      </w:pPr>
      <w:bookmarkStart w:id="605" w:name="_Toc55573943"/>
      <w:r w:rsidRPr="00F83FEA">
        <w:lastRenderedPageBreak/>
        <w:t>Procedure</w:t>
      </w:r>
      <w:bookmarkEnd w:id="605"/>
    </w:p>
    <w:p w14:paraId="452C6FB1" w14:textId="77777777" w:rsidR="00107BCC" w:rsidRPr="005D7689" w:rsidRDefault="00107BCC" w:rsidP="00107BCC">
      <w:r w:rsidRPr="005D7689">
        <w:t xml:space="preserve"> </w:t>
      </w:r>
    </w:p>
    <w:p w14:paraId="54C5AE6B" w14:textId="77777777" w:rsidR="00107BCC" w:rsidRPr="005D7689" w:rsidRDefault="00B7152E" w:rsidP="00107BCC">
      <w:r>
        <w:rPr>
          <w:i/>
          <w:color w:val="68207D"/>
        </w:rPr>
        <w:t>&lt;I</w:t>
      </w:r>
      <w:r w:rsidRPr="00B7152E">
        <w:rPr>
          <w:i/>
          <w:color w:val="68207D"/>
        </w:rPr>
        <w:t xml:space="preserve">nsert </w:t>
      </w:r>
      <w:r w:rsidR="00C22F08">
        <w:rPr>
          <w:i/>
          <w:color w:val="68207D"/>
        </w:rPr>
        <w:t xml:space="preserve">the </w:t>
      </w:r>
      <w:r w:rsidRPr="00B7152E">
        <w:rPr>
          <w:i/>
          <w:color w:val="68207D"/>
        </w:rPr>
        <w:t xml:space="preserve">name and </w:t>
      </w:r>
      <w:r w:rsidR="00C22F08">
        <w:rPr>
          <w:i/>
          <w:color w:val="68207D"/>
        </w:rPr>
        <w:t>position title</w:t>
      </w:r>
      <w:r w:rsidRPr="00B7152E">
        <w:rPr>
          <w:i/>
          <w:color w:val="68207D"/>
        </w:rPr>
        <w:t xml:space="preserve"> of the person with designated primary responsibility for managing the environmental cleaning of the practice&gt; </w:t>
      </w:r>
      <w:r w:rsidR="00107BCC" w:rsidRPr="005D7689">
        <w:t xml:space="preserve">has </w:t>
      </w:r>
      <w:r w:rsidR="00C638A9">
        <w:t>been designated</w:t>
      </w:r>
      <w:r w:rsidR="00107BCC" w:rsidRPr="005D7689">
        <w:t xml:space="preserve"> respons</w:t>
      </w:r>
      <w:r w:rsidR="00107BCC">
        <w:t>ibility for the development and</w:t>
      </w:r>
      <w:r w:rsidR="00107BCC" w:rsidRPr="005D7689">
        <w:t xml:space="preserve"> consistent implementation of our environmental cleaning processes. This includes </w:t>
      </w:r>
      <w:r w:rsidR="00C638A9">
        <w:t xml:space="preserve">the initial and ongoing education and training to all members of the practice team, </w:t>
      </w:r>
      <w:r w:rsidR="00107BCC" w:rsidRPr="005D7689">
        <w:t>and foll</w:t>
      </w:r>
      <w:r w:rsidR="00107BCC">
        <w:t>owing up any</w:t>
      </w:r>
      <w:r w:rsidR="00107BCC" w:rsidRPr="005D7689">
        <w:t xml:space="preserve"> issues with the quality of </w:t>
      </w:r>
      <w:r w:rsidR="00C638A9">
        <w:t xml:space="preserve">the </w:t>
      </w:r>
      <w:r w:rsidR="00107BCC" w:rsidRPr="005D7689">
        <w:t>environmental cleaning</w:t>
      </w:r>
      <w:r w:rsidR="00C638A9">
        <w:t xml:space="preserve"> undertaken</w:t>
      </w:r>
      <w:r w:rsidR="00107BCC" w:rsidRPr="005D7689">
        <w:t>.</w:t>
      </w:r>
    </w:p>
    <w:p w14:paraId="3EC125E6" w14:textId="77777777" w:rsidR="00107BCC" w:rsidRPr="005D7689" w:rsidRDefault="00107BCC" w:rsidP="00107BCC"/>
    <w:p w14:paraId="12D7B908" w14:textId="77777777" w:rsidR="00107BCC" w:rsidRPr="005D7689" w:rsidRDefault="00107BCC" w:rsidP="00107BCC">
      <w:r w:rsidRPr="005D7689">
        <w:t>Our cleaning schedule below describes the frequency of cleaning, products to use and person re</w:t>
      </w:r>
      <w:r>
        <w:t>sponsible for cleaning specific</w:t>
      </w:r>
      <w:r w:rsidR="00C638A9">
        <w:t xml:space="preserve"> clinical and non-</w:t>
      </w:r>
      <w:r w:rsidRPr="005D7689">
        <w:t xml:space="preserve">clinical areas of the practice. </w:t>
      </w:r>
      <w:r w:rsidR="00C638A9">
        <w:t>W</w:t>
      </w:r>
      <w:r w:rsidRPr="005D7689">
        <w:t xml:space="preserve">e </w:t>
      </w:r>
      <w:r w:rsidR="00C638A9">
        <w:t>also maintain</w:t>
      </w:r>
      <w:r w:rsidRPr="005D7689">
        <w:t xml:space="preserve"> document</w:t>
      </w:r>
      <w:r w:rsidR="00C638A9">
        <w:t>ed evidence of cleaning activities</w:t>
      </w:r>
      <w:r w:rsidRPr="005D7689">
        <w:t>.</w:t>
      </w:r>
    </w:p>
    <w:p w14:paraId="78E21E87" w14:textId="77777777" w:rsidR="00107BCC" w:rsidRDefault="00107BCC" w:rsidP="00107BCC"/>
    <w:p w14:paraId="15BA0AD8" w14:textId="38270AAB" w:rsidR="003C63F4" w:rsidRDefault="003C63F4" w:rsidP="00107BCC">
      <w:r>
        <w:t xml:space="preserve">Where patients </w:t>
      </w:r>
      <w:r w:rsidR="00C71A36">
        <w:t>are</w:t>
      </w:r>
      <w:r>
        <w:t xml:space="preserve"> </w:t>
      </w:r>
      <w:r w:rsidR="00070B94">
        <w:t xml:space="preserve">known </w:t>
      </w:r>
      <w:r w:rsidR="00C71A36">
        <w:t xml:space="preserve">to have or are </w:t>
      </w:r>
      <w:r w:rsidR="00070B94">
        <w:t xml:space="preserve">suspected to have </w:t>
      </w:r>
      <w:r>
        <w:t>highly transmissible agents (e.g. influenza</w:t>
      </w:r>
      <w:r w:rsidR="0015361C">
        <w:t>, coronavirus</w:t>
      </w:r>
      <w:r>
        <w:t>) additional or specific cleaning may be required</w:t>
      </w:r>
      <w:r w:rsidR="00C71A36">
        <w:t xml:space="preserve"> throughout the practice.</w:t>
      </w:r>
    </w:p>
    <w:p w14:paraId="1D3EC63B" w14:textId="77777777" w:rsidR="00107BCC" w:rsidRDefault="00107BCC" w:rsidP="00107BCC"/>
    <w:p w14:paraId="0C477D09" w14:textId="77777777" w:rsidR="00436D75" w:rsidRPr="00330435" w:rsidRDefault="00436D75" w:rsidP="00436D75">
      <w:pPr>
        <w:rPr>
          <w:i/>
          <w:color w:val="68207D"/>
        </w:rPr>
      </w:pPr>
      <w:r w:rsidRPr="00330435">
        <w:rPr>
          <w:i/>
          <w:color w:val="68207D"/>
        </w:rPr>
        <w:t xml:space="preserve">&lt;Select the appropriate option below (and delete </w:t>
      </w:r>
      <w:r>
        <w:rPr>
          <w:i/>
          <w:color w:val="68207D"/>
        </w:rPr>
        <w:t>any that are not applicable)</w:t>
      </w:r>
      <w:r w:rsidRPr="00330435">
        <w:rPr>
          <w:i/>
          <w:color w:val="68207D"/>
        </w:rPr>
        <w:t xml:space="preserve">&gt; </w:t>
      </w:r>
    </w:p>
    <w:p w14:paraId="2D946D34" w14:textId="77777777" w:rsidR="00436D75" w:rsidRPr="005D7689" w:rsidRDefault="00436D75" w:rsidP="00436D75"/>
    <w:p w14:paraId="322E40CE" w14:textId="77777777" w:rsidR="00436D75" w:rsidRPr="00330435" w:rsidRDefault="00436D75" w:rsidP="00436D75">
      <w:pPr>
        <w:rPr>
          <w:i/>
          <w:color w:val="68207D"/>
        </w:rPr>
      </w:pPr>
      <w:r w:rsidRPr="00330435">
        <w:rPr>
          <w:i/>
          <w:color w:val="68207D"/>
        </w:rPr>
        <w:t>&lt;Option 1</w:t>
      </w:r>
      <w:r>
        <w:rPr>
          <w:i/>
          <w:color w:val="68207D"/>
        </w:rPr>
        <w:t xml:space="preserve"> –</w:t>
      </w:r>
      <w:r w:rsidRPr="00330435">
        <w:rPr>
          <w:i/>
          <w:color w:val="68207D"/>
        </w:rPr>
        <w:t xml:space="preserve"> </w:t>
      </w:r>
      <w:r>
        <w:rPr>
          <w:i/>
          <w:color w:val="68207D"/>
        </w:rPr>
        <w:t xml:space="preserve">the </w:t>
      </w:r>
      <w:r w:rsidRPr="00436D75">
        <w:rPr>
          <w:i/>
          <w:color w:val="68207D"/>
        </w:rPr>
        <w:t xml:space="preserve">practice is cleaned by </w:t>
      </w:r>
      <w:r w:rsidR="00830F7E">
        <w:rPr>
          <w:i/>
          <w:color w:val="68207D"/>
        </w:rPr>
        <w:t>the practice team</w:t>
      </w:r>
      <w:r w:rsidRPr="00436D75">
        <w:rPr>
          <w:i/>
          <w:color w:val="68207D"/>
        </w:rPr>
        <w:t xml:space="preserve"> and contract cleaners&gt;</w:t>
      </w:r>
    </w:p>
    <w:p w14:paraId="3378DB4E" w14:textId="77777777" w:rsidR="00107BCC" w:rsidRDefault="00482075" w:rsidP="00107BCC">
      <w:r>
        <w:t xml:space="preserve">Our practice team </w:t>
      </w:r>
      <w:r w:rsidR="00107BCC" w:rsidRPr="005D7689">
        <w:t xml:space="preserve">and contract cleaners are responsible for cleaning the premises as specified in the cleaning </w:t>
      </w:r>
      <w:r>
        <w:t>schedule detailed below</w:t>
      </w:r>
      <w:r w:rsidR="00107BCC" w:rsidRPr="005D7689">
        <w:t>.</w:t>
      </w:r>
    </w:p>
    <w:p w14:paraId="3E820937" w14:textId="77777777" w:rsidR="00107BCC" w:rsidRPr="005D7689" w:rsidRDefault="00107BCC" w:rsidP="00107BCC"/>
    <w:p w14:paraId="1DA86091" w14:textId="77777777" w:rsidR="00107BCC" w:rsidRPr="005D7689" w:rsidRDefault="00B213B0" w:rsidP="00107BCC">
      <w:r>
        <w:t xml:space="preserve">Our </w:t>
      </w:r>
      <w:r w:rsidR="00482075">
        <w:t>practice</w:t>
      </w:r>
      <w:r w:rsidR="00107BCC" w:rsidRPr="005D7689">
        <w:t xml:space="preserve"> </w:t>
      </w:r>
      <w:r w:rsidR="00482075">
        <w:t>team</w:t>
      </w:r>
      <w:r w:rsidR="00107BCC" w:rsidRPr="005D7689">
        <w:t xml:space="preserve"> undertake</w:t>
      </w:r>
      <w:r>
        <w:t>s</w:t>
      </w:r>
      <w:r w:rsidR="00107BCC" w:rsidRPr="005D7689">
        <w:t xml:space="preserve"> daily cleaning</w:t>
      </w:r>
      <w:r>
        <w:t xml:space="preserve">, </w:t>
      </w:r>
      <w:r w:rsidR="00107BCC" w:rsidRPr="005D7689">
        <w:t xml:space="preserve">and contract cleaners provide general cleaning in all areas of the </w:t>
      </w:r>
      <w:r w:rsidR="00482075">
        <w:t xml:space="preserve">practice </w:t>
      </w:r>
      <w:r w:rsidR="00107BCC" w:rsidRPr="005D7689">
        <w:t xml:space="preserve">on a </w:t>
      </w:r>
      <w:r w:rsidR="00482075" w:rsidRPr="00482075">
        <w:rPr>
          <w:i/>
          <w:color w:val="68207D"/>
        </w:rPr>
        <w:t>&lt;</w:t>
      </w:r>
      <w:r w:rsidR="00107BCC" w:rsidRPr="00482075">
        <w:rPr>
          <w:i/>
          <w:color w:val="68207D"/>
        </w:rPr>
        <w:t>insert frequency</w:t>
      </w:r>
      <w:r w:rsidR="00482075" w:rsidRPr="00482075">
        <w:rPr>
          <w:i/>
          <w:color w:val="68207D"/>
        </w:rPr>
        <w:t>&gt;</w:t>
      </w:r>
      <w:r w:rsidR="00107BCC" w:rsidRPr="00482075">
        <w:rPr>
          <w:i/>
          <w:color w:val="68207D"/>
        </w:rPr>
        <w:t xml:space="preserve"> </w:t>
      </w:r>
      <w:r w:rsidR="00107BCC" w:rsidRPr="005D7689">
        <w:t>basis.</w:t>
      </w:r>
    </w:p>
    <w:p w14:paraId="5F8D6F7E" w14:textId="77777777" w:rsidR="00107BCC" w:rsidRDefault="00107BCC" w:rsidP="00107BCC"/>
    <w:p w14:paraId="4FFB264A" w14:textId="77777777" w:rsidR="00107BCC" w:rsidRPr="005D7689" w:rsidRDefault="00482075" w:rsidP="00107BCC">
      <w:r>
        <w:t>Our</w:t>
      </w:r>
      <w:r w:rsidR="00107BCC" w:rsidRPr="005D7689">
        <w:t xml:space="preserve"> contract with </w:t>
      </w:r>
      <w:r w:rsidRPr="00482075">
        <w:rPr>
          <w:i/>
          <w:color w:val="68207D"/>
        </w:rPr>
        <w:t>&lt;insert name of contract cleaner&gt;</w:t>
      </w:r>
      <w:r w:rsidR="00107BCC" w:rsidRPr="00482075">
        <w:rPr>
          <w:color w:val="68207D"/>
        </w:rPr>
        <w:t xml:space="preserve"> </w:t>
      </w:r>
      <w:r w:rsidR="00107BCC" w:rsidRPr="005D7689">
        <w:t xml:space="preserve">is negotiated and reviewed </w:t>
      </w:r>
      <w:r w:rsidR="00D0109F">
        <w:t>in</w:t>
      </w:r>
      <w:r w:rsidR="00107BCC" w:rsidRPr="005D7689">
        <w:t xml:space="preserve"> </w:t>
      </w:r>
      <w:r w:rsidRPr="00482075">
        <w:rPr>
          <w:i/>
          <w:color w:val="68207D"/>
        </w:rPr>
        <w:t>&lt;insert month of annual contract renewal&gt;</w:t>
      </w:r>
      <w:r w:rsidR="00D0109F">
        <w:rPr>
          <w:i/>
          <w:color w:val="68207D"/>
        </w:rPr>
        <w:t xml:space="preserve"> </w:t>
      </w:r>
      <w:r w:rsidR="00D0109F" w:rsidRPr="00D0109F">
        <w:t>of each year</w:t>
      </w:r>
      <w:r w:rsidR="00107BCC" w:rsidRPr="005D7689">
        <w:t>.</w:t>
      </w:r>
    </w:p>
    <w:p w14:paraId="70F8C5D6" w14:textId="77777777" w:rsidR="00107BCC" w:rsidRPr="005D7689" w:rsidRDefault="00107BCC" w:rsidP="00107BCC"/>
    <w:p w14:paraId="12CAA499" w14:textId="77777777" w:rsidR="00830F7E" w:rsidRPr="00330435" w:rsidRDefault="00830F7E" w:rsidP="00830F7E">
      <w:pPr>
        <w:rPr>
          <w:i/>
          <w:color w:val="68207D"/>
        </w:rPr>
      </w:pPr>
      <w:r w:rsidRPr="00330435">
        <w:rPr>
          <w:i/>
          <w:color w:val="68207D"/>
        </w:rPr>
        <w:t xml:space="preserve">&lt;Option </w:t>
      </w:r>
      <w:r>
        <w:rPr>
          <w:i/>
          <w:color w:val="68207D"/>
        </w:rPr>
        <w:t>2 –</w:t>
      </w:r>
      <w:r w:rsidRPr="00330435">
        <w:rPr>
          <w:i/>
          <w:color w:val="68207D"/>
        </w:rPr>
        <w:t xml:space="preserve"> </w:t>
      </w:r>
      <w:r>
        <w:rPr>
          <w:i/>
          <w:color w:val="68207D"/>
        </w:rPr>
        <w:t xml:space="preserve">the </w:t>
      </w:r>
      <w:r w:rsidRPr="00436D75">
        <w:rPr>
          <w:i/>
          <w:color w:val="68207D"/>
        </w:rPr>
        <w:t xml:space="preserve">practice is cleaned </w:t>
      </w:r>
      <w:r>
        <w:rPr>
          <w:i/>
          <w:color w:val="68207D"/>
        </w:rPr>
        <w:t>only by members of the practice team</w:t>
      </w:r>
      <w:r w:rsidRPr="00436D75">
        <w:rPr>
          <w:i/>
          <w:color w:val="68207D"/>
        </w:rPr>
        <w:t>&gt;</w:t>
      </w:r>
    </w:p>
    <w:p w14:paraId="03192CD2" w14:textId="77777777" w:rsidR="00107BCC" w:rsidRPr="00917119" w:rsidRDefault="00830F7E" w:rsidP="00107BCC">
      <w:r>
        <w:t xml:space="preserve">Our practice team </w:t>
      </w:r>
      <w:r w:rsidR="006C7E35">
        <w:t>is</w:t>
      </w:r>
      <w:r w:rsidR="00107BCC" w:rsidRPr="00917119">
        <w:t xml:space="preserve"> responsible for cleaning the premises as specified in the </w:t>
      </w:r>
      <w:r w:rsidRPr="005D7689">
        <w:t xml:space="preserve">cleaning </w:t>
      </w:r>
      <w:r>
        <w:t>schedule detailed below</w:t>
      </w:r>
      <w:r w:rsidR="00107BCC" w:rsidRPr="00917119">
        <w:t>.</w:t>
      </w:r>
    </w:p>
    <w:p w14:paraId="77D92058" w14:textId="77777777" w:rsidR="00107BCC" w:rsidRPr="005D7689" w:rsidRDefault="00107BCC" w:rsidP="00107BCC"/>
    <w:p w14:paraId="5FBAC8AE" w14:textId="77777777" w:rsidR="00830F7E" w:rsidRPr="00330435" w:rsidRDefault="00830F7E" w:rsidP="00830F7E">
      <w:pPr>
        <w:rPr>
          <w:i/>
          <w:color w:val="68207D"/>
        </w:rPr>
      </w:pPr>
      <w:r w:rsidRPr="00330435">
        <w:rPr>
          <w:i/>
          <w:color w:val="68207D"/>
        </w:rPr>
        <w:t xml:space="preserve">&lt;Option </w:t>
      </w:r>
      <w:r>
        <w:rPr>
          <w:i/>
          <w:color w:val="68207D"/>
        </w:rPr>
        <w:t>2 –</w:t>
      </w:r>
      <w:r w:rsidRPr="00330435">
        <w:rPr>
          <w:i/>
          <w:color w:val="68207D"/>
        </w:rPr>
        <w:t xml:space="preserve"> </w:t>
      </w:r>
      <w:r>
        <w:rPr>
          <w:i/>
          <w:color w:val="68207D"/>
        </w:rPr>
        <w:t xml:space="preserve">the </w:t>
      </w:r>
      <w:r w:rsidRPr="00436D75">
        <w:rPr>
          <w:i/>
          <w:color w:val="68207D"/>
        </w:rPr>
        <w:t xml:space="preserve">practice is cleaned </w:t>
      </w:r>
      <w:r>
        <w:rPr>
          <w:i/>
          <w:color w:val="68207D"/>
        </w:rPr>
        <w:t>only by contract cleaners</w:t>
      </w:r>
      <w:r w:rsidRPr="00436D75">
        <w:rPr>
          <w:i/>
          <w:color w:val="68207D"/>
        </w:rPr>
        <w:t>&gt;</w:t>
      </w:r>
    </w:p>
    <w:p w14:paraId="1BB19D98" w14:textId="77777777" w:rsidR="00107BCC" w:rsidRPr="005D7689" w:rsidRDefault="00107BCC" w:rsidP="00107BCC">
      <w:r w:rsidRPr="005D7689">
        <w:t xml:space="preserve">An external cleaning service </w:t>
      </w:r>
      <w:r w:rsidR="00830F7E" w:rsidRPr="00482075">
        <w:rPr>
          <w:i/>
          <w:color w:val="68207D"/>
        </w:rPr>
        <w:t>&lt;insert name of contract cleaner&gt;</w:t>
      </w:r>
      <w:r w:rsidRPr="005D7689">
        <w:t xml:space="preserve"> is responsible for cleaning the premises </w:t>
      </w:r>
      <w:r w:rsidR="00830F7E">
        <w:t xml:space="preserve">as specified </w:t>
      </w:r>
      <w:r w:rsidR="00830F7E" w:rsidRPr="005D7689">
        <w:t xml:space="preserve">in the cleaning </w:t>
      </w:r>
      <w:r w:rsidR="00830F7E">
        <w:t>schedule detailed below</w:t>
      </w:r>
      <w:r w:rsidRPr="005D7689">
        <w:t xml:space="preserve">. </w:t>
      </w:r>
    </w:p>
    <w:p w14:paraId="07F796A8" w14:textId="77777777" w:rsidR="00107BCC" w:rsidRDefault="00107BCC" w:rsidP="00107BCC"/>
    <w:p w14:paraId="405B549E" w14:textId="77777777" w:rsidR="00107BCC" w:rsidRPr="005D7689" w:rsidRDefault="00107BCC" w:rsidP="00107BCC">
      <w:r w:rsidRPr="005D7689">
        <w:t xml:space="preserve">This service is contracted to provide general cleaning in all areas of the </w:t>
      </w:r>
      <w:r w:rsidR="00830F7E">
        <w:t>p</w:t>
      </w:r>
      <w:r w:rsidRPr="005D7689">
        <w:t xml:space="preserve">ractice on a daily basis </w:t>
      </w:r>
      <w:r w:rsidR="00830F7E">
        <w:t>when the practice is open.</w:t>
      </w:r>
    </w:p>
    <w:p w14:paraId="0ACA03F9" w14:textId="77777777" w:rsidR="00107BCC" w:rsidRPr="005D7689" w:rsidRDefault="00107BCC" w:rsidP="00107BCC"/>
    <w:p w14:paraId="03072161" w14:textId="77777777" w:rsidR="00830F7E" w:rsidRPr="005D7689" w:rsidRDefault="00830F7E" w:rsidP="00830F7E">
      <w:r>
        <w:t>Our</w:t>
      </w:r>
      <w:r w:rsidRPr="005D7689">
        <w:t xml:space="preserve"> contract with </w:t>
      </w:r>
      <w:r w:rsidRPr="00482075">
        <w:rPr>
          <w:i/>
          <w:color w:val="68207D"/>
        </w:rPr>
        <w:t>&lt;insert name of contract cleaner&gt;</w:t>
      </w:r>
      <w:r w:rsidRPr="00482075">
        <w:rPr>
          <w:color w:val="68207D"/>
        </w:rPr>
        <w:t xml:space="preserve"> </w:t>
      </w:r>
      <w:r w:rsidRPr="005D7689">
        <w:t xml:space="preserve">is negotiated and reviewed </w:t>
      </w:r>
      <w:r w:rsidR="00D0109F">
        <w:t>in</w:t>
      </w:r>
      <w:r w:rsidRPr="005D7689">
        <w:t xml:space="preserve"> </w:t>
      </w:r>
      <w:r w:rsidRPr="00482075">
        <w:rPr>
          <w:i/>
          <w:color w:val="68207D"/>
        </w:rPr>
        <w:t>&lt;insert month of annual contract renewal&gt;</w:t>
      </w:r>
      <w:r w:rsidR="00D0109F" w:rsidRPr="00D0109F">
        <w:t xml:space="preserve"> of each year</w:t>
      </w:r>
      <w:r w:rsidRPr="005D7689">
        <w:t>.</w:t>
      </w:r>
    </w:p>
    <w:p w14:paraId="43984960" w14:textId="77777777" w:rsidR="00107BCC" w:rsidRDefault="00107BCC" w:rsidP="00107BCC"/>
    <w:p w14:paraId="4443B820" w14:textId="77777777" w:rsidR="00107BCC" w:rsidRPr="005D7689" w:rsidRDefault="00107BCC" w:rsidP="00107BCC">
      <w:r w:rsidRPr="005D7689">
        <w:t xml:space="preserve">The cleaning service operates after 5pm. Spills that occur during normal </w:t>
      </w:r>
      <w:r w:rsidR="00A201B6">
        <w:t>opening</w:t>
      </w:r>
      <w:r w:rsidRPr="005D7689">
        <w:t xml:space="preserve"> hours are the responsibility of the </w:t>
      </w:r>
      <w:r w:rsidR="00A201B6">
        <w:t xml:space="preserve">practice team members with designated responsibility for managing spills, </w:t>
      </w:r>
      <w:r w:rsidR="006A451A">
        <w:t xml:space="preserve">with </w:t>
      </w:r>
      <w:r w:rsidR="00A201B6">
        <w:t>this responsibility documented in their position description</w:t>
      </w:r>
      <w:r w:rsidRPr="005D7689">
        <w:t>.</w:t>
      </w:r>
    </w:p>
    <w:p w14:paraId="74FB82B5" w14:textId="77777777" w:rsidR="00107BCC" w:rsidRDefault="00107BCC" w:rsidP="00107BCC"/>
    <w:p w14:paraId="6FD246D9" w14:textId="77777777" w:rsidR="00107BCC" w:rsidRPr="005D7689" w:rsidRDefault="00A201B6" w:rsidP="00107BCC">
      <w:r>
        <w:t>All persons responsible for c</w:t>
      </w:r>
      <w:r w:rsidR="00107BCC" w:rsidRPr="005D7689">
        <w:t xml:space="preserve">leaning </w:t>
      </w:r>
      <w:r>
        <w:t xml:space="preserve">our practice environment are trained and educated to </w:t>
      </w:r>
      <w:r w:rsidR="00107BCC" w:rsidRPr="005D7689">
        <w:t>adhere to the following principles:</w:t>
      </w:r>
    </w:p>
    <w:p w14:paraId="70F4DEA7" w14:textId="77777777" w:rsidR="00107BCC" w:rsidRPr="005D7689" w:rsidRDefault="006A451A" w:rsidP="00107BCC">
      <w:pPr>
        <w:pStyle w:val="QIPbullet"/>
        <w:rPr>
          <w:snapToGrid w:val="0"/>
        </w:rPr>
      </w:pPr>
      <w:r>
        <w:rPr>
          <w:snapToGrid w:val="0"/>
        </w:rPr>
        <w:t>D</w:t>
      </w:r>
      <w:r w:rsidRPr="005D7689">
        <w:rPr>
          <w:snapToGrid w:val="0"/>
        </w:rPr>
        <w:t>on</w:t>
      </w:r>
      <w:r>
        <w:rPr>
          <w:snapToGrid w:val="0"/>
        </w:rPr>
        <w:t xml:space="preserve"> </w:t>
      </w:r>
      <w:r w:rsidR="00223A34">
        <w:rPr>
          <w:snapToGrid w:val="0"/>
        </w:rPr>
        <w:t xml:space="preserve">personal protective equipment </w:t>
      </w:r>
      <w:r w:rsidR="00107BCC" w:rsidRPr="005D7689">
        <w:rPr>
          <w:snapToGrid w:val="0"/>
        </w:rPr>
        <w:t>such as gloves and a waterproof apron</w:t>
      </w:r>
    </w:p>
    <w:p w14:paraId="7D0E9531" w14:textId="77777777" w:rsidR="00107BCC" w:rsidRPr="005D7689" w:rsidRDefault="006A451A" w:rsidP="00107BCC">
      <w:pPr>
        <w:pStyle w:val="QIPbullet"/>
        <w:rPr>
          <w:snapToGrid w:val="0"/>
        </w:rPr>
      </w:pPr>
      <w:r>
        <w:rPr>
          <w:snapToGrid w:val="0"/>
        </w:rPr>
        <w:t>M</w:t>
      </w:r>
      <w:r w:rsidRPr="005D7689">
        <w:rPr>
          <w:snapToGrid w:val="0"/>
        </w:rPr>
        <w:t xml:space="preserve">ake </w:t>
      </w:r>
      <w:r w:rsidR="00107BCC" w:rsidRPr="005D7689">
        <w:rPr>
          <w:snapToGrid w:val="0"/>
        </w:rPr>
        <w:t>up water and detergent solution each day</w:t>
      </w:r>
    </w:p>
    <w:p w14:paraId="337E61A0" w14:textId="77777777" w:rsidR="00107BCC" w:rsidRPr="005D7689" w:rsidRDefault="006A451A" w:rsidP="00107BCC">
      <w:pPr>
        <w:pStyle w:val="QIPbullet"/>
        <w:rPr>
          <w:snapToGrid w:val="0"/>
        </w:rPr>
      </w:pPr>
      <w:r>
        <w:rPr>
          <w:snapToGrid w:val="0"/>
        </w:rPr>
        <w:t>U</w:t>
      </w:r>
      <w:r w:rsidRPr="005D7689">
        <w:rPr>
          <w:snapToGrid w:val="0"/>
        </w:rPr>
        <w:t xml:space="preserve">se </w:t>
      </w:r>
      <w:r w:rsidR="00107BCC" w:rsidRPr="005D7689">
        <w:rPr>
          <w:snapToGrid w:val="0"/>
        </w:rPr>
        <w:t>clean dry cloths and mops</w:t>
      </w:r>
    </w:p>
    <w:p w14:paraId="12741576" w14:textId="77777777" w:rsidR="00107BCC" w:rsidRPr="005D7689" w:rsidRDefault="006A451A" w:rsidP="00107BCC">
      <w:pPr>
        <w:pStyle w:val="QIPbullet"/>
        <w:rPr>
          <w:snapToGrid w:val="0"/>
        </w:rPr>
      </w:pPr>
      <w:r>
        <w:rPr>
          <w:snapToGrid w:val="0"/>
        </w:rPr>
        <w:t>W</w:t>
      </w:r>
      <w:r w:rsidRPr="005D7689">
        <w:rPr>
          <w:snapToGrid w:val="0"/>
        </w:rPr>
        <w:t xml:space="preserve">ash </w:t>
      </w:r>
      <w:r w:rsidR="00107BCC" w:rsidRPr="005D7689">
        <w:rPr>
          <w:snapToGrid w:val="0"/>
        </w:rPr>
        <w:t>and dry all surfaces</w:t>
      </w:r>
    </w:p>
    <w:p w14:paraId="0A681DA5" w14:textId="77777777" w:rsidR="00107BCC" w:rsidRPr="005D7689" w:rsidRDefault="006A451A" w:rsidP="00107BCC">
      <w:pPr>
        <w:pStyle w:val="QIPbullet"/>
        <w:rPr>
          <w:snapToGrid w:val="0"/>
        </w:rPr>
      </w:pPr>
      <w:r>
        <w:rPr>
          <w:snapToGrid w:val="0"/>
        </w:rPr>
        <w:t>P</w:t>
      </w:r>
      <w:r w:rsidRPr="005D7689">
        <w:rPr>
          <w:snapToGrid w:val="0"/>
        </w:rPr>
        <w:t xml:space="preserve">romptly </w:t>
      </w:r>
      <w:r w:rsidR="00107BCC" w:rsidRPr="005D7689">
        <w:rPr>
          <w:snapToGrid w:val="0"/>
        </w:rPr>
        <w:t>dispose of used cleaning solution in the dirty utility area, not in hand basins or clinical sinks</w:t>
      </w:r>
    </w:p>
    <w:p w14:paraId="57460B3F" w14:textId="77777777" w:rsidR="00107BCC" w:rsidRPr="005D7689" w:rsidRDefault="006A451A" w:rsidP="00107BCC">
      <w:pPr>
        <w:pStyle w:val="QIPbullet"/>
        <w:rPr>
          <w:snapToGrid w:val="0"/>
        </w:rPr>
      </w:pPr>
      <w:r>
        <w:rPr>
          <w:snapToGrid w:val="0"/>
        </w:rPr>
        <w:t>W</w:t>
      </w:r>
      <w:r w:rsidRPr="005D7689">
        <w:rPr>
          <w:snapToGrid w:val="0"/>
        </w:rPr>
        <w:t xml:space="preserve">ash </w:t>
      </w:r>
      <w:r w:rsidR="00107BCC" w:rsidRPr="005D7689">
        <w:rPr>
          <w:snapToGrid w:val="0"/>
        </w:rPr>
        <w:t xml:space="preserve">and dry buckets, cloths, mops and </w:t>
      </w:r>
      <w:r w:rsidR="00223A34">
        <w:t xml:space="preserve">personal protective equipment </w:t>
      </w:r>
      <w:r w:rsidR="00D0109F">
        <w:t xml:space="preserve">(if not disposable) </w:t>
      </w:r>
      <w:r w:rsidR="00107BCC" w:rsidRPr="005D7689">
        <w:rPr>
          <w:snapToGrid w:val="0"/>
        </w:rPr>
        <w:t>after use</w:t>
      </w:r>
      <w:r>
        <w:rPr>
          <w:snapToGrid w:val="0"/>
        </w:rPr>
        <w:t>, and</w:t>
      </w:r>
    </w:p>
    <w:p w14:paraId="352A5497" w14:textId="77777777" w:rsidR="00107BCC" w:rsidRPr="005D7689" w:rsidRDefault="006A451A" w:rsidP="00107BCC">
      <w:pPr>
        <w:pStyle w:val="QIPbullet"/>
        <w:rPr>
          <w:snapToGrid w:val="0"/>
        </w:rPr>
      </w:pPr>
      <w:r>
        <w:rPr>
          <w:snapToGrid w:val="0"/>
        </w:rPr>
        <w:t>W</w:t>
      </w:r>
      <w:r w:rsidRPr="005D7689">
        <w:rPr>
          <w:snapToGrid w:val="0"/>
        </w:rPr>
        <w:t xml:space="preserve">ash </w:t>
      </w:r>
      <w:r w:rsidR="00107BCC" w:rsidRPr="005D7689">
        <w:rPr>
          <w:snapToGrid w:val="0"/>
        </w:rPr>
        <w:t>hands when each task is completed</w:t>
      </w:r>
      <w:r>
        <w:rPr>
          <w:snapToGrid w:val="0"/>
        </w:rPr>
        <w:t xml:space="preserve">. </w:t>
      </w:r>
    </w:p>
    <w:p w14:paraId="33FC037E" w14:textId="77777777" w:rsidR="00107BCC" w:rsidRPr="005D7689" w:rsidRDefault="00107BCC" w:rsidP="00107BCC"/>
    <w:p w14:paraId="661EBC0F" w14:textId="77777777" w:rsidR="00107BCC" w:rsidRPr="005D7689" w:rsidRDefault="009436AB" w:rsidP="00107BCC">
      <w:r>
        <w:t xml:space="preserve">Areas that </w:t>
      </w:r>
      <w:r w:rsidR="00126ACF">
        <w:t>are only cleaned/</w:t>
      </w:r>
      <w:r w:rsidR="00107BCC" w:rsidRPr="005D7689">
        <w:t xml:space="preserve">managed by appropriately trained practice </w:t>
      </w:r>
      <w:r w:rsidR="00126ACF">
        <w:t>team members include</w:t>
      </w:r>
      <w:r w:rsidR="00107BCC" w:rsidRPr="005D7689">
        <w:t>:</w:t>
      </w:r>
    </w:p>
    <w:p w14:paraId="442169A2" w14:textId="77777777" w:rsidR="00107BCC" w:rsidRPr="005D7689" w:rsidRDefault="006A451A" w:rsidP="00107BCC">
      <w:pPr>
        <w:pStyle w:val="QIPbullet"/>
      </w:pPr>
      <w:r>
        <w:t>S</w:t>
      </w:r>
      <w:r w:rsidRPr="005D7689">
        <w:t xml:space="preserve">pillage </w:t>
      </w:r>
      <w:r w:rsidR="00107BCC" w:rsidRPr="005D7689">
        <w:t xml:space="preserve">of blood or </w:t>
      </w:r>
      <w:r w:rsidR="004E0A98">
        <w:t>body-substance</w:t>
      </w:r>
      <w:r w:rsidR="00107BCC" w:rsidRPr="005D7689">
        <w:t>s</w:t>
      </w:r>
    </w:p>
    <w:p w14:paraId="50DE520E" w14:textId="77777777" w:rsidR="00107BCC" w:rsidRPr="005D7689" w:rsidRDefault="006A451A" w:rsidP="00107BCC">
      <w:pPr>
        <w:pStyle w:val="QIPbullet"/>
      </w:pPr>
      <w:r>
        <w:t>M</w:t>
      </w:r>
      <w:r w:rsidRPr="005D7689">
        <w:t>edi</w:t>
      </w:r>
      <w:r>
        <w:t xml:space="preserve">cal </w:t>
      </w:r>
      <w:r w:rsidR="0096511A">
        <w:t>instruments or items for re</w:t>
      </w:r>
      <w:r w:rsidR="00107BCC" w:rsidRPr="005D7689">
        <w:t xml:space="preserve">use </w:t>
      </w:r>
    </w:p>
    <w:p w14:paraId="7BFEB3A1" w14:textId="77777777" w:rsidR="00107BCC" w:rsidRPr="005D7689" w:rsidRDefault="006A451A" w:rsidP="00107BCC">
      <w:pPr>
        <w:pStyle w:val="QIPbullet"/>
      </w:pPr>
      <w:r>
        <w:t>T</w:t>
      </w:r>
      <w:r w:rsidRPr="005D7689">
        <w:t xml:space="preserve">reatment </w:t>
      </w:r>
      <w:r w:rsidR="00107BCC" w:rsidRPr="005D7689">
        <w:t>room benches and trolleys</w:t>
      </w:r>
    </w:p>
    <w:p w14:paraId="753E31CE" w14:textId="77777777" w:rsidR="00107BCC" w:rsidRPr="005D7689" w:rsidRDefault="006A451A" w:rsidP="00107BCC">
      <w:pPr>
        <w:pStyle w:val="QIPbullet"/>
      </w:pPr>
      <w:r>
        <w:t>C</w:t>
      </w:r>
      <w:r w:rsidRPr="005D7689">
        <w:t xml:space="preserve">onsulting </w:t>
      </w:r>
      <w:r w:rsidR="00107BCC" w:rsidRPr="005D7689">
        <w:t>room benches containing medical equipment</w:t>
      </w:r>
      <w:r w:rsidR="00686BEE">
        <w:t>, and</w:t>
      </w:r>
    </w:p>
    <w:p w14:paraId="6E0991A9" w14:textId="77777777" w:rsidR="00107BCC" w:rsidRPr="005D7689" w:rsidRDefault="006A451A" w:rsidP="00107BCC">
      <w:pPr>
        <w:pStyle w:val="QIPbullet"/>
      </w:pPr>
      <w:r>
        <w:t>I</w:t>
      </w:r>
      <w:r w:rsidRPr="005D7689">
        <w:t>nfecti</w:t>
      </w:r>
      <w:r>
        <w:t xml:space="preserve">ous </w:t>
      </w:r>
      <w:r w:rsidR="00126ACF">
        <w:t>waste and sharps containers</w:t>
      </w:r>
      <w:r w:rsidR="00686BEE">
        <w:t>.</w:t>
      </w:r>
    </w:p>
    <w:p w14:paraId="0025FAE8" w14:textId="77777777" w:rsidR="00107BCC" w:rsidRPr="005D7689" w:rsidRDefault="00107BCC" w:rsidP="00107BCC"/>
    <w:p w14:paraId="4C174928" w14:textId="77777777" w:rsidR="00126ACF" w:rsidRDefault="00107BCC" w:rsidP="00107BCC">
      <w:r w:rsidRPr="005D7689">
        <w:t xml:space="preserve">All practice </w:t>
      </w:r>
      <w:r w:rsidR="00126ACF">
        <w:t>team members</w:t>
      </w:r>
      <w:r w:rsidRPr="005D7689">
        <w:t xml:space="preserve"> </w:t>
      </w:r>
      <w:r w:rsidR="00126ACF">
        <w:t xml:space="preserve">and contract cleaners </w:t>
      </w:r>
      <w:r w:rsidRPr="005D7689">
        <w:t xml:space="preserve">responsible for cleaning have been appropriately immunised as documented in their </w:t>
      </w:r>
      <w:r w:rsidR="00D0109F">
        <w:t>employment or contractor records</w:t>
      </w:r>
      <w:r w:rsidRPr="005D7689">
        <w:t xml:space="preserve">. </w:t>
      </w:r>
    </w:p>
    <w:p w14:paraId="345E6A2F" w14:textId="77777777" w:rsidR="00126ACF" w:rsidRDefault="00126ACF" w:rsidP="00107BCC"/>
    <w:p w14:paraId="251C6F75" w14:textId="77777777" w:rsidR="00126ACF" w:rsidRDefault="00107BCC" w:rsidP="00126ACF">
      <w:r w:rsidRPr="005D7689">
        <w:t xml:space="preserve">The </w:t>
      </w:r>
      <w:r w:rsidR="006665F3">
        <w:rPr>
          <w:i/>
          <w:color w:val="68207D"/>
        </w:rPr>
        <w:t>&lt;insert position title of the person responsible for monitoring the standard of cleaning performed</w:t>
      </w:r>
      <w:r w:rsidR="00BF0B5F">
        <w:rPr>
          <w:i/>
          <w:color w:val="68207D"/>
        </w:rPr>
        <w:t>, e.g. </w:t>
      </w:r>
      <w:r w:rsidR="006665F3">
        <w:rPr>
          <w:i/>
          <w:color w:val="68207D"/>
        </w:rPr>
        <w:t>practice manager&gt;</w:t>
      </w:r>
      <w:r w:rsidR="00126ACF" w:rsidRPr="005D7689">
        <w:t>, or delegate</w:t>
      </w:r>
      <w:r w:rsidRPr="005D7689">
        <w:t xml:space="preserve">, conducts routine audits to ensure a high standard of cleaning. </w:t>
      </w:r>
      <w:r w:rsidR="00126ACF" w:rsidRPr="005D7689">
        <w:t xml:space="preserve">Should cleaning not conform to </w:t>
      </w:r>
      <w:r w:rsidR="00126ACF">
        <w:t>expectations, this is to</w:t>
      </w:r>
      <w:r w:rsidR="00126ACF" w:rsidRPr="005D7689">
        <w:t xml:space="preserve"> be reported to the </w:t>
      </w:r>
      <w:r w:rsidR="006665F3">
        <w:rPr>
          <w:i/>
          <w:color w:val="68207D"/>
        </w:rPr>
        <w:t>&lt;insert position title of the person responsible for monitoring the standard of cleaning performed</w:t>
      </w:r>
      <w:r w:rsidR="00BF0B5F">
        <w:rPr>
          <w:i/>
          <w:color w:val="68207D"/>
        </w:rPr>
        <w:t>,</w:t>
      </w:r>
      <w:r w:rsidR="006665F3">
        <w:rPr>
          <w:i/>
          <w:color w:val="68207D"/>
        </w:rPr>
        <w:t xml:space="preserve"> e.g. practice manager&gt;</w:t>
      </w:r>
      <w:r w:rsidR="00126ACF" w:rsidRPr="005D7689">
        <w:t>.</w:t>
      </w:r>
    </w:p>
    <w:p w14:paraId="4EECA1F0" w14:textId="77777777" w:rsidR="00126ACF" w:rsidRPr="005D7689" w:rsidRDefault="00126ACF" w:rsidP="00126ACF"/>
    <w:p w14:paraId="670D4422" w14:textId="77777777" w:rsidR="00107BCC" w:rsidRPr="005D7689" w:rsidRDefault="00107BCC" w:rsidP="00107BCC">
      <w:r w:rsidRPr="005D7689">
        <w:t>Safety data sheets of cleaning solutions, disinfectants</w:t>
      </w:r>
      <w:r>
        <w:t>,</w:t>
      </w:r>
      <w:r w:rsidRPr="005D7689">
        <w:t xml:space="preserve"> etc</w:t>
      </w:r>
      <w:r>
        <w:t>.</w:t>
      </w:r>
      <w:r w:rsidRPr="005D7689">
        <w:t xml:space="preserve"> are kept on file in case of a medical emergency</w:t>
      </w:r>
      <w:r w:rsidR="001C7958">
        <w:t xml:space="preserve"> (e.g. </w:t>
      </w:r>
      <w:r w:rsidRPr="005D7689">
        <w:t>swallowing, splashed in eyes</w:t>
      </w:r>
      <w:r w:rsidR="001C7958">
        <w:t>)</w:t>
      </w:r>
      <w:r w:rsidRPr="005D7689">
        <w:t>.</w:t>
      </w:r>
    </w:p>
    <w:p w14:paraId="02FBC54A" w14:textId="77777777" w:rsidR="00107BCC" w:rsidRPr="005D7689" w:rsidRDefault="00107BCC" w:rsidP="00107BCC"/>
    <w:p w14:paraId="0FCC61CE" w14:textId="77777777" w:rsidR="00107BCC" w:rsidRPr="005D7689" w:rsidRDefault="00107BCC" w:rsidP="00107BCC">
      <w:r w:rsidRPr="005D7689">
        <w:t xml:space="preserve">The </w:t>
      </w:r>
      <w:r w:rsidR="001C7958" w:rsidRPr="005D7689">
        <w:t xml:space="preserve">cleaning </w:t>
      </w:r>
      <w:r w:rsidR="001C7958">
        <w:t>schedule detailed below</w:t>
      </w:r>
      <w:r w:rsidR="001C7958" w:rsidRPr="005D7689">
        <w:t xml:space="preserve"> </w:t>
      </w:r>
      <w:r w:rsidRPr="005D7689">
        <w:t>contains descripti</w:t>
      </w:r>
      <w:r w:rsidR="001C7958">
        <w:t xml:space="preserve">ons of all areas to be cleaned and the </w:t>
      </w:r>
      <w:r w:rsidRPr="005D7689">
        <w:t>frequency, method and person</w:t>
      </w:r>
      <w:r w:rsidR="00686BEE">
        <w:t xml:space="preserve"> responsible</w:t>
      </w:r>
      <w:r w:rsidRPr="005D7689">
        <w:t>.</w:t>
      </w:r>
    </w:p>
    <w:p w14:paraId="2ED0DEFA" w14:textId="77777777" w:rsidR="00107BCC" w:rsidRDefault="00107BCC" w:rsidP="00107BCC">
      <w:pPr>
        <w:rPr>
          <w:lang w:eastAsia="en-AU"/>
        </w:rPr>
      </w:pPr>
    </w:p>
    <w:p w14:paraId="1E06DDB6" w14:textId="77777777" w:rsidR="00107BCC" w:rsidRDefault="00107BCC" w:rsidP="00107BCC">
      <w:pPr>
        <w:rPr>
          <w:b/>
          <w:color w:val="68207D"/>
          <w:lang w:eastAsia="en-AU"/>
        </w:rPr>
      </w:pPr>
      <w:r w:rsidRPr="00107BCC">
        <w:rPr>
          <w:b/>
          <w:lang w:eastAsia="en-AU"/>
        </w:rPr>
        <w:t xml:space="preserve">Routine Cleaning </w:t>
      </w:r>
      <w:r w:rsidR="00A51A4D">
        <w:rPr>
          <w:b/>
          <w:lang w:eastAsia="en-AU"/>
        </w:rPr>
        <w:t xml:space="preserve">Schedule </w:t>
      </w:r>
      <w:r w:rsidR="00A51A4D" w:rsidRPr="00A51A4D">
        <w:rPr>
          <w:i/>
          <w:color w:val="68207D"/>
          <w:lang w:eastAsia="en-AU"/>
        </w:rPr>
        <w:t>&lt;amend the following as appropriate&gt;</w:t>
      </w:r>
      <w:r w:rsidR="00A51A4D" w:rsidRPr="00A51A4D">
        <w:rPr>
          <w:b/>
          <w:color w:val="68207D"/>
          <w:lang w:eastAsia="en-AU"/>
        </w:rPr>
        <w:t xml:space="preserve"> </w:t>
      </w:r>
    </w:p>
    <w:p w14:paraId="08744E23" w14:textId="77777777" w:rsidR="00A51A4D" w:rsidRPr="00107BCC" w:rsidRDefault="00A51A4D" w:rsidP="00394D32">
      <w:pPr>
        <w:rPr>
          <w:lang w:eastAsia="en-A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3"/>
        <w:gridCol w:w="2041"/>
        <w:gridCol w:w="2041"/>
        <w:gridCol w:w="2041"/>
        <w:gridCol w:w="1442"/>
      </w:tblGrid>
      <w:tr w:rsidR="00A92CB8" w:rsidRPr="000C2E65" w14:paraId="3C08F114" w14:textId="77777777" w:rsidTr="00A92CB8">
        <w:trPr>
          <w:cantSplit/>
          <w:tblHeader/>
        </w:trPr>
        <w:tc>
          <w:tcPr>
            <w:tcW w:w="1933" w:type="dxa"/>
            <w:shd w:val="clear" w:color="auto" w:fill="68207D"/>
          </w:tcPr>
          <w:p w14:paraId="70E63EF9" w14:textId="77777777" w:rsidR="00A92CB8" w:rsidRPr="000C2E65" w:rsidRDefault="00A92CB8" w:rsidP="005323A8">
            <w:pPr>
              <w:spacing w:line="240" w:lineRule="auto"/>
              <w:rPr>
                <w:b/>
                <w:color w:val="FFFFFF" w:themeColor="background1"/>
              </w:rPr>
            </w:pPr>
            <w:r w:rsidRPr="000C2E65">
              <w:rPr>
                <w:b/>
                <w:color w:val="FFFFFF" w:themeColor="background1"/>
              </w:rPr>
              <w:lastRenderedPageBreak/>
              <w:t>Surface</w:t>
            </w:r>
          </w:p>
        </w:tc>
        <w:tc>
          <w:tcPr>
            <w:tcW w:w="2041" w:type="dxa"/>
            <w:shd w:val="clear" w:color="auto" w:fill="68207D"/>
          </w:tcPr>
          <w:p w14:paraId="4C0AC161" w14:textId="77777777" w:rsidR="00A92CB8" w:rsidRPr="000C2E65" w:rsidRDefault="00A92CB8" w:rsidP="005323A8">
            <w:pPr>
              <w:spacing w:line="240" w:lineRule="auto"/>
              <w:rPr>
                <w:b/>
                <w:color w:val="FFFFFF" w:themeColor="background1"/>
              </w:rPr>
            </w:pPr>
            <w:r w:rsidRPr="000C2E65">
              <w:rPr>
                <w:b/>
                <w:color w:val="FFFFFF" w:themeColor="background1"/>
              </w:rPr>
              <w:t>Product</w:t>
            </w:r>
          </w:p>
        </w:tc>
        <w:tc>
          <w:tcPr>
            <w:tcW w:w="2041" w:type="dxa"/>
            <w:shd w:val="clear" w:color="auto" w:fill="68207D"/>
          </w:tcPr>
          <w:p w14:paraId="53A987DE" w14:textId="77777777" w:rsidR="00A92CB8" w:rsidRPr="000C2E65" w:rsidRDefault="00A92CB8" w:rsidP="005323A8">
            <w:pPr>
              <w:spacing w:line="240" w:lineRule="auto"/>
              <w:rPr>
                <w:b/>
                <w:color w:val="FFFFFF" w:themeColor="background1"/>
              </w:rPr>
            </w:pPr>
            <w:r w:rsidRPr="000C2E65">
              <w:rPr>
                <w:b/>
                <w:color w:val="FFFFFF" w:themeColor="background1"/>
              </w:rPr>
              <w:t>Method</w:t>
            </w:r>
          </w:p>
        </w:tc>
        <w:tc>
          <w:tcPr>
            <w:tcW w:w="2041" w:type="dxa"/>
            <w:shd w:val="clear" w:color="auto" w:fill="68207D"/>
          </w:tcPr>
          <w:p w14:paraId="29CE437D" w14:textId="77777777" w:rsidR="00A92CB8" w:rsidRPr="000C2E65" w:rsidRDefault="00A92CB8" w:rsidP="005323A8">
            <w:pPr>
              <w:spacing w:line="240" w:lineRule="auto"/>
              <w:rPr>
                <w:b/>
                <w:color w:val="FFFFFF" w:themeColor="background1"/>
              </w:rPr>
            </w:pPr>
            <w:r w:rsidRPr="000C2E65">
              <w:rPr>
                <w:b/>
                <w:color w:val="FFFFFF" w:themeColor="background1"/>
              </w:rPr>
              <w:t>Frequency</w:t>
            </w:r>
          </w:p>
        </w:tc>
        <w:tc>
          <w:tcPr>
            <w:tcW w:w="1442" w:type="dxa"/>
            <w:shd w:val="clear" w:color="auto" w:fill="68207D"/>
          </w:tcPr>
          <w:p w14:paraId="68FFE534" w14:textId="77777777" w:rsidR="00A92CB8" w:rsidRPr="000C2E65" w:rsidRDefault="00A92CB8" w:rsidP="005323A8">
            <w:pPr>
              <w:spacing w:line="240" w:lineRule="auto"/>
              <w:rPr>
                <w:b/>
                <w:color w:val="FFFFFF" w:themeColor="background1"/>
              </w:rPr>
            </w:pPr>
            <w:r w:rsidRPr="000C2E65">
              <w:rPr>
                <w:b/>
                <w:color w:val="FFFFFF" w:themeColor="background1"/>
              </w:rPr>
              <w:t>Person Responsible</w:t>
            </w:r>
          </w:p>
        </w:tc>
      </w:tr>
      <w:tr w:rsidR="00A92CB8" w:rsidRPr="00323350" w14:paraId="57615CC7" w14:textId="77777777" w:rsidTr="006665F3">
        <w:tc>
          <w:tcPr>
            <w:tcW w:w="1933" w:type="dxa"/>
            <w:shd w:val="clear" w:color="auto" w:fill="F2F2F2" w:themeFill="background1" w:themeFillShade="F2"/>
          </w:tcPr>
          <w:p w14:paraId="3E156967" w14:textId="77777777" w:rsidR="00A92CB8" w:rsidRPr="00323350" w:rsidRDefault="00A92CB8" w:rsidP="005323A8">
            <w:pPr>
              <w:spacing w:line="240" w:lineRule="auto"/>
            </w:pPr>
            <w:r w:rsidRPr="005323A8">
              <w:rPr>
                <w:b/>
              </w:rPr>
              <w:t>Smooth surfaces</w:t>
            </w:r>
            <w:r>
              <w:t xml:space="preserve"> (</w:t>
            </w:r>
            <w:r w:rsidRPr="00323350">
              <w:t>e.g. bench tops, couches, sinks, toilets and floors</w:t>
            </w:r>
            <w:r>
              <w:t>) and high touch surfaces (e.g. door handles, light switches)</w:t>
            </w:r>
          </w:p>
        </w:tc>
        <w:tc>
          <w:tcPr>
            <w:tcW w:w="2041" w:type="dxa"/>
          </w:tcPr>
          <w:p w14:paraId="567965CA" w14:textId="77777777" w:rsidR="00A92CB8" w:rsidRPr="00323350" w:rsidRDefault="00A92CB8" w:rsidP="005323A8">
            <w:pPr>
              <w:spacing w:line="240" w:lineRule="auto"/>
            </w:pPr>
            <w:r w:rsidRPr="00323350">
              <w:t>Detergent and water, damp cloth</w:t>
            </w:r>
          </w:p>
          <w:p w14:paraId="0A42DA44" w14:textId="77777777" w:rsidR="00A92CB8" w:rsidRPr="00323350" w:rsidRDefault="00686BEE" w:rsidP="005323A8">
            <w:pPr>
              <w:spacing w:line="240" w:lineRule="auto"/>
            </w:pPr>
            <w:r w:rsidRPr="00323350">
              <w:t>O</w:t>
            </w:r>
            <w:r>
              <w:t>R</w:t>
            </w:r>
          </w:p>
          <w:p w14:paraId="41BC1B0D" w14:textId="77777777" w:rsidR="00A92CB8" w:rsidRPr="00323350" w:rsidRDefault="00A92CB8" w:rsidP="005323A8">
            <w:pPr>
              <w:spacing w:line="240" w:lineRule="auto"/>
            </w:pPr>
            <w:r w:rsidRPr="00323350">
              <w:t xml:space="preserve">Disposable wipes </w:t>
            </w:r>
          </w:p>
          <w:p w14:paraId="68668BF9" w14:textId="77777777" w:rsidR="00A92CB8" w:rsidRPr="00323350" w:rsidRDefault="00A92CB8" w:rsidP="005323A8">
            <w:pPr>
              <w:spacing w:line="240" w:lineRule="auto"/>
            </w:pPr>
          </w:p>
          <w:p w14:paraId="4114CFE2" w14:textId="77777777" w:rsidR="00A92CB8" w:rsidRPr="00323350" w:rsidRDefault="00A92CB8" w:rsidP="005323A8">
            <w:pPr>
              <w:spacing w:line="240" w:lineRule="auto"/>
            </w:pPr>
          </w:p>
        </w:tc>
        <w:tc>
          <w:tcPr>
            <w:tcW w:w="2041" w:type="dxa"/>
          </w:tcPr>
          <w:p w14:paraId="5677F7AD" w14:textId="703801CC" w:rsidR="00A92CB8" w:rsidRPr="00323350" w:rsidRDefault="00A92CB8" w:rsidP="005323A8">
            <w:pPr>
              <w:spacing w:line="240" w:lineRule="auto"/>
            </w:pPr>
            <w:r w:rsidRPr="00323350">
              <w:t>Wiping/rubbing with a damp cloth, or use disposable wipes</w:t>
            </w:r>
            <w:r>
              <w:t xml:space="preserve">. </w:t>
            </w:r>
            <w:r w:rsidRPr="00323350">
              <w:t>Dry the surface with a clean cloth</w:t>
            </w:r>
            <w:r w:rsidR="00A400AB">
              <w:t>.</w:t>
            </w:r>
          </w:p>
        </w:tc>
        <w:tc>
          <w:tcPr>
            <w:tcW w:w="2041" w:type="dxa"/>
          </w:tcPr>
          <w:p w14:paraId="53659B3D" w14:textId="77777777" w:rsidR="00A92CB8" w:rsidRPr="00A51A4D" w:rsidRDefault="00A51A4D" w:rsidP="005323A8">
            <w:pPr>
              <w:spacing w:line="240" w:lineRule="auto"/>
              <w:rPr>
                <w:i/>
              </w:rPr>
            </w:pPr>
            <w:r w:rsidRPr="00A51A4D">
              <w:rPr>
                <w:i/>
                <w:color w:val="68207D"/>
              </w:rPr>
              <w:t>&lt;</w:t>
            </w:r>
            <w:r w:rsidR="00A92CB8" w:rsidRPr="00A51A4D">
              <w:rPr>
                <w:i/>
                <w:color w:val="68207D"/>
              </w:rPr>
              <w:t>As determined by the practice (e.g. bench tops, sinks, toilets and treatment room floors daily; other floors every second day)</w:t>
            </w:r>
            <w:r w:rsidRPr="00A51A4D">
              <w:rPr>
                <w:i/>
                <w:color w:val="68207D"/>
              </w:rPr>
              <w:t>&gt;</w:t>
            </w:r>
          </w:p>
        </w:tc>
        <w:tc>
          <w:tcPr>
            <w:tcW w:w="1442" w:type="dxa"/>
          </w:tcPr>
          <w:p w14:paraId="7C014282" w14:textId="77777777" w:rsidR="00A92CB8" w:rsidRPr="00A51A4D" w:rsidRDefault="00A51A4D" w:rsidP="005323A8">
            <w:pPr>
              <w:spacing w:line="240" w:lineRule="auto"/>
              <w:rPr>
                <w:i/>
              </w:rPr>
            </w:pPr>
            <w:r w:rsidRPr="00A51A4D">
              <w:rPr>
                <w:i/>
                <w:color w:val="68207D"/>
              </w:rPr>
              <w:t>&lt;Insert person(s) responsible e.g. contract cleaners, authorised practice team members&gt;</w:t>
            </w:r>
          </w:p>
        </w:tc>
      </w:tr>
      <w:tr w:rsidR="00A92CB8" w:rsidRPr="00323350" w14:paraId="5F4EDCE0" w14:textId="77777777" w:rsidTr="006665F3">
        <w:tc>
          <w:tcPr>
            <w:tcW w:w="1933" w:type="dxa"/>
            <w:shd w:val="clear" w:color="auto" w:fill="F2F2F2" w:themeFill="background1" w:themeFillShade="F2"/>
          </w:tcPr>
          <w:p w14:paraId="4D311955" w14:textId="77777777" w:rsidR="00A92CB8" w:rsidRPr="005323A8" w:rsidRDefault="00A92CB8" w:rsidP="005323A8">
            <w:pPr>
              <w:spacing w:line="240" w:lineRule="auto"/>
              <w:rPr>
                <w:b/>
              </w:rPr>
            </w:pPr>
            <w:r w:rsidRPr="005323A8">
              <w:rPr>
                <w:b/>
              </w:rPr>
              <w:t>Smooth floors</w:t>
            </w:r>
          </w:p>
        </w:tc>
        <w:tc>
          <w:tcPr>
            <w:tcW w:w="2041" w:type="dxa"/>
          </w:tcPr>
          <w:p w14:paraId="6FA59FF4" w14:textId="77777777" w:rsidR="00A92CB8" w:rsidRPr="00323350" w:rsidRDefault="00A92CB8" w:rsidP="005323A8">
            <w:pPr>
              <w:spacing w:line="240" w:lineRule="auto"/>
            </w:pPr>
            <w:r w:rsidRPr="00323350">
              <w:t>Detergent and water</w:t>
            </w:r>
            <w:r>
              <w:t>, m</w:t>
            </w:r>
            <w:r w:rsidRPr="00323350">
              <w:t>op and bucket</w:t>
            </w:r>
          </w:p>
        </w:tc>
        <w:tc>
          <w:tcPr>
            <w:tcW w:w="2041" w:type="dxa"/>
          </w:tcPr>
          <w:p w14:paraId="3FF637D2" w14:textId="2D82064A" w:rsidR="00A92CB8" w:rsidRPr="00323350" w:rsidRDefault="00A92CB8" w:rsidP="005323A8">
            <w:pPr>
              <w:spacing w:line="240" w:lineRule="auto"/>
            </w:pPr>
            <w:r w:rsidRPr="00323350">
              <w:t xml:space="preserve">Damp mopping to ensure dust is captured and not dispersed into the air </w:t>
            </w:r>
            <w:r>
              <w:t>(note: m</w:t>
            </w:r>
            <w:r w:rsidRPr="00323350">
              <w:t>ops need to be cleaned and left to dry after use</w:t>
            </w:r>
            <w:r>
              <w:t xml:space="preserve"> and</w:t>
            </w:r>
            <w:r w:rsidRPr="00323350">
              <w:t xml:space="preserve"> not left wet in a bucket)</w:t>
            </w:r>
            <w:r w:rsidR="00A400AB">
              <w:t>.</w:t>
            </w:r>
          </w:p>
        </w:tc>
        <w:tc>
          <w:tcPr>
            <w:tcW w:w="2041" w:type="dxa"/>
          </w:tcPr>
          <w:p w14:paraId="63C84795" w14:textId="77777777" w:rsidR="00A92CB8" w:rsidRPr="003300EA" w:rsidRDefault="003300EA" w:rsidP="005323A8">
            <w:pPr>
              <w:spacing w:line="240" w:lineRule="auto"/>
              <w:rPr>
                <w:i/>
              </w:rPr>
            </w:pPr>
            <w:r w:rsidRPr="003300EA">
              <w:rPr>
                <w:i/>
                <w:color w:val="68207D"/>
              </w:rPr>
              <w:t>&lt;</w:t>
            </w:r>
            <w:r w:rsidR="00A92CB8" w:rsidRPr="003300EA">
              <w:rPr>
                <w:i/>
                <w:color w:val="68207D"/>
              </w:rPr>
              <w:t>As determined by the practice</w:t>
            </w:r>
            <w:r w:rsidRPr="003300EA">
              <w:rPr>
                <w:i/>
                <w:color w:val="68207D"/>
              </w:rPr>
              <w:t>&gt;</w:t>
            </w:r>
          </w:p>
        </w:tc>
        <w:tc>
          <w:tcPr>
            <w:tcW w:w="1442" w:type="dxa"/>
          </w:tcPr>
          <w:p w14:paraId="156F063C" w14:textId="77777777" w:rsidR="00A92CB8" w:rsidRPr="00323350" w:rsidRDefault="003300EA" w:rsidP="005323A8">
            <w:pPr>
              <w:spacing w:line="240" w:lineRule="auto"/>
            </w:pPr>
            <w:r w:rsidRPr="00A51A4D">
              <w:rPr>
                <w:i/>
                <w:color w:val="68207D"/>
              </w:rPr>
              <w:t>&lt;Insert person(s) responsible e.g. contract cleaners, authorised practice team members&gt;</w:t>
            </w:r>
          </w:p>
        </w:tc>
      </w:tr>
      <w:tr w:rsidR="00A92CB8" w:rsidRPr="00323350" w14:paraId="2F7112A9" w14:textId="77777777" w:rsidTr="006665F3">
        <w:tc>
          <w:tcPr>
            <w:tcW w:w="1933" w:type="dxa"/>
            <w:shd w:val="clear" w:color="auto" w:fill="F2F2F2" w:themeFill="background1" w:themeFillShade="F2"/>
          </w:tcPr>
          <w:p w14:paraId="6F7C563D" w14:textId="77777777" w:rsidR="00A92CB8" w:rsidRPr="00323350" w:rsidRDefault="00A92CB8" w:rsidP="005323A8">
            <w:pPr>
              <w:spacing w:line="240" w:lineRule="auto"/>
            </w:pPr>
            <w:r w:rsidRPr="005323A8">
              <w:rPr>
                <w:b/>
              </w:rPr>
              <w:t>Carpet</w:t>
            </w:r>
            <w:r w:rsidRPr="00323350">
              <w:t xml:space="preserve"> </w:t>
            </w:r>
            <w:r w:rsidR="005323A8">
              <w:t>- regular vacuum cleaning</w:t>
            </w:r>
          </w:p>
        </w:tc>
        <w:tc>
          <w:tcPr>
            <w:tcW w:w="2041" w:type="dxa"/>
          </w:tcPr>
          <w:p w14:paraId="10054C56" w14:textId="77777777" w:rsidR="00A92CB8" w:rsidRPr="00323350" w:rsidRDefault="00A92CB8" w:rsidP="005323A8">
            <w:pPr>
              <w:spacing w:line="240" w:lineRule="auto"/>
            </w:pPr>
            <w:r w:rsidRPr="00323350">
              <w:t>Vacuum cleaner</w:t>
            </w:r>
          </w:p>
          <w:p w14:paraId="364E418E" w14:textId="77777777" w:rsidR="00A92CB8" w:rsidRPr="00323350" w:rsidRDefault="00A92CB8" w:rsidP="005323A8">
            <w:pPr>
              <w:spacing w:line="240" w:lineRule="auto"/>
            </w:pPr>
          </w:p>
        </w:tc>
        <w:tc>
          <w:tcPr>
            <w:tcW w:w="2041" w:type="dxa"/>
          </w:tcPr>
          <w:p w14:paraId="7335B4E8" w14:textId="286D6064" w:rsidR="00A92CB8" w:rsidRPr="00323350" w:rsidRDefault="00A92CB8" w:rsidP="005323A8">
            <w:pPr>
              <w:spacing w:line="240" w:lineRule="auto"/>
            </w:pPr>
            <w:r w:rsidRPr="00323350">
              <w:t>Vacuum</w:t>
            </w:r>
            <w:r w:rsidR="00A400AB">
              <w:t>.</w:t>
            </w:r>
          </w:p>
          <w:p w14:paraId="6E6A1DB1" w14:textId="77777777" w:rsidR="00A92CB8" w:rsidRPr="00323350" w:rsidRDefault="00A92CB8" w:rsidP="005323A8">
            <w:pPr>
              <w:spacing w:line="240" w:lineRule="auto"/>
            </w:pPr>
          </w:p>
        </w:tc>
        <w:tc>
          <w:tcPr>
            <w:tcW w:w="2041" w:type="dxa"/>
          </w:tcPr>
          <w:p w14:paraId="7802016A" w14:textId="77777777" w:rsidR="00A92CB8" w:rsidRPr="003300EA" w:rsidRDefault="003300EA" w:rsidP="005323A8">
            <w:pPr>
              <w:spacing w:line="240" w:lineRule="auto"/>
              <w:rPr>
                <w:i/>
              </w:rPr>
            </w:pPr>
            <w:r w:rsidRPr="003300EA">
              <w:rPr>
                <w:i/>
                <w:color w:val="68207D"/>
              </w:rPr>
              <w:t>&lt;</w:t>
            </w:r>
            <w:r w:rsidR="00A92CB8" w:rsidRPr="003300EA">
              <w:rPr>
                <w:i/>
                <w:color w:val="68207D"/>
              </w:rPr>
              <w:t>As determined by the practice (e.g. daily)</w:t>
            </w:r>
            <w:r w:rsidRPr="003300EA">
              <w:rPr>
                <w:i/>
                <w:color w:val="68207D"/>
              </w:rPr>
              <w:t>&gt;</w:t>
            </w:r>
          </w:p>
        </w:tc>
        <w:tc>
          <w:tcPr>
            <w:tcW w:w="1442" w:type="dxa"/>
          </w:tcPr>
          <w:p w14:paraId="7FFD31EB" w14:textId="77777777" w:rsidR="00A92CB8" w:rsidRPr="00323350" w:rsidRDefault="003300EA" w:rsidP="005323A8">
            <w:pPr>
              <w:spacing w:line="240" w:lineRule="auto"/>
            </w:pPr>
            <w:r w:rsidRPr="00A51A4D">
              <w:rPr>
                <w:i/>
                <w:color w:val="68207D"/>
              </w:rPr>
              <w:t>&lt;Insert person(s) responsible e.g. contract cleaners, authorised practice team members&gt;</w:t>
            </w:r>
          </w:p>
        </w:tc>
      </w:tr>
      <w:tr w:rsidR="00A92CB8" w:rsidRPr="00323350" w14:paraId="4061B1C3" w14:textId="77777777" w:rsidTr="006665F3">
        <w:tc>
          <w:tcPr>
            <w:tcW w:w="1933" w:type="dxa"/>
            <w:shd w:val="clear" w:color="auto" w:fill="F2F2F2" w:themeFill="background1" w:themeFillShade="F2"/>
          </w:tcPr>
          <w:p w14:paraId="1FE5B4D7" w14:textId="77777777" w:rsidR="00A92CB8" w:rsidRPr="00323350" w:rsidRDefault="005323A8" w:rsidP="005323A8">
            <w:pPr>
              <w:spacing w:line="240" w:lineRule="auto"/>
            </w:pPr>
            <w:r w:rsidRPr="005323A8">
              <w:rPr>
                <w:b/>
              </w:rPr>
              <w:t>Carpet</w:t>
            </w:r>
            <w:r>
              <w:t xml:space="preserve"> - spot cleaning</w:t>
            </w:r>
          </w:p>
        </w:tc>
        <w:tc>
          <w:tcPr>
            <w:tcW w:w="2041" w:type="dxa"/>
          </w:tcPr>
          <w:p w14:paraId="4A574E9B" w14:textId="77777777" w:rsidR="00A92CB8" w:rsidRDefault="00A92CB8" w:rsidP="005323A8">
            <w:pPr>
              <w:spacing w:line="240" w:lineRule="auto"/>
            </w:pPr>
            <w:r w:rsidRPr="00323350">
              <w:t>Spill</w:t>
            </w:r>
            <w:r>
              <w:t>s</w:t>
            </w:r>
            <w:r w:rsidRPr="00323350">
              <w:t xml:space="preserve"> kit or</w:t>
            </w:r>
            <w:r>
              <w:t xml:space="preserve"> c</w:t>
            </w:r>
            <w:r w:rsidRPr="00323350">
              <w:t xml:space="preserve">arpet cleaning solution recommended by </w:t>
            </w:r>
            <w:r>
              <w:t xml:space="preserve">the </w:t>
            </w:r>
            <w:r w:rsidRPr="00323350">
              <w:t xml:space="preserve">manufacturer </w:t>
            </w:r>
          </w:p>
          <w:p w14:paraId="126F7A7C" w14:textId="77777777" w:rsidR="00A92CB8" w:rsidRDefault="00686BEE" w:rsidP="005323A8">
            <w:pPr>
              <w:spacing w:line="240" w:lineRule="auto"/>
            </w:pPr>
            <w:r>
              <w:t>OR</w:t>
            </w:r>
          </w:p>
          <w:p w14:paraId="59BAA948" w14:textId="77777777" w:rsidR="00A92CB8" w:rsidRPr="00323350" w:rsidRDefault="00A92CB8" w:rsidP="005323A8">
            <w:pPr>
              <w:spacing w:line="240" w:lineRule="auto"/>
            </w:pPr>
            <w:r>
              <w:t>V</w:t>
            </w:r>
            <w:r w:rsidRPr="00323350">
              <w:t>acuum cleaner</w:t>
            </w:r>
          </w:p>
          <w:p w14:paraId="68FD1EDF" w14:textId="77777777" w:rsidR="00A92CB8" w:rsidRPr="00323350" w:rsidRDefault="00A92CB8" w:rsidP="005323A8">
            <w:pPr>
              <w:spacing w:line="240" w:lineRule="auto"/>
            </w:pPr>
          </w:p>
        </w:tc>
        <w:tc>
          <w:tcPr>
            <w:tcW w:w="2041" w:type="dxa"/>
          </w:tcPr>
          <w:p w14:paraId="51964A8B" w14:textId="77777777" w:rsidR="00A92CB8" w:rsidRDefault="00A92CB8" w:rsidP="005323A8">
            <w:pPr>
              <w:spacing w:line="240" w:lineRule="auto"/>
            </w:pPr>
            <w:r w:rsidRPr="00323350">
              <w:t>Use spill</w:t>
            </w:r>
            <w:r>
              <w:t>s kit to blot-</w:t>
            </w:r>
            <w:r w:rsidRPr="00323350">
              <w:t xml:space="preserve">up excess moisture and other matter </w:t>
            </w:r>
            <w:r>
              <w:t>(</w:t>
            </w:r>
            <w:r w:rsidRPr="00323350">
              <w:t>e</w:t>
            </w:r>
            <w:r>
              <w:t>.g. vomit) then c</w:t>
            </w:r>
            <w:r w:rsidRPr="00323350">
              <w:t>lean according to directions for use</w:t>
            </w:r>
            <w:r>
              <w:t>.  Assist carpet to dry quickly through ventilation/heating</w:t>
            </w:r>
            <w:r w:rsidRPr="00323350">
              <w:t xml:space="preserve"> and </w:t>
            </w:r>
            <w:r>
              <w:t xml:space="preserve">cordon the area until dry. </w:t>
            </w:r>
          </w:p>
          <w:p w14:paraId="0DB6A82A" w14:textId="77777777" w:rsidR="00A92CB8" w:rsidRDefault="00A92CB8" w:rsidP="005323A8">
            <w:pPr>
              <w:spacing w:line="240" w:lineRule="auto"/>
            </w:pPr>
          </w:p>
          <w:p w14:paraId="335E1BCA" w14:textId="77777777" w:rsidR="00A92CB8" w:rsidRDefault="00A92CB8" w:rsidP="005323A8">
            <w:pPr>
              <w:spacing w:line="240" w:lineRule="auto"/>
            </w:pPr>
            <w:r w:rsidRPr="00323350">
              <w:t>Use carpet cleaning solution for other spills</w:t>
            </w:r>
            <w:r>
              <w:t>.</w:t>
            </w:r>
          </w:p>
          <w:p w14:paraId="3C5CE7A1" w14:textId="77777777" w:rsidR="00A92CB8" w:rsidRPr="00323350" w:rsidRDefault="00A92CB8" w:rsidP="005323A8">
            <w:pPr>
              <w:spacing w:line="240" w:lineRule="auto"/>
            </w:pPr>
          </w:p>
          <w:p w14:paraId="532EDDC2" w14:textId="1F341E7B" w:rsidR="00A92CB8" w:rsidRPr="00323350" w:rsidRDefault="00A92CB8" w:rsidP="005323A8">
            <w:pPr>
              <w:spacing w:line="240" w:lineRule="auto"/>
            </w:pPr>
            <w:r w:rsidRPr="00323350">
              <w:t>Use vacuum cleaner for solid objects</w:t>
            </w:r>
            <w:r w:rsidR="00A400AB">
              <w:t>.</w:t>
            </w:r>
          </w:p>
        </w:tc>
        <w:tc>
          <w:tcPr>
            <w:tcW w:w="2041" w:type="dxa"/>
          </w:tcPr>
          <w:p w14:paraId="47FE4640" w14:textId="77777777" w:rsidR="00A92CB8" w:rsidRPr="003300EA" w:rsidRDefault="003300EA" w:rsidP="005323A8">
            <w:pPr>
              <w:spacing w:line="240" w:lineRule="auto"/>
              <w:rPr>
                <w:i/>
              </w:rPr>
            </w:pPr>
            <w:r w:rsidRPr="003300EA">
              <w:rPr>
                <w:i/>
                <w:color w:val="68207D"/>
              </w:rPr>
              <w:t>&lt;</w:t>
            </w:r>
            <w:r w:rsidR="00A92CB8" w:rsidRPr="003300EA">
              <w:rPr>
                <w:i/>
                <w:color w:val="68207D"/>
              </w:rPr>
              <w:t>As determined by the practice (e.g. when soiled)</w:t>
            </w:r>
            <w:r w:rsidRPr="003300EA">
              <w:rPr>
                <w:i/>
                <w:color w:val="68207D"/>
              </w:rPr>
              <w:t>&gt;</w:t>
            </w:r>
          </w:p>
        </w:tc>
        <w:tc>
          <w:tcPr>
            <w:tcW w:w="1442" w:type="dxa"/>
          </w:tcPr>
          <w:p w14:paraId="00D9D8E0" w14:textId="77777777" w:rsidR="00A92CB8" w:rsidRPr="00323350" w:rsidRDefault="003300EA" w:rsidP="005323A8">
            <w:pPr>
              <w:spacing w:line="240" w:lineRule="auto"/>
            </w:pPr>
            <w:r w:rsidRPr="00A51A4D">
              <w:rPr>
                <w:i/>
                <w:color w:val="68207D"/>
              </w:rPr>
              <w:t>&lt;Insert person(s) responsible e.g.</w:t>
            </w:r>
            <w:r>
              <w:rPr>
                <w:i/>
                <w:color w:val="68207D"/>
              </w:rPr>
              <w:t xml:space="preserve"> </w:t>
            </w:r>
            <w:r w:rsidRPr="00A51A4D">
              <w:rPr>
                <w:i/>
                <w:color w:val="68207D"/>
              </w:rPr>
              <w:t>authorised practice team members&gt;</w:t>
            </w:r>
          </w:p>
        </w:tc>
      </w:tr>
      <w:tr w:rsidR="00A92CB8" w:rsidRPr="00323350" w14:paraId="0515E449" w14:textId="77777777" w:rsidTr="006665F3">
        <w:tc>
          <w:tcPr>
            <w:tcW w:w="1933" w:type="dxa"/>
            <w:shd w:val="clear" w:color="auto" w:fill="F2F2F2" w:themeFill="background1" w:themeFillShade="F2"/>
          </w:tcPr>
          <w:p w14:paraId="7EED5C01" w14:textId="77777777" w:rsidR="00A51A4D" w:rsidRPr="005323A8" w:rsidRDefault="005323A8" w:rsidP="005323A8">
            <w:pPr>
              <w:spacing w:line="240" w:lineRule="auto"/>
            </w:pPr>
            <w:r w:rsidRPr="005323A8">
              <w:rPr>
                <w:b/>
              </w:rPr>
              <w:lastRenderedPageBreak/>
              <w:t>Carpet</w:t>
            </w:r>
            <w:r>
              <w:rPr>
                <w:b/>
              </w:rPr>
              <w:t xml:space="preserve"> </w:t>
            </w:r>
            <w:r>
              <w:t xml:space="preserve">- </w:t>
            </w:r>
            <w:r w:rsidR="00A92CB8" w:rsidRPr="005323A8">
              <w:t>steam/</w:t>
            </w:r>
          </w:p>
          <w:p w14:paraId="72EF99AE" w14:textId="77777777" w:rsidR="00A92CB8" w:rsidRPr="00323350" w:rsidRDefault="005323A8" w:rsidP="005323A8">
            <w:pPr>
              <w:spacing w:line="240" w:lineRule="auto"/>
            </w:pPr>
            <w:r>
              <w:t>dry cleaning</w:t>
            </w:r>
          </w:p>
        </w:tc>
        <w:tc>
          <w:tcPr>
            <w:tcW w:w="2041" w:type="dxa"/>
          </w:tcPr>
          <w:p w14:paraId="6CE7AA36" w14:textId="77777777" w:rsidR="00A92CB8" w:rsidRPr="00323350" w:rsidRDefault="00A92CB8" w:rsidP="005323A8">
            <w:pPr>
              <w:spacing w:line="240" w:lineRule="auto"/>
            </w:pPr>
            <w:r w:rsidRPr="00323350">
              <w:t xml:space="preserve">Usually performed by a carpet cleaning contractor with suitable equipment and products </w:t>
            </w:r>
          </w:p>
        </w:tc>
        <w:tc>
          <w:tcPr>
            <w:tcW w:w="2041" w:type="dxa"/>
          </w:tcPr>
          <w:p w14:paraId="0E79B927" w14:textId="77777777" w:rsidR="00A92CB8" w:rsidRPr="00323350" w:rsidRDefault="00A92CB8" w:rsidP="005323A8">
            <w:pPr>
              <w:spacing w:line="240" w:lineRule="auto"/>
            </w:pPr>
            <w:r w:rsidRPr="00323350">
              <w:t>Perform out of hours if</w:t>
            </w:r>
            <w:r>
              <w:t xml:space="preserve"> possible</w:t>
            </w:r>
          </w:p>
          <w:p w14:paraId="6EC0D76B" w14:textId="2FA9E2CD" w:rsidR="00A92CB8" w:rsidRPr="00323350" w:rsidRDefault="00A92CB8" w:rsidP="005323A8">
            <w:pPr>
              <w:spacing w:line="240" w:lineRule="auto"/>
            </w:pPr>
            <w:r>
              <w:t>Assist carpet to dry quickly through ventilation/heating</w:t>
            </w:r>
            <w:r w:rsidRPr="00323350">
              <w:t xml:space="preserve"> and </w:t>
            </w:r>
            <w:r>
              <w:t>cordon the area until dry</w:t>
            </w:r>
            <w:r w:rsidR="00A400AB">
              <w:t>.</w:t>
            </w:r>
            <w:r>
              <w:t xml:space="preserve"> </w:t>
            </w:r>
          </w:p>
        </w:tc>
        <w:tc>
          <w:tcPr>
            <w:tcW w:w="2041" w:type="dxa"/>
          </w:tcPr>
          <w:p w14:paraId="7715244C" w14:textId="77777777" w:rsidR="00A92CB8" w:rsidRPr="003300EA" w:rsidRDefault="003300EA" w:rsidP="005323A8">
            <w:pPr>
              <w:spacing w:line="240" w:lineRule="auto"/>
              <w:rPr>
                <w:i/>
              </w:rPr>
            </w:pPr>
            <w:r w:rsidRPr="003300EA">
              <w:rPr>
                <w:i/>
                <w:color w:val="68207D"/>
              </w:rPr>
              <w:t>&lt;</w:t>
            </w:r>
            <w:r w:rsidR="00A92CB8" w:rsidRPr="003300EA">
              <w:rPr>
                <w:i/>
                <w:color w:val="68207D"/>
              </w:rPr>
              <w:t>As determined by the practice (e.g. when soiled or annually)</w:t>
            </w:r>
            <w:r w:rsidRPr="003300EA">
              <w:rPr>
                <w:i/>
                <w:color w:val="68207D"/>
              </w:rPr>
              <w:t>&gt;</w:t>
            </w:r>
          </w:p>
        </w:tc>
        <w:tc>
          <w:tcPr>
            <w:tcW w:w="1442" w:type="dxa"/>
          </w:tcPr>
          <w:p w14:paraId="011E5E57" w14:textId="77777777" w:rsidR="00A92CB8" w:rsidRPr="00323350" w:rsidRDefault="003300EA" w:rsidP="005323A8">
            <w:pPr>
              <w:spacing w:line="240" w:lineRule="auto"/>
            </w:pPr>
            <w:r w:rsidRPr="00A51A4D">
              <w:rPr>
                <w:i/>
                <w:color w:val="68207D"/>
              </w:rPr>
              <w:t>&lt;Insert person(s) responsible e.g. contract cleaners, authorised practice team members&gt;</w:t>
            </w:r>
          </w:p>
        </w:tc>
      </w:tr>
      <w:tr w:rsidR="00A92CB8" w:rsidRPr="00323350" w14:paraId="2E2666C2" w14:textId="77777777" w:rsidTr="006665F3">
        <w:tc>
          <w:tcPr>
            <w:tcW w:w="1933" w:type="dxa"/>
            <w:shd w:val="clear" w:color="auto" w:fill="F2F2F2" w:themeFill="background1" w:themeFillShade="F2"/>
          </w:tcPr>
          <w:p w14:paraId="33E36C3C" w14:textId="77777777" w:rsidR="00A92CB8" w:rsidRPr="00323350" w:rsidRDefault="00A92CB8" w:rsidP="005323A8">
            <w:pPr>
              <w:spacing w:line="240" w:lineRule="auto"/>
            </w:pPr>
            <w:r w:rsidRPr="005323A8">
              <w:rPr>
                <w:b/>
              </w:rPr>
              <w:t>Fabrics</w:t>
            </w:r>
            <w:r>
              <w:t xml:space="preserve"> (</w:t>
            </w:r>
            <w:r w:rsidRPr="00323350">
              <w:t>e</w:t>
            </w:r>
            <w:r>
              <w:t>.</w:t>
            </w:r>
            <w:r w:rsidRPr="00323350">
              <w:t>g. furniture</w:t>
            </w:r>
            <w:r>
              <w:t>)</w:t>
            </w:r>
          </w:p>
        </w:tc>
        <w:tc>
          <w:tcPr>
            <w:tcW w:w="2041" w:type="dxa"/>
          </w:tcPr>
          <w:p w14:paraId="36BC031C" w14:textId="77777777" w:rsidR="00A92CB8" w:rsidRDefault="00A92CB8" w:rsidP="005323A8">
            <w:pPr>
              <w:spacing w:line="240" w:lineRule="auto"/>
            </w:pPr>
            <w:r w:rsidRPr="00323350">
              <w:t xml:space="preserve">Use a fabric cleaner recommended by the manufacturer </w:t>
            </w:r>
          </w:p>
          <w:p w14:paraId="65D02465" w14:textId="77777777" w:rsidR="00A92CB8" w:rsidRDefault="00686BEE" w:rsidP="005323A8">
            <w:pPr>
              <w:spacing w:line="240" w:lineRule="auto"/>
            </w:pPr>
            <w:r>
              <w:t>OR</w:t>
            </w:r>
          </w:p>
          <w:p w14:paraId="7D112954" w14:textId="77777777" w:rsidR="00A92CB8" w:rsidRPr="00323350" w:rsidRDefault="00A92CB8" w:rsidP="005323A8">
            <w:pPr>
              <w:spacing w:line="240" w:lineRule="auto"/>
            </w:pPr>
            <w:r>
              <w:t>D</w:t>
            </w:r>
            <w:r w:rsidRPr="00323350">
              <w:t>etergent and water</w:t>
            </w:r>
          </w:p>
        </w:tc>
        <w:tc>
          <w:tcPr>
            <w:tcW w:w="2041" w:type="dxa"/>
          </w:tcPr>
          <w:p w14:paraId="166B7846" w14:textId="236E9755" w:rsidR="00A92CB8" w:rsidRPr="00323350" w:rsidRDefault="00A92CB8" w:rsidP="005323A8">
            <w:pPr>
              <w:spacing w:line="240" w:lineRule="auto"/>
            </w:pPr>
            <w:r w:rsidRPr="00323350">
              <w:t xml:space="preserve">Clean according to directions for use and </w:t>
            </w:r>
            <w:r>
              <w:t>cordon until dry</w:t>
            </w:r>
            <w:r w:rsidR="00A400AB">
              <w:t>.</w:t>
            </w:r>
          </w:p>
        </w:tc>
        <w:tc>
          <w:tcPr>
            <w:tcW w:w="2041" w:type="dxa"/>
          </w:tcPr>
          <w:p w14:paraId="33F1D98A" w14:textId="77777777" w:rsidR="00A92CB8" w:rsidRPr="003300EA" w:rsidRDefault="003300EA" w:rsidP="005323A8">
            <w:pPr>
              <w:spacing w:line="240" w:lineRule="auto"/>
              <w:rPr>
                <w:i/>
              </w:rPr>
            </w:pPr>
            <w:r w:rsidRPr="003300EA">
              <w:rPr>
                <w:i/>
                <w:color w:val="68207D"/>
              </w:rPr>
              <w:t>&lt;</w:t>
            </w:r>
            <w:r w:rsidR="00A92CB8" w:rsidRPr="003300EA">
              <w:rPr>
                <w:i/>
                <w:color w:val="68207D"/>
              </w:rPr>
              <w:t>As determined by the practice (e.g. when soiled)</w:t>
            </w:r>
            <w:r w:rsidRPr="003300EA">
              <w:rPr>
                <w:i/>
                <w:color w:val="68207D"/>
              </w:rPr>
              <w:t>&gt;</w:t>
            </w:r>
          </w:p>
        </w:tc>
        <w:tc>
          <w:tcPr>
            <w:tcW w:w="1442" w:type="dxa"/>
          </w:tcPr>
          <w:p w14:paraId="6033613E" w14:textId="77777777" w:rsidR="00A92CB8" w:rsidRPr="00323350" w:rsidRDefault="003300EA" w:rsidP="005323A8">
            <w:pPr>
              <w:spacing w:line="240" w:lineRule="auto"/>
            </w:pPr>
            <w:r w:rsidRPr="00A51A4D">
              <w:rPr>
                <w:i/>
                <w:color w:val="68207D"/>
              </w:rPr>
              <w:t>&lt;Insert person(s) responsible e.g. contract cleaners, authorised practice team members&gt;</w:t>
            </w:r>
          </w:p>
        </w:tc>
      </w:tr>
      <w:tr w:rsidR="00A92CB8" w:rsidRPr="00323350" w14:paraId="2BD52573" w14:textId="77777777" w:rsidTr="006665F3">
        <w:tc>
          <w:tcPr>
            <w:tcW w:w="1933" w:type="dxa"/>
            <w:shd w:val="clear" w:color="auto" w:fill="F2F2F2" w:themeFill="background1" w:themeFillShade="F2"/>
          </w:tcPr>
          <w:p w14:paraId="1240F526" w14:textId="77777777" w:rsidR="00A92CB8" w:rsidRPr="005323A8" w:rsidRDefault="00A92CB8" w:rsidP="005323A8">
            <w:pPr>
              <w:spacing w:line="240" w:lineRule="auto"/>
              <w:rPr>
                <w:b/>
              </w:rPr>
            </w:pPr>
            <w:r w:rsidRPr="00323350">
              <w:br w:type="page"/>
            </w:r>
            <w:r w:rsidRPr="005323A8">
              <w:rPr>
                <w:b/>
              </w:rPr>
              <w:t>Toys</w:t>
            </w:r>
          </w:p>
        </w:tc>
        <w:tc>
          <w:tcPr>
            <w:tcW w:w="2041" w:type="dxa"/>
          </w:tcPr>
          <w:p w14:paraId="61097005" w14:textId="77777777" w:rsidR="00A92CB8" w:rsidRPr="00323350" w:rsidRDefault="00A92CB8" w:rsidP="005323A8">
            <w:pPr>
              <w:spacing w:line="240" w:lineRule="auto"/>
            </w:pPr>
            <w:r w:rsidRPr="00323350">
              <w:t>Detergent and water</w:t>
            </w:r>
          </w:p>
        </w:tc>
        <w:tc>
          <w:tcPr>
            <w:tcW w:w="2041" w:type="dxa"/>
          </w:tcPr>
          <w:p w14:paraId="421B5904" w14:textId="64B06EF2" w:rsidR="00A92CB8" w:rsidRPr="00323350" w:rsidRDefault="00A92CB8" w:rsidP="005323A8">
            <w:pPr>
              <w:spacing w:line="240" w:lineRule="auto"/>
            </w:pPr>
            <w:r w:rsidRPr="00323350">
              <w:t>Clean thoroughly</w:t>
            </w:r>
            <w:r w:rsidR="00A400AB">
              <w:t>.</w:t>
            </w:r>
            <w:r w:rsidRPr="00323350">
              <w:t xml:space="preserve"> </w:t>
            </w:r>
          </w:p>
        </w:tc>
        <w:tc>
          <w:tcPr>
            <w:tcW w:w="2041" w:type="dxa"/>
          </w:tcPr>
          <w:p w14:paraId="2E32C931" w14:textId="77777777" w:rsidR="00A92CB8" w:rsidRPr="003300EA" w:rsidRDefault="003300EA" w:rsidP="005323A8">
            <w:pPr>
              <w:spacing w:line="240" w:lineRule="auto"/>
              <w:rPr>
                <w:i/>
              </w:rPr>
            </w:pPr>
            <w:r w:rsidRPr="003300EA">
              <w:rPr>
                <w:i/>
                <w:color w:val="68207D"/>
              </w:rPr>
              <w:t>&lt;</w:t>
            </w:r>
            <w:r w:rsidR="00A92CB8" w:rsidRPr="003300EA">
              <w:rPr>
                <w:i/>
                <w:color w:val="68207D"/>
              </w:rPr>
              <w:t>As determined by the practice (e.g. when soiled or immediately after use if young children are observed ‘mouthing’ toys, or quarterly)</w:t>
            </w:r>
            <w:r w:rsidRPr="003300EA">
              <w:rPr>
                <w:i/>
                <w:color w:val="68207D"/>
              </w:rPr>
              <w:t>&gt;</w:t>
            </w:r>
          </w:p>
        </w:tc>
        <w:tc>
          <w:tcPr>
            <w:tcW w:w="1442" w:type="dxa"/>
          </w:tcPr>
          <w:p w14:paraId="6D5D355D" w14:textId="77777777" w:rsidR="00A92CB8" w:rsidRPr="00323350" w:rsidRDefault="003300EA" w:rsidP="005323A8">
            <w:pPr>
              <w:spacing w:line="240" w:lineRule="auto"/>
            </w:pPr>
            <w:r w:rsidRPr="00A51A4D">
              <w:rPr>
                <w:i/>
                <w:color w:val="68207D"/>
              </w:rPr>
              <w:t>&lt;Insert person(s) responsible e.g. contract cleaners, authorised practice team members&gt;</w:t>
            </w:r>
          </w:p>
        </w:tc>
      </w:tr>
      <w:tr w:rsidR="00A92CB8" w:rsidRPr="00323350" w14:paraId="78D3CBD0" w14:textId="77777777" w:rsidTr="006665F3">
        <w:tc>
          <w:tcPr>
            <w:tcW w:w="1933" w:type="dxa"/>
            <w:shd w:val="clear" w:color="auto" w:fill="F2F2F2" w:themeFill="background1" w:themeFillShade="F2"/>
          </w:tcPr>
          <w:p w14:paraId="2B0A7F93" w14:textId="77777777" w:rsidR="00A92CB8" w:rsidRPr="00323350" w:rsidRDefault="00A92CB8" w:rsidP="005323A8">
            <w:pPr>
              <w:spacing w:line="240" w:lineRule="auto"/>
            </w:pPr>
            <w:r w:rsidRPr="005323A8">
              <w:rPr>
                <w:b/>
              </w:rPr>
              <w:t>Other items</w:t>
            </w:r>
            <w:r>
              <w:t xml:space="preserve"> (e.g.</w:t>
            </w:r>
            <w:r w:rsidRPr="00323350">
              <w:t xml:space="preserve"> </w:t>
            </w:r>
            <w:r>
              <w:t>s</w:t>
            </w:r>
            <w:r w:rsidRPr="00323350">
              <w:t>tethoscopes, tape measures</w:t>
            </w:r>
            <w:r>
              <w:t>)</w:t>
            </w:r>
          </w:p>
        </w:tc>
        <w:tc>
          <w:tcPr>
            <w:tcW w:w="2041" w:type="dxa"/>
          </w:tcPr>
          <w:p w14:paraId="4CCCF93A" w14:textId="77777777" w:rsidR="00A92CB8" w:rsidRPr="00323350" w:rsidRDefault="00A92CB8" w:rsidP="005323A8">
            <w:pPr>
              <w:spacing w:line="240" w:lineRule="auto"/>
            </w:pPr>
            <w:r w:rsidRPr="00323350">
              <w:t>Detergent and water, alcohol wipe</w:t>
            </w:r>
            <w:r>
              <w:t>s</w:t>
            </w:r>
          </w:p>
        </w:tc>
        <w:tc>
          <w:tcPr>
            <w:tcW w:w="2041" w:type="dxa"/>
          </w:tcPr>
          <w:p w14:paraId="6E820334" w14:textId="5F9D164D" w:rsidR="00A92CB8" w:rsidRPr="00323350" w:rsidRDefault="00A92CB8" w:rsidP="005323A8">
            <w:pPr>
              <w:spacing w:line="240" w:lineRule="auto"/>
            </w:pPr>
            <w:r w:rsidRPr="00323350">
              <w:t>Clean thoroughly, wipe over with alcohol wipe but avoid on stethoscope tubing</w:t>
            </w:r>
            <w:r w:rsidR="00A400AB">
              <w:t>.</w:t>
            </w:r>
          </w:p>
        </w:tc>
        <w:tc>
          <w:tcPr>
            <w:tcW w:w="2041" w:type="dxa"/>
          </w:tcPr>
          <w:p w14:paraId="0CC1D9A1" w14:textId="77777777" w:rsidR="00A92CB8" w:rsidRPr="003300EA" w:rsidRDefault="003300EA" w:rsidP="005323A8">
            <w:pPr>
              <w:spacing w:line="240" w:lineRule="auto"/>
              <w:rPr>
                <w:i/>
              </w:rPr>
            </w:pPr>
            <w:r w:rsidRPr="003300EA">
              <w:rPr>
                <w:i/>
                <w:color w:val="68207D"/>
              </w:rPr>
              <w:t>&lt;</w:t>
            </w:r>
            <w:r w:rsidR="00A92CB8" w:rsidRPr="003300EA">
              <w:rPr>
                <w:i/>
                <w:color w:val="68207D"/>
              </w:rPr>
              <w:t>As determined by the practice (e.g. monthly)</w:t>
            </w:r>
            <w:r w:rsidRPr="003300EA">
              <w:rPr>
                <w:i/>
                <w:color w:val="68207D"/>
              </w:rPr>
              <w:t>&gt;</w:t>
            </w:r>
          </w:p>
        </w:tc>
        <w:tc>
          <w:tcPr>
            <w:tcW w:w="1442" w:type="dxa"/>
          </w:tcPr>
          <w:p w14:paraId="03C6B329" w14:textId="77777777" w:rsidR="00A92CB8" w:rsidRPr="00323350" w:rsidRDefault="003300EA" w:rsidP="005323A8">
            <w:pPr>
              <w:spacing w:line="240" w:lineRule="auto"/>
            </w:pPr>
            <w:r w:rsidRPr="00A51A4D">
              <w:rPr>
                <w:i/>
                <w:color w:val="68207D"/>
              </w:rPr>
              <w:t>&lt;Insert person(s) responsible e.g. contract cleaners, authorised practice team members&gt;</w:t>
            </w:r>
          </w:p>
        </w:tc>
      </w:tr>
    </w:tbl>
    <w:p w14:paraId="703ED2EF" w14:textId="77777777" w:rsidR="00107BCC" w:rsidRPr="00B70524" w:rsidRDefault="00107BCC" w:rsidP="00107BCC">
      <w:pPr>
        <w:pStyle w:val="QIPConsultingHeading1"/>
      </w:pPr>
      <w:bookmarkStart w:id="606" w:name="_Toc482698419"/>
      <w:bookmarkStart w:id="607" w:name="_Toc55573944"/>
      <w:r w:rsidRPr="00B70524">
        <w:t>Privacy and</w:t>
      </w:r>
      <w:r w:rsidR="006665F3">
        <w:t xml:space="preserve"> security of</w:t>
      </w:r>
      <w:r w:rsidRPr="00B70524">
        <w:t xml:space="preserve"> </w:t>
      </w:r>
      <w:r w:rsidR="000777A0" w:rsidRPr="00B70524">
        <w:t>personal health information</w:t>
      </w:r>
      <w:bookmarkEnd w:id="606"/>
      <w:bookmarkEnd w:id="607"/>
    </w:p>
    <w:p w14:paraId="352F1C14" w14:textId="77777777" w:rsidR="00107BCC" w:rsidRPr="002922FD" w:rsidRDefault="00107BCC" w:rsidP="00107BCC">
      <w:pPr>
        <w:pStyle w:val="QIPConsultingHeading2"/>
      </w:pPr>
      <w:bookmarkStart w:id="608" w:name="_Toc482698420"/>
      <w:bookmarkStart w:id="609" w:name="_Toc55573945"/>
      <w:r w:rsidRPr="002922FD">
        <w:t xml:space="preserve">Privacy </w:t>
      </w:r>
      <w:r w:rsidR="000777A0" w:rsidRPr="002922FD">
        <w:t>of personal health information</w:t>
      </w:r>
      <w:bookmarkEnd w:id="608"/>
      <w:bookmarkEnd w:id="609"/>
    </w:p>
    <w:p w14:paraId="6B54EB7A" w14:textId="77777777" w:rsidR="00107BCC" w:rsidRPr="00B70524" w:rsidRDefault="00107BCC" w:rsidP="00107BCC">
      <w:pPr>
        <w:pStyle w:val="QIPConsultingHeadingLevel3"/>
      </w:pPr>
      <w:bookmarkStart w:id="610" w:name="_Toc55573946"/>
      <w:r w:rsidRPr="00B70524">
        <w:t>Policy</w:t>
      </w:r>
      <w:bookmarkEnd w:id="610"/>
    </w:p>
    <w:p w14:paraId="33DA9AB6" w14:textId="77777777" w:rsidR="00107BCC" w:rsidRPr="005D7689" w:rsidRDefault="00107BCC" w:rsidP="00107BCC"/>
    <w:p w14:paraId="646E0777" w14:textId="77777777" w:rsidR="00107BCC" w:rsidRPr="005D7689" w:rsidRDefault="00A42AB0" w:rsidP="00107BCC">
      <w:r w:rsidRPr="00A42AB0">
        <w:lastRenderedPageBreak/>
        <w:t>As an Australian-based organisation, any data and info</w:t>
      </w:r>
      <w:r w:rsidR="009436AB">
        <w:t>rmation collected is held, used</w:t>
      </w:r>
      <w:r w:rsidRPr="00A42AB0">
        <w:t xml:space="preserve"> and disclosed in accordance with the </w:t>
      </w:r>
      <w:r w:rsidRPr="00A42AB0">
        <w:rPr>
          <w:i/>
        </w:rPr>
        <w:t>Privacy Act 1988</w:t>
      </w:r>
      <w:r>
        <w:t>.</w:t>
      </w:r>
    </w:p>
    <w:p w14:paraId="6C2147C7" w14:textId="77777777" w:rsidR="00107BCC" w:rsidRDefault="00107BCC" w:rsidP="00107BCC"/>
    <w:p w14:paraId="53CB9E8B" w14:textId="77777777" w:rsidR="00107BCC" w:rsidRPr="005D7689" w:rsidRDefault="00107BCC" w:rsidP="00107BCC">
      <w:r w:rsidRPr="005D7689">
        <w:t>‘Personal health information’</w:t>
      </w:r>
      <w:r w:rsidR="00A42AB0">
        <w:t xml:space="preserve"> is</w:t>
      </w:r>
      <w:r w:rsidRPr="005D7689">
        <w:t xml:space="preserve"> a particular subset of personal information and can include any information collected </w:t>
      </w:r>
      <w:r w:rsidR="00A42AB0">
        <w:t xml:space="preserve">about a person </w:t>
      </w:r>
      <w:r w:rsidR="00AE272D">
        <w:t xml:space="preserve">in order </w:t>
      </w:r>
      <w:r w:rsidRPr="005D7689">
        <w:t>to provide a health service.</w:t>
      </w:r>
    </w:p>
    <w:p w14:paraId="458E2113" w14:textId="77777777" w:rsidR="00BC7A33" w:rsidRDefault="00BC7A33" w:rsidP="00BC7A33"/>
    <w:p w14:paraId="7897A2ED" w14:textId="77777777" w:rsidR="00107BCC" w:rsidRPr="005D7689" w:rsidRDefault="00401E27" w:rsidP="00BC7A33">
      <w:r>
        <w:t xml:space="preserve">The information we collect about a patient can include </w:t>
      </w:r>
      <w:r w:rsidR="00107BCC" w:rsidRPr="005D7689">
        <w:t>medical details, family information, name, address, employment and other demographic data, past medical and social history, current health issues and future medical care, Medicare number, accounts details</w:t>
      </w:r>
      <w:r w:rsidR="00A42AB0">
        <w:t>,</w:t>
      </w:r>
      <w:r w:rsidR="00107BCC" w:rsidRPr="005D7689">
        <w:t xml:space="preserve"> and any health information such as a medical or personal opinion about a person’s health, disability or health status.</w:t>
      </w:r>
    </w:p>
    <w:p w14:paraId="6C5253CF" w14:textId="77777777" w:rsidR="00BC7A33" w:rsidRDefault="00BC7A33" w:rsidP="00BC7A33"/>
    <w:p w14:paraId="2D6613D4" w14:textId="77777777" w:rsidR="00107BCC" w:rsidRPr="005D7689" w:rsidRDefault="00603913" w:rsidP="00BC7A33">
      <w:r>
        <w:t xml:space="preserve">Personal health information also </w:t>
      </w:r>
      <w:r w:rsidR="00107BCC" w:rsidRPr="005D7689">
        <w:t xml:space="preserve">includes the formal </w:t>
      </w:r>
      <w:r w:rsidR="00F176B5">
        <w:t>health</w:t>
      </w:r>
      <w:r w:rsidR="00107BCC" w:rsidRPr="005D7689">
        <w:t xml:space="preserve"> record</w:t>
      </w:r>
      <w:r w:rsidR="00AE272D">
        <w:t xml:space="preserve"> (</w:t>
      </w:r>
      <w:r w:rsidR="00107BCC" w:rsidRPr="005D7689">
        <w:t>written or electronic</w:t>
      </w:r>
      <w:r w:rsidR="00AE272D">
        <w:t>)</w:t>
      </w:r>
      <w:r w:rsidR="00AE272D" w:rsidRPr="005D7689">
        <w:t xml:space="preserve"> </w:t>
      </w:r>
      <w:r w:rsidR="00107BCC" w:rsidRPr="005D7689">
        <w:t xml:space="preserve">and information held or recorded on any other medium </w:t>
      </w:r>
      <w:r>
        <w:t>(</w:t>
      </w:r>
      <w:r w:rsidR="00107BCC" w:rsidRPr="005D7689">
        <w:t xml:space="preserve">e.g. letter, </w:t>
      </w:r>
      <w:r>
        <w:t>facsimile,</w:t>
      </w:r>
      <w:r w:rsidR="00107BCC" w:rsidRPr="005D7689">
        <w:t xml:space="preserve"> </w:t>
      </w:r>
      <w:r>
        <w:t>electronic, verbal)</w:t>
      </w:r>
      <w:r w:rsidR="00107BCC" w:rsidRPr="005D7689">
        <w:t xml:space="preserve">.  </w:t>
      </w:r>
    </w:p>
    <w:p w14:paraId="40136795" w14:textId="77777777" w:rsidR="00BC7A33" w:rsidRDefault="00BC7A33" w:rsidP="00BC7A33"/>
    <w:p w14:paraId="4379A87A" w14:textId="77777777" w:rsidR="00107BCC" w:rsidRPr="004B2BE5" w:rsidRDefault="00107BCC" w:rsidP="00BC7A33">
      <w:pPr>
        <w:rPr>
          <w:color w:val="68207D"/>
        </w:rPr>
      </w:pPr>
      <w:r w:rsidRPr="00AB389C">
        <w:t xml:space="preserve">Our practice has </w:t>
      </w:r>
      <w:r w:rsidR="004B2BE5" w:rsidRPr="00AB389C">
        <w:t xml:space="preserve">appointed </w:t>
      </w:r>
      <w:r w:rsidRPr="00AB389C">
        <w:t>a designated person</w:t>
      </w:r>
      <w:r w:rsidR="00603913" w:rsidRPr="00AB389C">
        <w:t xml:space="preserve"> </w:t>
      </w:r>
      <w:r w:rsidRPr="00AB389C">
        <w:t xml:space="preserve">with primary responsibility for the practice’s electronic systems, computer security and adherence to protocols </w:t>
      </w:r>
      <w:r w:rsidR="00AB389C" w:rsidRPr="00AB389C">
        <w:t xml:space="preserve">in accordance with </w:t>
      </w:r>
      <w:r w:rsidR="00AB389C" w:rsidRPr="00AB389C">
        <w:rPr>
          <w:b/>
        </w:rPr>
        <w:t xml:space="preserve">Section 6.2 - </w:t>
      </w:r>
      <w:r w:rsidRPr="00AB389C">
        <w:rPr>
          <w:b/>
        </w:rPr>
        <w:t xml:space="preserve">Computer </w:t>
      </w:r>
      <w:r w:rsidR="00AB389C" w:rsidRPr="00AB389C">
        <w:rPr>
          <w:b/>
        </w:rPr>
        <w:t>information security</w:t>
      </w:r>
      <w:r w:rsidRPr="00AB389C">
        <w:t>. This responsibility is documented in the</w:t>
      </w:r>
      <w:r w:rsidR="004B2BE5" w:rsidRPr="00AB389C">
        <w:t>ir position description. Specific t</w:t>
      </w:r>
      <w:r w:rsidRPr="00AB389C">
        <w:t xml:space="preserve">asks may be delegated to others and this person works in consultation with the </w:t>
      </w:r>
      <w:r w:rsidR="008E2E3C" w:rsidRPr="00AB389C">
        <w:t>privacy o</w:t>
      </w:r>
      <w:r w:rsidR="004B2BE5" w:rsidRPr="00AB389C">
        <w:t>fficer</w:t>
      </w:r>
      <w:r w:rsidRPr="00AB389C">
        <w:t>.</w:t>
      </w:r>
      <w:r w:rsidRPr="005D7689">
        <w:t xml:space="preserve"> </w:t>
      </w:r>
    </w:p>
    <w:p w14:paraId="2D4138FF" w14:textId="77777777" w:rsidR="00BC7A33" w:rsidRDefault="00BC7A33" w:rsidP="00BC7A33"/>
    <w:p w14:paraId="3A345EF6" w14:textId="77777777" w:rsidR="00107BCC" w:rsidRPr="005D7689" w:rsidRDefault="004B2BE5" w:rsidP="00BC7A33">
      <w:r>
        <w:t>Our s</w:t>
      </w:r>
      <w:r w:rsidR="00107BCC" w:rsidRPr="005D7689">
        <w:t xml:space="preserve">ecurity policies and procedures regarding the confidentiality of patient health records and </w:t>
      </w:r>
      <w:r>
        <w:t xml:space="preserve">other personal </w:t>
      </w:r>
      <w:r w:rsidR="00107BCC" w:rsidRPr="005D7689">
        <w:t xml:space="preserve">information are documented and our practice team are informed about these at induction and when updates or changes occur. </w:t>
      </w:r>
    </w:p>
    <w:p w14:paraId="062BD26C" w14:textId="77777777" w:rsidR="00BC7A33" w:rsidRDefault="00BC7A33" w:rsidP="00BC7A33"/>
    <w:p w14:paraId="5A341E8C" w14:textId="77777777" w:rsidR="00107BCC" w:rsidRPr="00727652" w:rsidRDefault="00107BCC" w:rsidP="00BC7A33">
      <w:r w:rsidRPr="005D7689">
        <w:t xml:space="preserve">The practice team can describe how we correctly identify our patients using </w:t>
      </w:r>
      <w:r w:rsidR="00C838E8">
        <w:t xml:space="preserve">three (3) patient identifiers </w:t>
      </w:r>
      <w:r w:rsidR="008E2E3C">
        <w:t xml:space="preserve">in accordance with </w:t>
      </w:r>
      <w:r w:rsidR="008E2E3C">
        <w:rPr>
          <w:b/>
        </w:rPr>
        <w:t xml:space="preserve">Section 7.6 - Patient identification </w:t>
      </w:r>
      <w:r w:rsidRPr="005D7689">
        <w:t xml:space="preserve">to ascertain we have </w:t>
      </w:r>
      <w:r w:rsidR="00C838E8">
        <w:t>selected the</w:t>
      </w:r>
      <w:r w:rsidRPr="005D7689">
        <w:t xml:space="preserve"> correct patient record before entering or actioning anything from that record. </w:t>
      </w:r>
    </w:p>
    <w:p w14:paraId="1C84CC3C" w14:textId="77777777" w:rsidR="00BC7A33" w:rsidRDefault="00BC7A33" w:rsidP="00BC7A33">
      <w:pPr>
        <w:rPr>
          <w:lang w:eastAsia="en-AU"/>
        </w:rPr>
      </w:pPr>
    </w:p>
    <w:p w14:paraId="2D9BD870" w14:textId="7A75AD23" w:rsidR="00107BCC" w:rsidRDefault="00107BCC" w:rsidP="00BC7A33">
      <w:pPr>
        <w:rPr>
          <w:lang w:val="en"/>
        </w:rPr>
      </w:pPr>
      <w:r w:rsidRPr="005D7689">
        <w:rPr>
          <w:lang w:eastAsia="en-AU"/>
        </w:rPr>
        <w:t>For each patient we have an i</w:t>
      </w:r>
      <w:r w:rsidR="00C838E8">
        <w:rPr>
          <w:lang w:eastAsia="en-AU"/>
        </w:rPr>
        <w:t>ndividual patient health record</w:t>
      </w:r>
      <w:r w:rsidRPr="005D7689">
        <w:t xml:space="preserve"> </w:t>
      </w:r>
      <w:r w:rsidRPr="005D7689">
        <w:rPr>
          <w:lang w:eastAsia="en-AU"/>
        </w:rPr>
        <w:t>containing all clinical information held by our practice relating to that patient</w:t>
      </w:r>
      <w:r w:rsidR="00436C4B">
        <w:rPr>
          <w:lang w:eastAsia="en-AU"/>
        </w:rPr>
        <w:t>.</w:t>
      </w:r>
      <w:r w:rsidR="00C838E8">
        <w:rPr>
          <w:lang w:eastAsia="en-AU"/>
        </w:rPr>
        <w:t xml:space="preserve"> </w:t>
      </w:r>
      <w:r w:rsidR="00436C4B">
        <w:rPr>
          <w:lang w:eastAsia="en-AU"/>
        </w:rPr>
        <w:t>Our</w:t>
      </w:r>
      <w:r w:rsidR="00C838E8">
        <w:rPr>
          <w:lang w:eastAsia="en-AU"/>
        </w:rPr>
        <w:t xml:space="preserve"> </w:t>
      </w:r>
      <w:r w:rsidR="00C838E8">
        <w:t>p</w:t>
      </w:r>
      <w:r w:rsidRPr="005D7689">
        <w:t xml:space="preserve">ractice ensures the protection of all information contained </w:t>
      </w:r>
      <w:r w:rsidR="00436C4B">
        <w:t>within these files</w:t>
      </w:r>
      <w:r w:rsidRPr="005D7689">
        <w:t xml:space="preserve">. Our patient health records </w:t>
      </w:r>
      <w:r w:rsidR="00C838E8">
        <w:t>are</w:t>
      </w:r>
      <w:r w:rsidRPr="005D7689">
        <w:t xml:space="preserve"> accessed</w:t>
      </w:r>
      <w:r w:rsidR="00C838E8">
        <w:t xml:space="preserve"> only</w:t>
      </w:r>
      <w:r w:rsidRPr="005D7689">
        <w:t xml:space="preserve"> by an appropriate team member </w:t>
      </w:r>
      <w:r w:rsidR="00C838E8">
        <w:t>as</w:t>
      </w:r>
      <w:r w:rsidRPr="005D7689">
        <w:t xml:space="preserve"> required</w:t>
      </w:r>
      <w:r w:rsidR="00C838E8">
        <w:t>, and w</w:t>
      </w:r>
      <w:r w:rsidRPr="005D7689">
        <w:t xml:space="preserve">e </w:t>
      </w:r>
      <w:r w:rsidRPr="005D7689">
        <w:rPr>
          <w:lang w:val="en"/>
        </w:rPr>
        <w:t>ensure information held about the patient in different records (</w:t>
      </w:r>
      <w:r>
        <w:rPr>
          <w:lang w:val="en"/>
        </w:rPr>
        <w:t>e.g.</w:t>
      </w:r>
      <w:r w:rsidRPr="005D7689">
        <w:rPr>
          <w:lang w:val="en"/>
        </w:rPr>
        <w:t xml:space="preserve"> at a residential aged care facility) is available when required. </w:t>
      </w:r>
    </w:p>
    <w:p w14:paraId="0F802376" w14:textId="41DD1034" w:rsidR="00E0432F" w:rsidRDefault="00E0432F" w:rsidP="00BC7A33">
      <w:pPr>
        <w:rPr>
          <w:lang w:val="en"/>
        </w:rPr>
      </w:pPr>
    </w:p>
    <w:p w14:paraId="58C3666B" w14:textId="1B94BD17" w:rsidR="00E0432F" w:rsidRPr="005D7689" w:rsidRDefault="00E0432F" w:rsidP="00BC7A33">
      <w:pPr>
        <w:rPr>
          <w:lang w:val="en"/>
        </w:rPr>
      </w:pPr>
      <w:r>
        <w:rPr>
          <w:lang w:val="en"/>
        </w:rPr>
        <w:t>If a breach of privacy occurs within our practice, we have processes in place to ensure this breach is reported appropriately, handled quickly and effectively, and reviewed to prevent recurrence.</w:t>
      </w:r>
      <w:r w:rsidR="007C0675">
        <w:rPr>
          <w:lang w:val="en"/>
        </w:rPr>
        <w:t xml:space="preserve"> </w:t>
      </w:r>
      <w:r w:rsidR="00300633">
        <w:rPr>
          <w:lang w:val="en"/>
        </w:rPr>
        <w:t>B</w:t>
      </w:r>
      <w:r w:rsidR="007C0675">
        <w:rPr>
          <w:lang w:val="en"/>
        </w:rPr>
        <w:t xml:space="preserve">reaches occur if personal patient information held by the practice is accessed by or disclosed to unauthorised personnel (such as hackers, incorrect recipients or contractors visiting the practice), or is lost entirely by the practice. </w:t>
      </w:r>
    </w:p>
    <w:p w14:paraId="4ECB14D5" w14:textId="77777777" w:rsidR="00107BCC" w:rsidRPr="00993098" w:rsidRDefault="00107BCC" w:rsidP="00BC7A33">
      <w:pPr>
        <w:pStyle w:val="QIPConsultingHeadingLevel3"/>
      </w:pPr>
      <w:bookmarkStart w:id="611" w:name="_Toc55573947"/>
      <w:r w:rsidRPr="00993098">
        <w:t>Procedure</w:t>
      </w:r>
      <w:bookmarkEnd w:id="611"/>
    </w:p>
    <w:p w14:paraId="5FEB088B" w14:textId="77777777" w:rsidR="00107BCC" w:rsidRPr="005D7689" w:rsidRDefault="00107BCC" w:rsidP="00BC7A33"/>
    <w:p w14:paraId="56B39C2E" w14:textId="77777777" w:rsidR="00107BCC" w:rsidRPr="005D7689" w:rsidRDefault="00401E27" w:rsidP="00401E27">
      <w:r w:rsidRPr="005D7689">
        <w:t xml:space="preserve">Our practice has </w:t>
      </w:r>
      <w:r>
        <w:t xml:space="preserve">appointed </w:t>
      </w:r>
      <w:r w:rsidRPr="004B2BE5">
        <w:rPr>
          <w:i/>
          <w:color w:val="68207D"/>
        </w:rPr>
        <w:t>&lt;</w:t>
      </w:r>
      <w:r w:rsidR="00F8024A">
        <w:rPr>
          <w:i/>
          <w:color w:val="68207D"/>
        </w:rPr>
        <w:t>i</w:t>
      </w:r>
      <w:r w:rsidRPr="004B2BE5">
        <w:rPr>
          <w:i/>
          <w:color w:val="68207D"/>
        </w:rPr>
        <w:t>nsert name of person with designated primary responsibility&gt;</w:t>
      </w:r>
      <w:r>
        <w:rPr>
          <w:i/>
          <w:color w:val="68207D"/>
        </w:rPr>
        <w:t xml:space="preserve"> </w:t>
      </w:r>
      <w:r w:rsidRPr="00401E27">
        <w:t>with</w:t>
      </w:r>
      <w:r>
        <w:rPr>
          <w:color w:val="68207D"/>
        </w:rPr>
        <w:t xml:space="preserve"> </w:t>
      </w:r>
      <w:r w:rsidRPr="005D7689">
        <w:t xml:space="preserve">designated responsibility for </w:t>
      </w:r>
      <w:r w:rsidR="00F8024A">
        <w:t>ensuring the p</w:t>
      </w:r>
      <w:r w:rsidR="00F8024A" w:rsidRPr="00F8024A">
        <w:t xml:space="preserve">rivacy and security of personal health information </w:t>
      </w:r>
      <w:r w:rsidR="00584489">
        <w:t xml:space="preserve">held within our practice. This includes </w:t>
      </w:r>
      <w:r>
        <w:t xml:space="preserve">managing </w:t>
      </w:r>
      <w:r w:rsidRPr="005D7689">
        <w:t xml:space="preserve">the practice’s electronic systems, computer security and adherence to protocols as outlined </w:t>
      </w:r>
      <w:r w:rsidR="008E2E3C">
        <w:t>and</w:t>
      </w:r>
      <w:r w:rsidR="0053528F" w:rsidRPr="0053528F">
        <w:t xml:space="preserve"> </w:t>
      </w:r>
      <w:r w:rsidR="0053528F" w:rsidRPr="00AB389C">
        <w:t xml:space="preserve">in accordance with </w:t>
      </w:r>
      <w:r w:rsidR="0053528F" w:rsidRPr="00AB389C">
        <w:rPr>
          <w:b/>
        </w:rPr>
        <w:t>Section 6.2 - Computer information security</w:t>
      </w:r>
      <w:r w:rsidRPr="0053528F">
        <w:t>.</w:t>
      </w:r>
      <w:r w:rsidR="00F1311C" w:rsidRPr="0053528F">
        <w:t xml:space="preserve"> Ou</w:t>
      </w:r>
      <w:r w:rsidR="00F1311C">
        <w:t xml:space="preserve">r general practitioners, clinical and </w:t>
      </w:r>
      <w:r w:rsidR="00107BCC" w:rsidRPr="005D7689">
        <w:t xml:space="preserve">allied health </w:t>
      </w:r>
      <w:r w:rsidR="00F1311C">
        <w:t>team members</w:t>
      </w:r>
      <w:r w:rsidR="00107BCC" w:rsidRPr="005D7689">
        <w:t xml:space="preserve"> and all other </w:t>
      </w:r>
      <w:r w:rsidR="00F1311C">
        <w:t>staff</w:t>
      </w:r>
      <w:r w:rsidR="00107BCC" w:rsidRPr="005D7689">
        <w:t xml:space="preserve"> and co</w:t>
      </w:r>
      <w:r w:rsidR="00F1311C">
        <w:t>ntractors associated with this p</w:t>
      </w:r>
      <w:r w:rsidR="00107BCC" w:rsidRPr="005D7689">
        <w:t>ractice have a responsibility to maintain the privacy of personal health information and related financial information</w:t>
      </w:r>
      <w:r w:rsidR="00F1311C">
        <w:t>; t</w:t>
      </w:r>
      <w:r w:rsidR="00107BCC" w:rsidRPr="005D7689">
        <w:t>he privacy of this information is every patient’s right.</w:t>
      </w:r>
    </w:p>
    <w:p w14:paraId="437B68D4" w14:textId="77777777" w:rsidR="00107BCC" w:rsidRPr="005D7689" w:rsidRDefault="00107BCC" w:rsidP="00BC7A33"/>
    <w:p w14:paraId="707157DE" w14:textId="77777777" w:rsidR="00107BCC" w:rsidRPr="005D7689" w:rsidRDefault="00107BCC" w:rsidP="00BC7A33">
      <w:r w:rsidRPr="005D7689">
        <w:t>The maintenance of privacy requires that any information regarding individual patients</w:t>
      </w:r>
      <w:r w:rsidR="00634718">
        <w:t xml:space="preserve"> (</w:t>
      </w:r>
      <w:r w:rsidRPr="005D7689">
        <w:t xml:space="preserve">including </w:t>
      </w:r>
      <w:r w:rsidR="00F1311C">
        <w:t>practice team</w:t>
      </w:r>
      <w:r w:rsidRPr="005D7689">
        <w:t xml:space="preserve"> members who may be patients</w:t>
      </w:r>
      <w:r w:rsidR="00634718">
        <w:t>)</w:t>
      </w:r>
      <w:r w:rsidRPr="005D7689">
        <w:t xml:space="preserve"> may not be disclosed either verbally, in writing </w:t>
      </w:r>
      <w:r w:rsidR="00FC7CA6">
        <w:t xml:space="preserve">or </w:t>
      </w:r>
      <w:r w:rsidRPr="005D7689">
        <w:t xml:space="preserve">by copying </w:t>
      </w:r>
      <w:r w:rsidR="00FC7CA6">
        <w:t>it either at the p</w:t>
      </w:r>
      <w:r w:rsidRPr="005D7689">
        <w:t xml:space="preserve">ractice or outside it, during or outside </w:t>
      </w:r>
      <w:r w:rsidR="00FC7CA6">
        <w:t>normal opening</w:t>
      </w:r>
      <w:r w:rsidRPr="005D7689">
        <w:t xml:space="preserve"> hours, except for strictly authorised use within t</w:t>
      </w:r>
      <w:r w:rsidR="00FC7CA6">
        <w:t>he patient care context at the p</w:t>
      </w:r>
      <w:r w:rsidRPr="005D7689">
        <w:t>ractice or as legally directed.</w:t>
      </w:r>
    </w:p>
    <w:p w14:paraId="4744CB18" w14:textId="77777777" w:rsidR="00BC7A33" w:rsidRDefault="00BC7A33" w:rsidP="00BC7A33"/>
    <w:p w14:paraId="353043D7" w14:textId="77777777" w:rsidR="00FC7CA6" w:rsidRDefault="00107BCC" w:rsidP="00BC7A33">
      <w:r w:rsidRPr="005D7689">
        <w:t xml:space="preserve">There are no degrees of privacy. All patient information must be considered private and confidential, even that which is seen or heard and therefore </w:t>
      </w:r>
      <w:r w:rsidR="00FC7CA6">
        <w:t>must</w:t>
      </w:r>
      <w:r w:rsidRPr="005D7689">
        <w:t xml:space="preserve"> not to be disclosed to family, friends, </w:t>
      </w:r>
      <w:r w:rsidR="00FC7CA6">
        <w:t>members of the practice team not involved in that patient’s care,</w:t>
      </w:r>
      <w:r w:rsidRPr="005D7689">
        <w:t xml:space="preserve"> or </w:t>
      </w:r>
      <w:r w:rsidR="00374E7F">
        <w:t xml:space="preserve">any </w:t>
      </w:r>
      <w:r w:rsidRPr="005D7689">
        <w:t xml:space="preserve">other </w:t>
      </w:r>
      <w:r w:rsidR="00374E7F">
        <w:t xml:space="preserve">people </w:t>
      </w:r>
      <w:r w:rsidRPr="005D7689">
        <w:t xml:space="preserve">without the patient’s approval. </w:t>
      </w:r>
    </w:p>
    <w:p w14:paraId="17A76D11" w14:textId="77777777" w:rsidR="00FC7CA6" w:rsidRDefault="00FC7CA6" w:rsidP="00BC7A33"/>
    <w:p w14:paraId="0D0FF67A" w14:textId="77777777" w:rsidR="00107BCC" w:rsidRPr="005D7689" w:rsidRDefault="00FC7CA6" w:rsidP="00BC7A33">
      <w:r>
        <w:t>D</w:t>
      </w:r>
      <w:r w:rsidR="00107BCC" w:rsidRPr="005D7689">
        <w:t xml:space="preserve">etails about a person’s medical history or other contextual information such as details of an appointment can </w:t>
      </w:r>
      <w:r>
        <w:t>s</w:t>
      </w:r>
      <w:r w:rsidRPr="005D7689">
        <w:t>ometimes</w:t>
      </w:r>
      <w:r>
        <w:t xml:space="preserve"> still</w:t>
      </w:r>
      <w:r w:rsidRPr="005D7689">
        <w:t xml:space="preserve"> </w:t>
      </w:r>
      <w:r w:rsidR="00107BCC" w:rsidRPr="005D7689">
        <w:t xml:space="preserve">identify them, even if no name is attached to that information. This is still considered </w:t>
      </w:r>
      <w:r>
        <w:t>personal</w:t>
      </w:r>
      <w:r w:rsidR="00107BCC" w:rsidRPr="005D7689">
        <w:t xml:space="preserve"> </w:t>
      </w:r>
      <w:r w:rsidR="00107BCC" w:rsidRPr="002933B9">
        <w:t xml:space="preserve">information and as such it must be protected </w:t>
      </w:r>
      <w:r>
        <w:t>in accordance with</w:t>
      </w:r>
      <w:r w:rsidR="00107BCC" w:rsidRPr="002933B9">
        <w:t xml:space="preserve"> the </w:t>
      </w:r>
      <w:r>
        <w:rPr>
          <w:i/>
        </w:rPr>
        <w:t>Privacy Act 198</w:t>
      </w:r>
      <w:r w:rsidR="00107BCC" w:rsidRPr="002933B9">
        <w:rPr>
          <w:i/>
        </w:rPr>
        <w:t>8</w:t>
      </w:r>
      <w:r w:rsidR="00107BCC" w:rsidRPr="002933B9">
        <w:t>.</w:t>
      </w:r>
    </w:p>
    <w:p w14:paraId="386F5CDE" w14:textId="77777777" w:rsidR="00BC7A33" w:rsidRDefault="00BC7A33" w:rsidP="00BC7A33"/>
    <w:p w14:paraId="234A937B" w14:textId="77777777" w:rsidR="00107BCC" w:rsidRPr="005D7689" w:rsidRDefault="00107BCC" w:rsidP="00BC7A33">
      <w:r w:rsidRPr="005D7689">
        <w:t xml:space="preserve">Any information given to unauthorised </w:t>
      </w:r>
      <w:r w:rsidR="00FC7CA6">
        <w:t>persons</w:t>
      </w:r>
      <w:r w:rsidRPr="005D7689">
        <w:t xml:space="preserve"> will result in disciplinary action and possible dismissal. </w:t>
      </w:r>
      <w:r w:rsidRPr="0053528F">
        <w:t xml:space="preserve">Each </w:t>
      </w:r>
      <w:r w:rsidR="00FC7CA6" w:rsidRPr="0053528F">
        <w:t>member of our practice team</w:t>
      </w:r>
      <w:r w:rsidRPr="0053528F">
        <w:t xml:space="preserve"> is bound by</w:t>
      </w:r>
      <w:r w:rsidR="003B224A" w:rsidRPr="0053528F">
        <w:t xml:space="preserve"> </w:t>
      </w:r>
      <w:r w:rsidR="00374E7F">
        <w:t xml:space="preserve">a </w:t>
      </w:r>
      <w:r w:rsidR="003B224A" w:rsidRPr="0053528F">
        <w:t xml:space="preserve">confidentiality agreement, </w:t>
      </w:r>
      <w:r w:rsidRPr="0053528F">
        <w:t xml:space="preserve">which is signed upon commencement </w:t>
      </w:r>
      <w:r w:rsidR="003B224A" w:rsidRPr="0053528F">
        <w:t>of working at our practice</w:t>
      </w:r>
      <w:r w:rsidRPr="0053528F">
        <w:t xml:space="preserve"> (refer</w:t>
      </w:r>
      <w:r w:rsidR="0053528F" w:rsidRPr="0053528F">
        <w:t xml:space="preserve"> to</w:t>
      </w:r>
      <w:r w:rsidRPr="0053528F">
        <w:t xml:space="preserve"> </w:t>
      </w:r>
      <w:r w:rsidRPr="0053528F">
        <w:rPr>
          <w:b/>
        </w:rPr>
        <w:t>Section 2</w:t>
      </w:r>
      <w:r w:rsidR="0053528F" w:rsidRPr="0053528F">
        <w:rPr>
          <w:b/>
        </w:rPr>
        <w:t>.5 – Privacy and confidentiality obligations</w:t>
      </w:r>
      <w:r w:rsidRPr="0053528F">
        <w:t>).</w:t>
      </w:r>
    </w:p>
    <w:p w14:paraId="7F089F8F" w14:textId="77777777" w:rsidR="00107BCC" w:rsidRPr="005D7689" w:rsidRDefault="00107BCC" w:rsidP="00BC7A33"/>
    <w:p w14:paraId="6C3EAB33" w14:textId="77777777" w:rsidR="007C0675" w:rsidRDefault="007C0675" w:rsidP="00C35B59">
      <w:pPr>
        <w:rPr>
          <w:b/>
        </w:rPr>
      </w:pPr>
      <w:r w:rsidRPr="002D344A">
        <w:rPr>
          <w:b/>
        </w:rPr>
        <w:t>Notifiable Data Breaches</w:t>
      </w:r>
    </w:p>
    <w:p w14:paraId="5350A559" w14:textId="238E676C" w:rsidR="007C0675" w:rsidRDefault="007C0675" w:rsidP="00C35B59">
      <w:r w:rsidRPr="00461713">
        <w:rPr>
          <w:i/>
          <w:color w:val="68207D"/>
        </w:rPr>
        <w:t xml:space="preserve">&lt;Insert practice name&gt; </w:t>
      </w:r>
      <w:r>
        <w:t>understands the importance of protecting patient information at all costs. However, in the event that a data breach does occur, ou</w:t>
      </w:r>
      <w:r w:rsidR="00300633">
        <w:t>r</w:t>
      </w:r>
      <w:r>
        <w:t xml:space="preserve"> practice complies with the Office of the Australian Information Commissioner’s (OAIC) Notifiable Data Breach (NBD) Scheme</w:t>
      </w:r>
      <w:r w:rsidR="007E22A2">
        <w:t xml:space="preserve"> where notification must be made where the breach is deemed ‘eligible’ for notification. </w:t>
      </w:r>
    </w:p>
    <w:p w14:paraId="045BB04C" w14:textId="4C870FED" w:rsidR="007C0675" w:rsidRDefault="007C0675" w:rsidP="00C35B59"/>
    <w:p w14:paraId="565C2700" w14:textId="09D69CD0" w:rsidR="00FF6746" w:rsidRPr="00461713" w:rsidRDefault="00FF6746" w:rsidP="00C35B59">
      <w:r>
        <w:t xml:space="preserve">An eligible data breach </w:t>
      </w:r>
      <w:r w:rsidR="007E22A2">
        <w:t xml:space="preserve">is </w:t>
      </w:r>
      <w:r>
        <w:t xml:space="preserve">when there is evidence of unauthorised access, unauthorised disclosure, or loss of personal health information; the breach is likely to result in serious harm to one or more individuals; and the practice has not been able to prevent the risk of harm through remedial actions. </w:t>
      </w:r>
    </w:p>
    <w:p w14:paraId="37EDCE03" w14:textId="0C2E9ECF" w:rsidR="007C0675" w:rsidRDefault="007C0675" w:rsidP="00C35B59">
      <w:pPr>
        <w:rPr>
          <w:b/>
        </w:rPr>
      </w:pPr>
    </w:p>
    <w:p w14:paraId="738F220B" w14:textId="7BF03E92" w:rsidR="00FF6746" w:rsidRPr="001A4982" w:rsidRDefault="00FF6746" w:rsidP="00C35B59">
      <w:r w:rsidRPr="00461713">
        <w:t xml:space="preserve">If all three of these criteria are filled, </w:t>
      </w:r>
      <w:r>
        <w:rPr>
          <w:i/>
          <w:color w:val="68207D"/>
        </w:rPr>
        <w:t xml:space="preserve">&lt;insert practice name&gt; </w:t>
      </w:r>
      <w:r w:rsidRPr="001A4982">
        <w:t xml:space="preserve">reports the breach to the OAIC using the Notifiable Data Breach Form available from their website. We then ensure we have notified any patients </w:t>
      </w:r>
      <w:r w:rsidRPr="001A4982">
        <w:lastRenderedPageBreak/>
        <w:t xml:space="preserve">or personnel affected by the breach, as well as our medical indemnity insurer and all practice GPs’ personal insurance providers. </w:t>
      </w:r>
    </w:p>
    <w:p w14:paraId="4A9D51A9" w14:textId="1052AC85" w:rsidR="00FF6746" w:rsidRPr="001A4982" w:rsidRDefault="00FF6746" w:rsidP="00C35B59"/>
    <w:p w14:paraId="4EB121EA" w14:textId="3E85FC03" w:rsidR="00FF6746" w:rsidRPr="001A4982" w:rsidRDefault="00FF6746" w:rsidP="00C35B59">
      <w:r w:rsidRPr="001A4982">
        <w:t xml:space="preserve">For breaches relating to My Health Record, </w:t>
      </w:r>
      <w:r w:rsidR="00022B50" w:rsidRPr="001A4982">
        <w:t xml:space="preserve">the Australian Digital Health Agency will also need to be notified </w:t>
      </w:r>
      <w:r w:rsidR="00D14516">
        <w:t>in addition to</w:t>
      </w:r>
      <w:r w:rsidR="00D14516" w:rsidRPr="001A4982">
        <w:t xml:space="preserve"> </w:t>
      </w:r>
      <w:r w:rsidR="00022B50" w:rsidRPr="001A4982">
        <w:t>the notification made to the OAIC</w:t>
      </w:r>
      <w:r w:rsidR="000B6A08">
        <w:t>.</w:t>
      </w:r>
      <w:r w:rsidR="00022B50" w:rsidRPr="001A4982">
        <w:t xml:space="preserve"> </w:t>
      </w:r>
    </w:p>
    <w:p w14:paraId="753D326D" w14:textId="47C467AC" w:rsidR="00022B50" w:rsidRPr="001A4982" w:rsidRDefault="00022B50" w:rsidP="00C35B59"/>
    <w:p w14:paraId="116D16D0" w14:textId="009F216D" w:rsidR="000B6A08" w:rsidRDefault="00022B50" w:rsidP="00C35B59">
      <w:r w:rsidRPr="001A4982">
        <w:t xml:space="preserve">Upon notification of the breach and all possible remedial action being taken by the practice, </w:t>
      </w:r>
      <w:r w:rsidR="000B6A08">
        <w:t>our practice</w:t>
      </w:r>
      <w:r w:rsidR="000B6A08" w:rsidRPr="001A4982">
        <w:t xml:space="preserve"> </w:t>
      </w:r>
      <w:r w:rsidRPr="001A4982">
        <w:t>log</w:t>
      </w:r>
      <w:r w:rsidR="000B6A08">
        <w:t>s</w:t>
      </w:r>
      <w:r w:rsidRPr="001A4982">
        <w:t xml:space="preserve"> the incident within our incident register for review at the next practice team meeting or, if the</w:t>
      </w:r>
      <w:r w:rsidR="000B6A08">
        <w:t xml:space="preserve"> data breach is significant, </w:t>
      </w:r>
      <w:r w:rsidRPr="001A4982">
        <w:t xml:space="preserve">at a specifically arranged meeting as soon as possible. </w:t>
      </w:r>
    </w:p>
    <w:p w14:paraId="21891CF3" w14:textId="77777777" w:rsidR="000B6A08" w:rsidRDefault="000B6A08" w:rsidP="00C35B59"/>
    <w:p w14:paraId="54CA16DD" w14:textId="5AE99C74" w:rsidR="00022B50" w:rsidRPr="001A4982" w:rsidRDefault="000B6A08" w:rsidP="00C35B59">
      <w:r>
        <w:t>Any changes to systems or processes as a result</w:t>
      </w:r>
      <w:r w:rsidR="00022B50" w:rsidRPr="001A4982">
        <w:t xml:space="preserve"> </w:t>
      </w:r>
      <w:r>
        <w:t>of a breach are</w:t>
      </w:r>
      <w:r w:rsidR="00022B50" w:rsidRPr="001A4982">
        <w:t xml:space="preserve"> communicated to the practice team and </w:t>
      </w:r>
      <w:r>
        <w:t xml:space="preserve">are </w:t>
      </w:r>
      <w:r w:rsidR="00022B50" w:rsidRPr="001A4982">
        <w:t xml:space="preserve">regularly monitored to ensure the changes remain in place and are effective for preventing </w:t>
      </w:r>
      <w:r>
        <w:t xml:space="preserve">a </w:t>
      </w:r>
      <w:r w:rsidR="00022B50" w:rsidRPr="001A4982">
        <w:t>recurrence of the incident.</w:t>
      </w:r>
    </w:p>
    <w:p w14:paraId="62537900" w14:textId="3755E445" w:rsidR="00022B50" w:rsidRPr="001A4982" w:rsidRDefault="00022B50" w:rsidP="00C35B59"/>
    <w:p w14:paraId="7522FACA" w14:textId="1A8FDFFD" w:rsidR="00022B50" w:rsidRPr="00461713" w:rsidRDefault="00022B50" w:rsidP="00C35B59">
      <w:pPr>
        <w:rPr>
          <w:i/>
          <w:color w:val="68207D"/>
        </w:rPr>
      </w:pPr>
      <w:r w:rsidRPr="001A4982">
        <w:t xml:space="preserve">More information on how to report a notifiable data breach can be found within our </w:t>
      </w:r>
      <w:r w:rsidRPr="001A4982">
        <w:rPr>
          <w:b/>
        </w:rPr>
        <w:t xml:space="preserve">Business Continuity Plan, </w:t>
      </w:r>
      <w:r w:rsidRPr="001A4982">
        <w:t xml:space="preserve">which can be located </w:t>
      </w:r>
      <w:r w:rsidRPr="00022B50">
        <w:rPr>
          <w:i/>
          <w:color w:val="68207D"/>
        </w:rPr>
        <w:t>&lt;insert practice location&gt;.</w:t>
      </w:r>
    </w:p>
    <w:p w14:paraId="33E8BF5E" w14:textId="77777777" w:rsidR="00022B50" w:rsidRDefault="00022B50" w:rsidP="00C35B59">
      <w:pPr>
        <w:rPr>
          <w:b/>
        </w:rPr>
      </w:pPr>
    </w:p>
    <w:p w14:paraId="43C0AF7A" w14:textId="4F23FB9C" w:rsidR="007C0675" w:rsidRDefault="00E63229" w:rsidP="00C35B59">
      <w:pPr>
        <w:rPr>
          <w:b/>
        </w:rPr>
      </w:pPr>
      <w:r>
        <w:rPr>
          <w:b/>
        </w:rPr>
        <w:t xml:space="preserve">Access to Electronic Information </w:t>
      </w:r>
    </w:p>
    <w:p w14:paraId="08DE34E7" w14:textId="3086F062" w:rsidR="00C35B59" w:rsidRPr="005D7689" w:rsidRDefault="00C35B59" w:rsidP="00C35B59">
      <w:r>
        <w:t>The management of all p</w:t>
      </w:r>
      <w:r w:rsidRPr="005D7689">
        <w:t xml:space="preserve">ractice computers and servers comply with the </w:t>
      </w:r>
      <w:r w:rsidRPr="00BC5179">
        <w:t>RACGP</w:t>
      </w:r>
      <w:r>
        <w:t>’s</w:t>
      </w:r>
      <w:r w:rsidR="000E0A1E">
        <w:t xml:space="preserve"> </w:t>
      </w:r>
      <w:r w:rsidR="000E0A1E" w:rsidRPr="001A4982">
        <w:rPr>
          <w:i/>
        </w:rPr>
        <w:t>Information Security in General Practice</w:t>
      </w:r>
      <w:r w:rsidR="000E0A1E">
        <w:t xml:space="preserve"> guidelines </w:t>
      </w:r>
      <w:r w:rsidR="00390DA5">
        <w:t>and we have a sound back</w:t>
      </w:r>
      <w:r w:rsidRPr="005D7689">
        <w:t xml:space="preserve">up system and a </w:t>
      </w:r>
      <w:r w:rsidRPr="0053528F">
        <w:t xml:space="preserve">contingency plan to protect the practice from loss of data (refer </w:t>
      </w:r>
      <w:r w:rsidR="0053528F" w:rsidRPr="0053528F">
        <w:t xml:space="preserve">to </w:t>
      </w:r>
      <w:r w:rsidR="0053528F" w:rsidRPr="0053528F">
        <w:rPr>
          <w:b/>
        </w:rPr>
        <w:t>Section 6.2 - Computer information security</w:t>
      </w:r>
      <w:r w:rsidRPr="0053528F">
        <w:t>).</w:t>
      </w:r>
    </w:p>
    <w:p w14:paraId="4FA03073" w14:textId="77777777" w:rsidR="00C35B59" w:rsidRDefault="00C35B59" w:rsidP="00C35B59"/>
    <w:p w14:paraId="4F6F7DE6" w14:textId="77777777" w:rsidR="00C35B59" w:rsidRPr="005D7689" w:rsidRDefault="00107BCC" w:rsidP="00C35B59">
      <w:r w:rsidRPr="005D7689">
        <w:t xml:space="preserve">Personal health information </w:t>
      </w:r>
      <w:r w:rsidR="003B224A">
        <w:t xml:space="preserve">is kept where only </w:t>
      </w:r>
      <w:r w:rsidR="00AE6A78">
        <w:t xml:space="preserve">those </w:t>
      </w:r>
      <w:r w:rsidR="003B224A">
        <w:t xml:space="preserve">with </w:t>
      </w:r>
      <w:r w:rsidR="00BC5179">
        <w:t>authorisation can</w:t>
      </w:r>
      <w:r w:rsidR="003B224A">
        <w:t xml:space="preserve"> access</w:t>
      </w:r>
      <w:r w:rsidR="00BC5179">
        <w:t xml:space="preserve"> it, and is</w:t>
      </w:r>
      <w:r w:rsidRPr="005D7689">
        <w:t xml:space="preserve"> kept out of view </w:t>
      </w:r>
      <w:r w:rsidR="00764241">
        <w:t xml:space="preserve">of </w:t>
      </w:r>
      <w:r w:rsidRPr="005D7689">
        <w:t xml:space="preserve">and </w:t>
      </w:r>
      <w:r w:rsidR="00764241">
        <w:t xml:space="preserve">unable to be </w:t>
      </w:r>
      <w:r w:rsidRPr="005D7689">
        <w:t>access</w:t>
      </w:r>
      <w:r w:rsidR="00764241">
        <w:t>ed</w:t>
      </w:r>
      <w:r w:rsidRPr="005D7689">
        <w:t xml:space="preserve"> by the public</w:t>
      </w:r>
      <w:r w:rsidR="00BC5179">
        <w:t xml:space="preserve"> (i.e.</w:t>
      </w:r>
      <w:r w:rsidRPr="005D7689">
        <w:t xml:space="preserve"> not left exposed on the reception desk, in </w:t>
      </w:r>
      <w:r w:rsidR="00BC5179">
        <w:t xml:space="preserve">the </w:t>
      </w:r>
      <w:r w:rsidRPr="005D7689">
        <w:t>waiting room or other public areas; or left unattended in consulting or treatment rooms</w:t>
      </w:r>
      <w:r w:rsidR="00BC5179">
        <w:t>)</w:t>
      </w:r>
      <w:r w:rsidRPr="005D7689">
        <w:t xml:space="preserve">. </w:t>
      </w:r>
      <w:r w:rsidR="00C35B59" w:rsidRPr="005D7689">
        <w:t>To minimise this risk</w:t>
      </w:r>
      <w:r w:rsidR="00C35B59">
        <w:t>, automated screen</w:t>
      </w:r>
      <w:r w:rsidR="00C35B59" w:rsidRPr="005D7689">
        <w:t xml:space="preserve">savers </w:t>
      </w:r>
      <w:r w:rsidR="00C35B59">
        <w:t>are activated on all computer screens</w:t>
      </w:r>
      <w:r w:rsidR="00C35B59" w:rsidRPr="005D7689">
        <w:t>.</w:t>
      </w:r>
    </w:p>
    <w:p w14:paraId="033DBD65" w14:textId="77777777" w:rsidR="00107BCC" w:rsidRPr="005D7689" w:rsidRDefault="00107BCC" w:rsidP="00BC7A33"/>
    <w:p w14:paraId="72978130" w14:textId="77777777" w:rsidR="00107BCC" w:rsidRPr="005D7689" w:rsidRDefault="00107BCC" w:rsidP="00BC7A33">
      <w:r w:rsidRPr="005D7689">
        <w:t>Members of the practice team have different levels of access t</w:t>
      </w:r>
      <w:r w:rsidR="00C35B59">
        <w:t xml:space="preserve">o </w:t>
      </w:r>
      <w:r w:rsidR="004F36A4">
        <w:t>patient personal health information</w:t>
      </w:r>
      <w:r w:rsidR="00C35B59">
        <w:t xml:space="preserve"> as </w:t>
      </w:r>
      <w:r w:rsidR="00C35B59" w:rsidRPr="0053528F">
        <w:t>appropriate to their roles and</w:t>
      </w:r>
      <w:r w:rsidR="00547D91">
        <w:t>,</w:t>
      </w:r>
      <w:r w:rsidR="00C35B59" w:rsidRPr="0053528F">
        <w:t xml:space="preserve"> t</w:t>
      </w:r>
      <w:r w:rsidRPr="0053528F">
        <w:t xml:space="preserve">o </w:t>
      </w:r>
      <w:r w:rsidR="009B7990" w:rsidRPr="0053528F">
        <w:t>maintain</w:t>
      </w:r>
      <w:r w:rsidRPr="0053528F">
        <w:t xml:space="preserve"> security</w:t>
      </w:r>
      <w:r w:rsidR="00BE0543">
        <w:t xml:space="preserve"> </w:t>
      </w:r>
      <w:r w:rsidR="009B7990" w:rsidRPr="0053528F">
        <w:t>all</w:t>
      </w:r>
      <w:r w:rsidRPr="0053528F">
        <w:t xml:space="preserve"> computer </w:t>
      </w:r>
      <w:r w:rsidR="009B7990" w:rsidRPr="0053528F">
        <w:t xml:space="preserve">hardware and software </w:t>
      </w:r>
      <w:r w:rsidRPr="0053528F">
        <w:t xml:space="preserve">passwords </w:t>
      </w:r>
      <w:r w:rsidR="009B7990" w:rsidRPr="0053528F">
        <w:t>are kept confidential and are not disclosed to others</w:t>
      </w:r>
      <w:r w:rsidR="0053528F" w:rsidRPr="0053528F">
        <w:t xml:space="preserve"> (refer to </w:t>
      </w:r>
      <w:r w:rsidR="0053528F" w:rsidRPr="0053528F">
        <w:rPr>
          <w:b/>
        </w:rPr>
        <w:t>Section 6.2 - Computer information security</w:t>
      </w:r>
      <w:r w:rsidR="009B7990" w:rsidRPr="0053528F">
        <w:t>).</w:t>
      </w:r>
      <w:r w:rsidR="009B7990" w:rsidRPr="005D7689">
        <w:t xml:space="preserve"> </w:t>
      </w:r>
      <w:r w:rsidRPr="005D7689">
        <w:t xml:space="preserve"> </w:t>
      </w:r>
    </w:p>
    <w:p w14:paraId="394402CE" w14:textId="77777777" w:rsidR="00107BCC" w:rsidRPr="005D7689" w:rsidRDefault="00107BCC" w:rsidP="00BC7A33"/>
    <w:p w14:paraId="012C66B1" w14:textId="77777777" w:rsidR="00107BCC" w:rsidRPr="005D7689" w:rsidRDefault="009B7990" w:rsidP="00BC7A33">
      <w:r>
        <w:t>Any team member</w:t>
      </w:r>
      <w:r w:rsidR="00320000">
        <w:t>s</w:t>
      </w:r>
      <w:r>
        <w:t xml:space="preserve"> position</w:t>
      </w:r>
      <w:r w:rsidR="00320000">
        <w:t>ed</w:t>
      </w:r>
      <w:r>
        <w:t xml:space="preserve"> in the practice common areas (e.g. r</w:t>
      </w:r>
      <w:r w:rsidR="00107BCC" w:rsidRPr="005D7689">
        <w:t>eception</w:t>
      </w:r>
      <w:r w:rsidR="0069571B">
        <w:t xml:space="preserve"> and waiting areas) are </w:t>
      </w:r>
      <w:r>
        <w:t>made</w:t>
      </w:r>
      <w:r w:rsidR="00107BCC" w:rsidRPr="005D7689">
        <w:t xml:space="preserve"> aware that conversations in </w:t>
      </w:r>
      <w:r w:rsidR="0069571B">
        <w:t>these areas can</w:t>
      </w:r>
      <w:r w:rsidR="00107BCC" w:rsidRPr="005D7689">
        <w:t xml:space="preserve"> often be overheard </w:t>
      </w:r>
      <w:r w:rsidR="0069571B">
        <w:t xml:space="preserve">by patients and visitors and, therefore, </w:t>
      </w:r>
      <w:r w:rsidR="00320000">
        <w:t xml:space="preserve">they </w:t>
      </w:r>
      <w:r w:rsidR="0069571B">
        <w:t xml:space="preserve">are to </w:t>
      </w:r>
      <w:r w:rsidR="00107BCC" w:rsidRPr="005D7689">
        <w:t xml:space="preserve">avoid discussing confidential and sensitive patient information in </w:t>
      </w:r>
      <w:r w:rsidR="0069571B">
        <w:t>these</w:t>
      </w:r>
      <w:r w:rsidR="00107BCC" w:rsidRPr="005D7689">
        <w:t xml:space="preserve"> area</w:t>
      </w:r>
      <w:r w:rsidR="0069571B">
        <w:t>s</w:t>
      </w:r>
      <w:r w:rsidR="00107BCC" w:rsidRPr="005D7689">
        <w:t xml:space="preserve">. </w:t>
      </w:r>
    </w:p>
    <w:p w14:paraId="1F6C3D37" w14:textId="77777777" w:rsidR="00107BCC" w:rsidRPr="005D7689" w:rsidRDefault="00107BCC" w:rsidP="00BC7A33"/>
    <w:p w14:paraId="16752134" w14:textId="77777777" w:rsidR="00107BCC" w:rsidRPr="005D7689" w:rsidRDefault="00107BCC" w:rsidP="00BC7A33">
      <w:r w:rsidRPr="005D7689">
        <w:t>Whenever sensitive documentation is</w:t>
      </w:r>
      <w:r w:rsidR="0069571B">
        <w:t xml:space="preserve"> to be</w:t>
      </w:r>
      <w:r w:rsidRPr="005D7689">
        <w:t xml:space="preserve"> discarded</w:t>
      </w:r>
      <w:r w:rsidR="0069571B">
        <w:t>, our</w:t>
      </w:r>
      <w:r w:rsidRPr="005D7689">
        <w:t xml:space="preserve"> practice uses an appropriate method of destruction</w:t>
      </w:r>
      <w:r w:rsidR="0069571B">
        <w:t xml:space="preserve"> </w:t>
      </w:r>
      <w:r w:rsidR="0069571B" w:rsidRPr="00A33A87">
        <w:rPr>
          <w:i/>
          <w:color w:val="68207D"/>
        </w:rPr>
        <w:t>&lt;i</w:t>
      </w:r>
      <w:r w:rsidRPr="00A33A87">
        <w:rPr>
          <w:i/>
          <w:color w:val="68207D"/>
        </w:rPr>
        <w:t>nsert method</w:t>
      </w:r>
      <w:r w:rsidR="00BF0B5F">
        <w:rPr>
          <w:i/>
          <w:color w:val="68207D"/>
        </w:rPr>
        <w:t>,</w:t>
      </w:r>
      <w:r w:rsidR="0069571B" w:rsidRPr="00A33A87">
        <w:rPr>
          <w:i/>
          <w:color w:val="68207D"/>
        </w:rPr>
        <w:t xml:space="preserve"> e.g. shredding or security bin, </w:t>
      </w:r>
      <w:r w:rsidR="00A33A87" w:rsidRPr="00A33A87">
        <w:rPr>
          <w:i/>
          <w:color w:val="68207D"/>
        </w:rPr>
        <w:t xml:space="preserve">reformatting </w:t>
      </w:r>
      <w:r w:rsidRPr="00A33A87">
        <w:rPr>
          <w:i/>
          <w:color w:val="68207D"/>
        </w:rPr>
        <w:t>computer drive, m</w:t>
      </w:r>
      <w:r w:rsidR="0069571B" w:rsidRPr="00A33A87">
        <w:rPr>
          <w:i/>
          <w:color w:val="68207D"/>
        </w:rPr>
        <w:t xml:space="preserve">emory sticks </w:t>
      </w:r>
      <w:r w:rsidR="005D363E" w:rsidRPr="00A33A87">
        <w:rPr>
          <w:i/>
          <w:color w:val="68207D"/>
        </w:rPr>
        <w:t>etc.</w:t>
      </w:r>
      <w:r w:rsidR="00A33A87" w:rsidRPr="00A33A87">
        <w:rPr>
          <w:i/>
          <w:color w:val="68207D"/>
        </w:rPr>
        <w:t>&gt;.</w:t>
      </w:r>
    </w:p>
    <w:p w14:paraId="26878C0A" w14:textId="77777777" w:rsidR="00107BCC" w:rsidRPr="00122E83" w:rsidRDefault="00107BCC" w:rsidP="00BC7A33"/>
    <w:p w14:paraId="39142A0C" w14:textId="77777777" w:rsidR="00107BCC" w:rsidRPr="00BC7A33" w:rsidRDefault="00107BCC" w:rsidP="00BC7A33">
      <w:pPr>
        <w:rPr>
          <w:b/>
        </w:rPr>
      </w:pPr>
      <w:r w:rsidRPr="00BC7A33">
        <w:rPr>
          <w:b/>
        </w:rPr>
        <w:t>Correspondence</w:t>
      </w:r>
    </w:p>
    <w:p w14:paraId="559DD85A" w14:textId="77777777" w:rsidR="00DB1EE3" w:rsidRDefault="00796AED" w:rsidP="00BC7A33">
      <w:r>
        <w:lastRenderedPageBreak/>
        <w:t>There are risks associated with electronic communication in that the information could be intercepted or read by someone other than the intended recipien</w:t>
      </w:r>
      <w:r w:rsidRPr="00EE65E4">
        <w:t>t</w:t>
      </w:r>
      <w:r w:rsidRPr="00EE65E4">
        <w:rPr>
          <w:i/>
        </w:rPr>
        <w:t>.</w:t>
      </w:r>
      <w:r>
        <w:rPr>
          <w:i/>
        </w:rPr>
        <w:t xml:space="preserve"> </w:t>
      </w:r>
      <w:r w:rsidR="00DB1EE3">
        <w:t>Email communications with other</w:t>
      </w:r>
      <w:r w:rsidR="00320000">
        <w:t xml:space="preserve"> </w:t>
      </w:r>
      <w:r w:rsidR="00DB1EE3">
        <w:t xml:space="preserve">healthcare providers is undertaken </w:t>
      </w:r>
      <w:r w:rsidR="00320000">
        <w:t>securely through the use of e</w:t>
      </w:r>
      <w:r w:rsidR="00320000" w:rsidRPr="005D7689">
        <w:t>ncrypt</w:t>
      </w:r>
      <w:r w:rsidR="00320000">
        <w:t>ion</w:t>
      </w:r>
      <w:r w:rsidR="00DB1EE3">
        <w:t xml:space="preserve">. </w:t>
      </w:r>
      <w:r>
        <w:t xml:space="preserve">Email communication with patients is </w:t>
      </w:r>
      <w:r w:rsidR="0096369F">
        <w:t>discouraged</w:t>
      </w:r>
      <w:r>
        <w:t xml:space="preserve">; however, where initiated by the </w:t>
      </w:r>
      <w:r w:rsidR="0096369F">
        <w:t>patient</w:t>
      </w:r>
      <w:r>
        <w:t xml:space="preserve">, </w:t>
      </w:r>
      <w:r w:rsidR="0096369F">
        <w:t xml:space="preserve">the risks are communicated and patient </w:t>
      </w:r>
      <w:r>
        <w:t xml:space="preserve">consent </w:t>
      </w:r>
      <w:r w:rsidR="0096369F">
        <w:t>is obtained.</w:t>
      </w:r>
    </w:p>
    <w:p w14:paraId="2381C984" w14:textId="77777777" w:rsidR="00DB1EE3" w:rsidRDefault="00DB1EE3" w:rsidP="00BC7A33"/>
    <w:p w14:paraId="451C981B" w14:textId="77777777" w:rsidR="00107BCC" w:rsidRPr="005D7689" w:rsidRDefault="00107BCC" w:rsidP="00BC7A33">
      <w:r w:rsidRPr="005D7689">
        <w:t xml:space="preserve">Where </w:t>
      </w:r>
      <w:r w:rsidR="0096369F">
        <w:t>patient</w:t>
      </w:r>
      <w:r w:rsidRPr="005D7689">
        <w:t xml:space="preserve"> information is sent by post</w:t>
      </w:r>
      <w:r w:rsidR="00A33A87">
        <w:t>,</w:t>
      </w:r>
      <w:r w:rsidRPr="005D7689">
        <w:t xml:space="preserve"> the use of secure postage or a courier service is determined on a case by case basis. </w:t>
      </w:r>
    </w:p>
    <w:p w14:paraId="750424C3" w14:textId="77777777" w:rsidR="00107BCC" w:rsidRPr="005D7689" w:rsidRDefault="00107BCC" w:rsidP="00BC7A33"/>
    <w:p w14:paraId="3B034EB1" w14:textId="77777777" w:rsidR="00107BCC" w:rsidRPr="005D7689" w:rsidRDefault="00107BCC" w:rsidP="00BC7A33">
      <w:r w:rsidRPr="005D7689">
        <w:t>Incoming patient correspondence and diagnostic results are opened</w:t>
      </w:r>
      <w:r w:rsidR="00A33A87">
        <w:t xml:space="preserve"> and viewed only </w:t>
      </w:r>
      <w:r w:rsidRPr="005D7689">
        <w:t xml:space="preserve">by a designated </w:t>
      </w:r>
      <w:r w:rsidR="00A33A87">
        <w:t>practice team</w:t>
      </w:r>
      <w:r w:rsidRPr="005D7689">
        <w:t xml:space="preserve"> member. </w:t>
      </w:r>
    </w:p>
    <w:p w14:paraId="08EEADE7" w14:textId="77777777" w:rsidR="00107BCC" w:rsidRPr="005D7689" w:rsidRDefault="00107BCC" w:rsidP="00BC7A33"/>
    <w:p w14:paraId="479222FA" w14:textId="77777777" w:rsidR="00107BCC" w:rsidRPr="005D7689" w:rsidRDefault="00107BCC" w:rsidP="00BC7A33">
      <w:r w:rsidRPr="005D7689">
        <w:t>Items for collection or postage are left in a secure area not in view of the public.</w:t>
      </w:r>
    </w:p>
    <w:p w14:paraId="4C54A32B" w14:textId="77777777" w:rsidR="00107BCC" w:rsidRPr="005D7689" w:rsidRDefault="00107BCC" w:rsidP="00BC7A33"/>
    <w:p w14:paraId="660473FF" w14:textId="77777777" w:rsidR="00107BCC" w:rsidRPr="005D7689" w:rsidRDefault="00107BCC" w:rsidP="00BC7A33">
      <w:r w:rsidRPr="00BC7A33">
        <w:rPr>
          <w:b/>
        </w:rPr>
        <w:t>Facsimile</w:t>
      </w:r>
    </w:p>
    <w:p w14:paraId="53E2F37F" w14:textId="77777777" w:rsidR="00107BCC" w:rsidRPr="005D7689" w:rsidRDefault="00107BCC" w:rsidP="00BC7A33">
      <w:r w:rsidRPr="005D7689">
        <w:t xml:space="preserve">Facsimile, printers and other electronic communication devices in the practice are located in areas that are only accessible to the general practitioners and other authorised </w:t>
      </w:r>
      <w:r w:rsidR="00073F88">
        <w:t>team members</w:t>
      </w:r>
      <w:r w:rsidRPr="005D7689">
        <w:t>. Faxing is point to point and will</w:t>
      </w:r>
      <w:r w:rsidR="00235942">
        <w:t xml:space="preserve">, therefore, </w:t>
      </w:r>
      <w:r w:rsidRPr="005D7689">
        <w:t>usually only be transmitted to one location</w:t>
      </w:r>
      <w:r>
        <w:t>.</w:t>
      </w:r>
    </w:p>
    <w:p w14:paraId="44A444A0" w14:textId="77777777" w:rsidR="00107BCC" w:rsidRPr="005D7689" w:rsidRDefault="00107BCC" w:rsidP="00BC7A33"/>
    <w:p w14:paraId="6CE980C5" w14:textId="77777777" w:rsidR="00C2574D" w:rsidRDefault="00107BCC" w:rsidP="00C2574D">
      <w:r w:rsidRPr="005D7689">
        <w:rPr>
          <w:bCs/>
        </w:rPr>
        <w:t xml:space="preserve">All </w:t>
      </w:r>
      <w:r w:rsidR="00482D19">
        <w:rPr>
          <w:bCs/>
        </w:rPr>
        <w:t>facsimiles</w:t>
      </w:r>
      <w:r w:rsidRPr="005D7689">
        <w:rPr>
          <w:bCs/>
        </w:rPr>
        <w:t xml:space="preserve"> containing confidential information </w:t>
      </w:r>
      <w:r w:rsidR="00235942">
        <w:rPr>
          <w:bCs/>
        </w:rPr>
        <w:t>are</w:t>
      </w:r>
      <w:r w:rsidRPr="005D7689">
        <w:rPr>
          <w:bCs/>
        </w:rPr>
        <w:t xml:space="preserve"> sent </w:t>
      </w:r>
      <w:r w:rsidR="00C2574D">
        <w:rPr>
          <w:bCs/>
        </w:rPr>
        <w:t xml:space="preserve">only after ensuring the </w:t>
      </w:r>
      <w:r w:rsidR="00482D19">
        <w:rPr>
          <w:bCs/>
        </w:rPr>
        <w:t>facsimile</w:t>
      </w:r>
      <w:r w:rsidR="00C2574D">
        <w:rPr>
          <w:bCs/>
        </w:rPr>
        <w:t xml:space="preserve"> number dialled </w:t>
      </w:r>
      <w:r w:rsidRPr="005D7689">
        <w:rPr>
          <w:bCs/>
        </w:rPr>
        <w:t>is the designated receiver</w:t>
      </w:r>
      <w:r w:rsidR="00C2574D" w:rsidRPr="005D7689">
        <w:t xml:space="preserve"> before pressing ‘</w:t>
      </w:r>
      <w:r w:rsidR="00C2574D">
        <w:t>Send’.</w:t>
      </w:r>
    </w:p>
    <w:p w14:paraId="54FDECD1" w14:textId="77777777" w:rsidR="00107BCC" w:rsidRPr="005D7689" w:rsidRDefault="00107BCC" w:rsidP="00BC7A33">
      <w:pPr>
        <w:rPr>
          <w:bCs/>
        </w:rPr>
      </w:pPr>
    </w:p>
    <w:p w14:paraId="2C72F375" w14:textId="77777777" w:rsidR="00107BCC" w:rsidRPr="005D7689" w:rsidRDefault="00073F88" w:rsidP="00BC7A33">
      <w:r>
        <w:rPr>
          <w:bCs/>
        </w:rPr>
        <w:t>Details of c</w:t>
      </w:r>
      <w:r w:rsidRPr="005D7689">
        <w:rPr>
          <w:bCs/>
        </w:rPr>
        <w:t>onfident</w:t>
      </w:r>
      <w:r>
        <w:rPr>
          <w:bCs/>
        </w:rPr>
        <w:t xml:space="preserve">ial information sent by </w:t>
      </w:r>
      <w:r w:rsidR="00482D19">
        <w:rPr>
          <w:bCs/>
        </w:rPr>
        <w:t>facsimile</w:t>
      </w:r>
      <w:r>
        <w:rPr>
          <w:bCs/>
        </w:rPr>
        <w:t xml:space="preserve"> are recorded in a designated logbook which incorporates the d</w:t>
      </w:r>
      <w:r w:rsidR="00107BCC" w:rsidRPr="005D7689">
        <w:rPr>
          <w:bCs/>
        </w:rPr>
        <w:t>ate</w:t>
      </w:r>
      <w:r>
        <w:rPr>
          <w:bCs/>
        </w:rPr>
        <w:t xml:space="preserve"> of transmission</w:t>
      </w:r>
      <w:r w:rsidRPr="005D7689">
        <w:rPr>
          <w:bCs/>
        </w:rPr>
        <w:t>, patient na</w:t>
      </w:r>
      <w:r>
        <w:rPr>
          <w:bCs/>
        </w:rPr>
        <w:t xml:space="preserve">me, description of the contents and the </w:t>
      </w:r>
      <w:r w:rsidR="00C2574D" w:rsidRPr="005D7689">
        <w:rPr>
          <w:bCs/>
        </w:rPr>
        <w:t>designated receiver</w:t>
      </w:r>
      <w:r w:rsidR="00C2574D">
        <w:rPr>
          <w:bCs/>
        </w:rPr>
        <w:t xml:space="preserve"> (name and </w:t>
      </w:r>
      <w:r w:rsidR="00482D19">
        <w:rPr>
          <w:bCs/>
        </w:rPr>
        <w:t>facsimile</w:t>
      </w:r>
      <w:r w:rsidR="00C2574D">
        <w:rPr>
          <w:bCs/>
        </w:rPr>
        <w:t xml:space="preserve"> number)</w:t>
      </w:r>
      <w:r>
        <w:rPr>
          <w:bCs/>
        </w:rPr>
        <w:t>.</w:t>
      </w:r>
      <w:r w:rsidR="00C2574D">
        <w:rPr>
          <w:bCs/>
        </w:rPr>
        <w:t xml:space="preserve"> </w:t>
      </w:r>
    </w:p>
    <w:p w14:paraId="50F287B3" w14:textId="77777777" w:rsidR="00107BCC" w:rsidRPr="005D7689" w:rsidRDefault="00107BCC" w:rsidP="00BC7A33"/>
    <w:p w14:paraId="034CC0B6" w14:textId="77777777" w:rsidR="00107BCC" w:rsidRPr="005D7689" w:rsidRDefault="00C2574D" w:rsidP="00BC7A33">
      <w:r>
        <w:t xml:space="preserve">A copy of the </w:t>
      </w:r>
      <w:r w:rsidR="00107BCC" w:rsidRPr="005D7689">
        <w:t xml:space="preserve">transmission report produced by the </w:t>
      </w:r>
      <w:r w:rsidR="00482D19">
        <w:t>facsimile</w:t>
      </w:r>
      <w:r w:rsidR="00107BCC" w:rsidRPr="005D7689">
        <w:t xml:space="preserve"> </w:t>
      </w:r>
      <w:r>
        <w:t xml:space="preserve">is kept </w:t>
      </w:r>
      <w:r w:rsidR="00107BCC" w:rsidRPr="005D7689">
        <w:t xml:space="preserve">as evidence that the </w:t>
      </w:r>
      <w:r w:rsidR="00482D19">
        <w:t>facsimile</w:t>
      </w:r>
      <w:r w:rsidR="00107BCC" w:rsidRPr="005D7689">
        <w:t xml:space="preserve"> was </w:t>
      </w:r>
      <w:r>
        <w:t>successfully transmitted, and as evidence</w:t>
      </w:r>
      <w:r w:rsidR="00107BCC" w:rsidRPr="005D7689">
        <w:t xml:space="preserve"> the </w:t>
      </w:r>
      <w:r w:rsidR="00334FD4">
        <w:t xml:space="preserve">information was sent to the </w:t>
      </w:r>
      <w:r w:rsidR="00107BCC" w:rsidRPr="005D7689">
        <w:t xml:space="preserve">correct </w:t>
      </w:r>
      <w:r w:rsidR="00482D19">
        <w:t>facsimile</w:t>
      </w:r>
      <w:r w:rsidR="00107BCC" w:rsidRPr="005D7689">
        <w:t xml:space="preserve"> number. </w:t>
      </w:r>
    </w:p>
    <w:p w14:paraId="3289C210" w14:textId="77777777" w:rsidR="00107BCC" w:rsidRPr="005D7689" w:rsidRDefault="00107BCC" w:rsidP="00BC7A33">
      <w:pPr>
        <w:rPr>
          <w:bCs/>
        </w:rPr>
      </w:pPr>
    </w:p>
    <w:p w14:paraId="69E69F47" w14:textId="77777777" w:rsidR="00107BCC" w:rsidRPr="005D7689" w:rsidRDefault="00547D91" w:rsidP="00BC7A33">
      <w:pPr>
        <w:rPr>
          <w:bCs/>
        </w:rPr>
      </w:pPr>
      <w:r>
        <w:rPr>
          <w:bCs/>
        </w:rPr>
        <w:t>Facsimile</w:t>
      </w:r>
      <w:r w:rsidR="00107BCC" w:rsidRPr="00122E83">
        <w:rPr>
          <w:bCs/>
        </w:rPr>
        <w:t>s</w:t>
      </w:r>
      <w:r w:rsidR="00107BCC" w:rsidRPr="005D7689">
        <w:rPr>
          <w:bCs/>
        </w:rPr>
        <w:t xml:space="preserve"> received are managed according to in</w:t>
      </w:r>
      <w:r w:rsidR="00107BCC">
        <w:rPr>
          <w:bCs/>
        </w:rPr>
        <w:t>coming correspondence protocols.</w:t>
      </w:r>
    </w:p>
    <w:p w14:paraId="4F7951DD" w14:textId="77777777" w:rsidR="00107BCC" w:rsidRPr="005D7689" w:rsidRDefault="00107BCC" w:rsidP="00BC7A33">
      <w:pPr>
        <w:rPr>
          <w:bCs/>
        </w:rPr>
      </w:pPr>
    </w:p>
    <w:p w14:paraId="7C467AC6" w14:textId="77777777" w:rsidR="00107BCC" w:rsidRPr="005D7689" w:rsidRDefault="00334FD4" w:rsidP="00BC7A33">
      <w:pPr>
        <w:rPr>
          <w:bCs/>
          <w:iCs/>
        </w:rPr>
      </w:pPr>
      <w:r>
        <w:rPr>
          <w:bCs/>
        </w:rPr>
        <w:t xml:space="preserve">The words </w:t>
      </w:r>
      <w:r>
        <w:t>‘</w:t>
      </w:r>
      <w:r w:rsidRPr="005D7689">
        <w:t>Confidential</w:t>
      </w:r>
      <w:r>
        <w:t>’</w:t>
      </w:r>
      <w:r w:rsidRPr="005D7689">
        <w:t xml:space="preserve"> </w:t>
      </w:r>
      <w:r>
        <w:t xml:space="preserve">are to be recorded on the header of the </w:t>
      </w:r>
      <w:r w:rsidR="00482D19">
        <w:t>facsimile</w:t>
      </w:r>
      <w:r w:rsidRPr="005D7689">
        <w:t xml:space="preserve"> coversheet</w:t>
      </w:r>
      <w:r>
        <w:t xml:space="preserve"> and </w:t>
      </w:r>
      <w:r w:rsidR="00107BCC" w:rsidRPr="005D7689">
        <w:t xml:space="preserve">a </w:t>
      </w:r>
      <w:r w:rsidR="00482D19">
        <w:t>facsimile</w:t>
      </w:r>
      <w:r w:rsidR="00107BCC" w:rsidRPr="005D7689">
        <w:t xml:space="preserve"> disclaimer notice </w:t>
      </w:r>
      <w:r>
        <w:t xml:space="preserve">at the bottom of all </w:t>
      </w:r>
      <w:r w:rsidR="00107BCC" w:rsidRPr="005D7689">
        <w:t xml:space="preserve">outgoing </w:t>
      </w:r>
      <w:r w:rsidR="00482D19">
        <w:t>facsimiles</w:t>
      </w:r>
      <w:r w:rsidR="00107BCC" w:rsidRPr="005D7689">
        <w:t xml:space="preserve"> affiliate</w:t>
      </w:r>
      <w:r>
        <w:t xml:space="preserve">d with the practice. </w:t>
      </w:r>
      <w:r w:rsidRPr="00334FD4">
        <w:rPr>
          <w:bCs/>
          <w:i/>
          <w:iCs/>
          <w:color w:val="68207D"/>
        </w:rPr>
        <w:t>&lt;</w:t>
      </w:r>
      <w:r w:rsidR="00107BCC" w:rsidRPr="00334FD4">
        <w:rPr>
          <w:bCs/>
          <w:i/>
          <w:iCs/>
          <w:color w:val="68207D"/>
        </w:rPr>
        <w:t>Insert</w:t>
      </w:r>
      <w:r w:rsidRPr="00334FD4">
        <w:rPr>
          <w:bCs/>
          <w:i/>
          <w:iCs/>
          <w:color w:val="68207D"/>
        </w:rPr>
        <w:t xml:space="preserve"> details of the practice’s </w:t>
      </w:r>
      <w:r w:rsidR="00482D19">
        <w:rPr>
          <w:bCs/>
          <w:i/>
          <w:iCs/>
          <w:color w:val="68207D"/>
        </w:rPr>
        <w:t>facsimile</w:t>
      </w:r>
      <w:r w:rsidRPr="00334FD4">
        <w:rPr>
          <w:bCs/>
          <w:i/>
          <w:iCs/>
          <w:color w:val="68207D"/>
        </w:rPr>
        <w:t xml:space="preserve"> disclaimer notice&gt;</w:t>
      </w:r>
      <w:r w:rsidR="00107BCC" w:rsidRPr="00334FD4">
        <w:rPr>
          <w:bCs/>
          <w:i/>
          <w:iCs/>
          <w:color w:val="68207D"/>
        </w:rPr>
        <w:t>.</w:t>
      </w:r>
    </w:p>
    <w:p w14:paraId="36E108EC" w14:textId="77777777" w:rsidR="00107BCC" w:rsidRPr="005D7689" w:rsidRDefault="00107BCC" w:rsidP="00BC7A33"/>
    <w:p w14:paraId="72201D79" w14:textId="77777777" w:rsidR="00107BCC" w:rsidRPr="00BC7A33" w:rsidRDefault="0096369F" w:rsidP="00BC7A33">
      <w:pPr>
        <w:rPr>
          <w:b/>
        </w:rPr>
      </w:pPr>
      <w:r>
        <w:rPr>
          <w:b/>
        </w:rPr>
        <w:t>Patient c</w:t>
      </w:r>
      <w:r w:rsidR="00107BCC" w:rsidRPr="00BC7A33">
        <w:rPr>
          <w:b/>
        </w:rPr>
        <w:t>onsultations</w:t>
      </w:r>
    </w:p>
    <w:p w14:paraId="55179FB2" w14:textId="77777777" w:rsidR="000B2E62" w:rsidRDefault="00107BCC" w:rsidP="000B2E62">
      <w:r w:rsidRPr="005D7689">
        <w:t>Patient privacy and security of information is maximised during consultations by clos</w:t>
      </w:r>
      <w:r>
        <w:t xml:space="preserve">ing </w:t>
      </w:r>
      <w:r w:rsidR="000B2E62">
        <w:t xml:space="preserve">the </w:t>
      </w:r>
      <w:r>
        <w:t>consulting room doors.</w:t>
      </w:r>
      <w:r w:rsidR="000B2E62" w:rsidRPr="000B2E62">
        <w:t xml:space="preserve"> </w:t>
      </w:r>
      <w:r w:rsidR="000B2E62">
        <w:t>When the</w:t>
      </w:r>
      <w:r w:rsidR="000B2E62" w:rsidRPr="005D7689">
        <w:t xml:space="preserve"> consulting, treatment room or administration office doors are closed</w:t>
      </w:r>
      <w:r w:rsidR="000B2E62">
        <w:t xml:space="preserve">, practice team members must ensure they </w:t>
      </w:r>
      <w:r w:rsidR="000B2E62" w:rsidRPr="005D7689">
        <w:t xml:space="preserve">knock and wait for a response </w:t>
      </w:r>
      <w:r w:rsidR="000B2E62">
        <w:t>prior to entering.</w:t>
      </w:r>
    </w:p>
    <w:p w14:paraId="06564982" w14:textId="77777777" w:rsidR="000B2E62" w:rsidRDefault="000B2E62" w:rsidP="00BC7A33"/>
    <w:p w14:paraId="374EAB89" w14:textId="77777777" w:rsidR="000B2E62" w:rsidRPr="005D7689" w:rsidRDefault="000B2E62" w:rsidP="000B2E62">
      <w:r w:rsidRPr="005D7689">
        <w:lastRenderedPageBreak/>
        <w:t>Where locks are present on individual rooms</w:t>
      </w:r>
      <w:r w:rsidR="00592DBB">
        <w:t>,</w:t>
      </w:r>
      <w:r w:rsidRPr="005D7689">
        <w:t xml:space="preserve"> these should not be engaged except when the room is not in use</w:t>
      </w:r>
      <w:r>
        <w:t>.</w:t>
      </w:r>
    </w:p>
    <w:p w14:paraId="60178028" w14:textId="77777777" w:rsidR="000B2E62" w:rsidRDefault="000B2E62" w:rsidP="00BC7A33"/>
    <w:p w14:paraId="009C7320" w14:textId="19F66DBF" w:rsidR="00107BCC" w:rsidRPr="005D7689" w:rsidRDefault="00107BCC" w:rsidP="00BC7A33">
      <w:r w:rsidRPr="005D7689">
        <w:t xml:space="preserve">It is the </w:t>
      </w:r>
      <w:r w:rsidR="005A37C5">
        <w:t>general practitioner</w:t>
      </w:r>
      <w:r w:rsidR="00547D91">
        <w:t>/</w:t>
      </w:r>
      <w:r w:rsidR="00AA7DE8">
        <w:t>clinical</w:t>
      </w:r>
      <w:r w:rsidR="00592DBB">
        <w:t xml:space="preserve"> team member’s</w:t>
      </w:r>
      <w:r w:rsidRPr="005D7689">
        <w:t xml:space="preserve"> responsibility to ensure that prescription paper, </w:t>
      </w:r>
      <w:r w:rsidR="005A37C5">
        <w:t xml:space="preserve">patient health </w:t>
      </w:r>
      <w:r w:rsidRPr="005D7689">
        <w:t xml:space="preserve">records and related </w:t>
      </w:r>
      <w:r w:rsidR="005A37C5">
        <w:t>personal</w:t>
      </w:r>
      <w:r w:rsidRPr="005D7689">
        <w:t xml:space="preserve"> information is kept secure if they leave </w:t>
      </w:r>
      <w:r w:rsidR="005A37C5">
        <w:t>their</w:t>
      </w:r>
      <w:r w:rsidRPr="005D7689">
        <w:t xml:space="preserve"> room during a consultation</w:t>
      </w:r>
      <w:r w:rsidR="00592DBB">
        <w:t xml:space="preserve"> or treatment</w:t>
      </w:r>
      <w:r w:rsidR="005A37C5">
        <w:t>,</w:t>
      </w:r>
      <w:r w:rsidRPr="005D7689">
        <w:t xml:space="preserve"> or whenever th</w:t>
      </w:r>
      <w:r w:rsidR="005A37C5">
        <w:t>ey are not in attendance in the</w:t>
      </w:r>
      <w:r w:rsidRPr="005D7689">
        <w:t xml:space="preserve"> consulting/treatment room. </w:t>
      </w:r>
    </w:p>
    <w:p w14:paraId="0CF93805" w14:textId="77777777" w:rsidR="000B2E62" w:rsidRDefault="000B2E62" w:rsidP="000B2E62"/>
    <w:p w14:paraId="4FE6BD6E" w14:textId="77777777" w:rsidR="00107BCC" w:rsidRPr="00BC7A33" w:rsidRDefault="002564E5" w:rsidP="00BC7A33">
      <w:pPr>
        <w:rPr>
          <w:b/>
        </w:rPr>
      </w:pPr>
      <w:r>
        <w:rPr>
          <w:b/>
        </w:rPr>
        <w:t>Patient health</w:t>
      </w:r>
      <w:r w:rsidR="00107BCC" w:rsidRPr="00BC7A33">
        <w:rPr>
          <w:b/>
        </w:rPr>
        <w:t xml:space="preserve"> </w:t>
      </w:r>
      <w:r w:rsidR="000777A0" w:rsidRPr="00BC7A33">
        <w:rPr>
          <w:b/>
        </w:rPr>
        <w:t>records</w:t>
      </w:r>
    </w:p>
    <w:p w14:paraId="61FE1158" w14:textId="77777777" w:rsidR="00107BCC" w:rsidRPr="005D7689" w:rsidRDefault="00107BCC" w:rsidP="00BC7A33">
      <w:r w:rsidRPr="005D7689">
        <w:t xml:space="preserve">The physical </w:t>
      </w:r>
      <w:r w:rsidR="002564E5">
        <w:t xml:space="preserve">health </w:t>
      </w:r>
      <w:r w:rsidRPr="005D7689">
        <w:t xml:space="preserve">records and related information created and maintained for the continuing management of each patient are the property of this </w:t>
      </w:r>
      <w:r w:rsidR="00592DBB">
        <w:t>p</w:t>
      </w:r>
      <w:r w:rsidRPr="005D7689">
        <w:t>ractice. This information is deemed a personal health record and while the patient does not have ownership of the record</w:t>
      </w:r>
      <w:r w:rsidR="002564E5">
        <w:t>,</w:t>
      </w:r>
      <w:r w:rsidRPr="005D7689">
        <w:t xml:space="preserve"> he/she has the right to access under the provisions of the </w:t>
      </w:r>
      <w:r w:rsidR="002564E5">
        <w:rPr>
          <w:i/>
        </w:rPr>
        <w:t>Privacy Act 1988</w:t>
      </w:r>
      <w:r w:rsidR="002564E5">
        <w:t xml:space="preserve">. Requests for access to a patient’s health </w:t>
      </w:r>
      <w:r w:rsidRPr="005D7689">
        <w:t xml:space="preserve">record will be acted upon only if </w:t>
      </w:r>
      <w:r w:rsidR="002564E5">
        <w:t xml:space="preserve">the request is </w:t>
      </w:r>
      <w:r w:rsidRPr="005D7689">
        <w:t xml:space="preserve">received in written format.   </w:t>
      </w:r>
    </w:p>
    <w:p w14:paraId="6AEC402C" w14:textId="77777777" w:rsidR="00BC7A33" w:rsidRDefault="00BC7A33" w:rsidP="00BC7A33"/>
    <w:p w14:paraId="0466C4B6" w14:textId="77777777" w:rsidR="00107BCC" w:rsidRPr="005D7689" w:rsidRDefault="00107BCC" w:rsidP="00BC7A33">
      <w:r w:rsidRPr="005D7689">
        <w:t xml:space="preserve">Both active and inactive patient health records are kept and stored securely. </w:t>
      </w:r>
    </w:p>
    <w:p w14:paraId="75951CCE" w14:textId="77777777" w:rsidR="00107BCC" w:rsidRPr="005D7689" w:rsidRDefault="00107BCC" w:rsidP="00BC7A33">
      <w:pPr>
        <w:rPr>
          <w:highlight w:val="yellow"/>
          <w:lang w:eastAsia="en-AU"/>
        </w:rPr>
      </w:pPr>
    </w:p>
    <w:p w14:paraId="747F0EDB" w14:textId="77777777" w:rsidR="00107BCC" w:rsidRDefault="00107BCC" w:rsidP="00BC7A33">
      <w:pPr>
        <w:rPr>
          <w:lang w:eastAsia="en-AU"/>
        </w:rPr>
      </w:pPr>
      <w:r w:rsidRPr="005D7689">
        <w:rPr>
          <w:lang w:eastAsia="en-AU"/>
        </w:rPr>
        <w:t xml:space="preserve">A patient health record may be </w:t>
      </w:r>
      <w:r w:rsidR="009F272F">
        <w:rPr>
          <w:lang w:eastAsia="en-AU"/>
        </w:rPr>
        <w:t>solely electronic, solely paper-</w:t>
      </w:r>
      <w:r w:rsidRPr="005D7689">
        <w:rPr>
          <w:lang w:eastAsia="en-AU"/>
        </w:rPr>
        <w:t>based, or a combination (hybrid) of paper and electronic records</w:t>
      </w:r>
      <w:r>
        <w:rPr>
          <w:lang w:eastAsia="en-AU"/>
        </w:rPr>
        <w:t>.</w:t>
      </w:r>
    </w:p>
    <w:p w14:paraId="4969E9DC" w14:textId="77777777" w:rsidR="00107BCC" w:rsidRPr="005D7689" w:rsidRDefault="00107BCC" w:rsidP="00BC7A33">
      <w:pPr>
        <w:rPr>
          <w:lang w:eastAsia="en-AU"/>
        </w:rPr>
      </w:pPr>
    </w:p>
    <w:p w14:paraId="7F3D71F6" w14:textId="77777777" w:rsidR="00C642B2" w:rsidRPr="000E0FFA" w:rsidRDefault="00C642B2" w:rsidP="00C642B2">
      <w:pPr>
        <w:rPr>
          <w:i/>
          <w:color w:val="68207D"/>
        </w:rPr>
      </w:pPr>
      <w:r w:rsidRPr="000E0FFA">
        <w:rPr>
          <w:i/>
          <w:color w:val="68207D"/>
        </w:rPr>
        <w:t xml:space="preserve">&lt;Select from </w:t>
      </w:r>
      <w:r>
        <w:rPr>
          <w:i/>
          <w:color w:val="68207D"/>
        </w:rPr>
        <w:t xml:space="preserve">the following options to </w:t>
      </w:r>
      <w:r w:rsidRPr="000E0FFA">
        <w:rPr>
          <w:i/>
          <w:color w:val="68207D"/>
        </w:rPr>
        <w:t>best describe your practice</w:t>
      </w:r>
      <w:r>
        <w:rPr>
          <w:i/>
          <w:color w:val="68207D"/>
        </w:rPr>
        <w:t>’s health records management system</w:t>
      </w:r>
      <w:r w:rsidRPr="000E0FFA">
        <w:rPr>
          <w:i/>
          <w:color w:val="68207D"/>
        </w:rPr>
        <w:t xml:space="preserve">, </w:t>
      </w:r>
      <w:r w:rsidR="009F272F">
        <w:rPr>
          <w:i/>
          <w:color w:val="68207D"/>
        </w:rPr>
        <w:t xml:space="preserve">amend as appropriate, </w:t>
      </w:r>
      <w:r w:rsidRPr="000E0FFA">
        <w:rPr>
          <w:i/>
          <w:color w:val="68207D"/>
        </w:rPr>
        <w:t xml:space="preserve">and delete the options that are not applicable to your practice&gt; </w:t>
      </w:r>
    </w:p>
    <w:p w14:paraId="7349F0C9" w14:textId="77777777" w:rsidR="00C642B2" w:rsidRPr="005D7689" w:rsidRDefault="00C642B2" w:rsidP="00C642B2">
      <w:pPr>
        <w:rPr>
          <w:highlight w:val="yellow"/>
        </w:rPr>
      </w:pPr>
    </w:p>
    <w:p w14:paraId="76A74A20" w14:textId="77777777" w:rsidR="00C642B2" w:rsidRDefault="00C642B2" w:rsidP="00C642B2">
      <w:r w:rsidRPr="000E0FFA">
        <w:rPr>
          <w:i/>
          <w:color w:val="68207D"/>
        </w:rPr>
        <w:t>&lt;Option 1</w:t>
      </w:r>
      <w:r w:rsidR="009F272F">
        <w:rPr>
          <w:i/>
          <w:color w:val="68207D"/>
        </w:rPr>
        <w:t xml:space="preserve"> –</w:t>
      </w:r>
      <w:r w:rsidR="00A92E59">
        <w:rPr>
          <w:i/>
          <w:color w:val="68207D"/>
        </w:rPr>
        <w:t xml:space="preserve"> paper-</w:t>
      </w:r>
      <w:r w:rsidR="009F272F">
        <w:rPr>
          <w:i/>
          <w:color w:val="68207D"/>
        </w:rPr>
        <w:t>based records only</w:t>
      </w:r>
      <w:r w:rsidRPr="000E0FFA">
        <w:rPr>
          <w:i/>
          <w:color w:val="68207D"/>
        </w:rPr>
        <w:t>&gt;</w:t>
      </w:r>
      <w:r w:rsidRPr="005B6916">
        <w:t xml:space="preserve"> </w:t>
      </w:r>
    </w:p>
    <w:p w14:paraId="0AD39840" w14:textId="77777777" w:rsidR="00107BCC" w:rsidRPr="005D7689" w:rsidRDefault="009F272F" w:rsidP="00BC7A33">
      <w:r w:rsidRPr="009F272F">
        <w:t xml:space="preserve">In our practice, we maintain a paper-based patient health records system. </w:t>
      </w:r>
      <w:r w:rsidR="00107BCC" w:rsidRPr="009F272F">
        <w:t>Security is maintained for</w:t>
      </w:r>
      <w:r w:rsidR="00107BCC" w:rsidRPr="005D7689">
        <w:t xml:space="preserve"> </w:t>
      </w:r>
      <w:r>
        <w:t xml:space="preserve">the </w:t>
      </w:r>
      <w:r w:rsidR="00107BCC" w:rsidRPr="005D7689">
        <w:t>paper</w:t>
      </w:r>
      <w:r>
        <w:t>-</w:t>
      </w:r>
      <w:r w:rsidR="00107BCC" w:rsidRPr="005D7689">
        <w:t xml:space="preserve">based </w:t>
      </w:r>
      <w:r w:rsidR="00547D91">
        <w:t>files at all times</w:t>
      </w:r>
      <w:r>
        <w:t xml:space="preserve"> and during the normal opening hours of the practice, the </w:t>
      </w:r>
      <w:r w:rsidR="00107BCC" w:rsidRPr="005D7689">
        <w:t xml:space="preserve">reception and filing areas are supervised. </w:t>
      </w:r>
      <w:r>
        <w:t xml:space="preserve">The health records are </w:t>
      </w:r>
      <w:r w:rsidR="00107BCC" w:rsidRPr="005D7689">
        <w:t xml:space="preserve">retrieved </w:t>
      </w:r>
      <w:r>
        <w:t>only by authorised p</w:t>
      </w:r>
      <w:r w:rsidR="00107BCC" w:rsidRPr="005D7689">
        <w:t xml:space="preserve">ractice </w:t>
      </w:r>
      <w:r>
        <w:t>team members,</w:t>
      </w:r>
      <w:r w:rsidR="00107BCC" w:rsidRPr="005D7689">
        <w:t xml:space="preserve"> and are secured when </w:t>
      </w:r>
      <w:r w:rsidR="00C93C02">
        <w:t xml:space="preserve">the practice is closed. </w:t>
      </w:r>
    </w:p>
    <w:p w14:paraId="72849501" w14:textId="77777777" w:rsidR="00107BCC" w:rsidRPr="005D7689" w:rsidRDefault="00107BCC" w:rsidP="00BC7A33"/>
    <w:p w14:paraId="63554BAF" w14:textId="77777777" w:rsidR="00107BCC" w:rsidRPr="00122E83" w:rsidRDefault="00C93C02" w:rsidP="00BC7A33">
      <w:pPr>
        <w:rPr>
          <w:i/>
        </w:rPr>
      </w:pPr>
      <w:r>
        <w:t>Our p</w:t>
      </w:r>
      <w:r w:rsidR="00107BCC" w:rsidRPr="005D7689">
        <w:t>aper</w:t>
      </w:r>
      <w:r>
        <w:t>-</w:t>
      </w:r>
      <w:r w:rsidR="00107BCC" w:rsidRPr="005D7689">
        <w:t xml:space="preserve">based </w:t>
      </w:r>
      <w:r>
        <w:t>patient health</w:t>
      </w:r>
      <w:r w:rsidR="00107BCC" w:rsidRPr="005D7689">
        <w:t xml:space="preserve"> records are stored in </w:t>
      </w:r>
      <w:r w:rsidRPr="00C93C02">
        <w:rPr>
          <w:i/>
          <w:color w:val="68207D"/>
        </w:rPr>
        <w:t>&lt;</w:t>
      </w:r>
      <w:r w:rsidR="00107BCC" w:rsidRPr="00C93C02">
        <w:rPr>
          <w:i/>
          <w:color w:val="68207D"/>
        </w:rPr>
        <w:t xml:space="preserve">insert </w:t>
      </w:r>
      <w:r w:rsidRPr="00C93C02">
        <w:rPr>
          <w:i/>
          <w:color w:val="68207D"/>
        </w:rPr>
        <w:t xml:space="preserve">the </w:t>
      </w:r>
      <w:r w:rsidR="00107BCC" w:rsidRPr="00C93C02">
        <w:rPr>
          <w:i/>
          <w:color w:val="68207D"/>
        </w:rPr>
        <w:t>location</w:t>
      </w:r>
      <w:r w:rsidR="00BF0B5F">
        <w:rPr>
          <w:i/>
          <w:color w:val="68207D"/>
        </w:rPr>
        <w:t>(s)</w:t>
      </w:r>
      <w:r w:rsidR="00107BCC" w:rsidRPr="00C93C02">
        <w:rPr>
          <w:i/>
          <w:color w:val="68207D"/>
        </w:rPr>
        <w:t xml:space="preserve"> of </w:t>
      </w:r>
      <w:r w:rsidRPr="00C93C02">
        <w:rPr>
          <w:i/>
          <w:color w:val="68207D"/>
        </w:rPr>
        <w:t>the storage area&gt;</w:t>
      </w:r>
      <w:r>
        <w:rPr>
          <w:i/>
        </w:rPr>
        <w:t xml:space="preserve"> </w:t>
      </w:r>
      <w:r>
        <w:t>and the f</w:t>
      </w:r>
      <w:r w:rsidR="00107BCC" w:rsidRPr="005D7689">
        <w:t xml:space="preserve">olders are filed as </w:t>
      </w:r>
      <w:r w:rsidRPr="00C93C02">
        <w:rPr>
          <w:i/>
          <w:color w:val="68207D"/>
        </w:rPr>
        <w:t>&lt;</w:t>
      </w:r>
      <w:r w:rsidR="00107BCC" w:rsidRPr="00C93C02">
        <w:rPr>
          <w:i/>
          <w:color w:val="68207D"/>
        </w:rPr>
        <w:t xml:space="preserve">insert </w:t>
      </w:r>
      <w:r w:rsidRPr="00C93C02">
        <w:rPr>
          <w:i/>
          <w:color w:val="68207D"/>
        </w:rPr>
        <w:t>details of the method of storing the records&gt;</w:t>
      </w:r>
      <w:r w:rsidR="00107BCC" w:rsidRPr="00C93C02">
        <w:rPr>
          <w:i/>
          <w:color w:val="68207D"/>
        </w:rPr>
        <w:t>.</w:t>
      </w:r>
    </w:p>
    <w:p w14:paraId="5A457062" w14:textId="77777777" w:rsidR="00107BCC" w:rsidRPr="005D7689" w:rsidRDefault="00107BCC" w:rsidP="00BC7A33"/>
    <w:p w14:paraId="34F54A73" w14:textId="77777777" w:rsidR="00107BCC" w:rsidRPr="005D7689" w:rsidRDefault="00C93C02" w:rsidP="00BC7A33">
      <w:r>
        <w:t>To enhance privacy, security and confidentiality, patient health</w:t>
      </w:r>
      <w:r w:rsidR="00107BCC" w:rsidRPr="005D7689">
        <w:t xml:space="preserve"> records are </w:t>
      </w:r>
      <w:r>
        <w:t>never</w:t>
      </w:r>
      <w:r w:rsidR="00107BCC" w:rsidRPr="005D7689">
        <w:t xml:space="preserve"> placed </w:t>
      </w:r>
      <w:r>
        <w:t>on top of the reception counter and w</w:t>
      </w:r>
      <w:r w:rsidR="00107BCC" w:rsidRPr="005D7689">
        <w:t xml:space="preserve">hen </w:t>
      </w:r>
      <w:r>
        <w:t xml:space="preserve">a general practitioner or other healthcare professional (e.g. nurse, allied health) </w:t>
      </w:r>
      <w:r w:rsidR="00107BCC" w:rsidRPr="005D7689">
        <w:t>request</w:t>
      </w:r>
      <w:r w:rsidR="00745340">
        <w:t>s</w:t>
      </w:r>
      <w:r w:rsidR="00107BCC" w:rsidRPr="005D7689">
        <w:t xml:space="preserve"> a record or are to see a patient</w:t>
      </w:r>
      <w:r w:rsidR="00BF5653">
        <w:t>,</w:t>
      </w:r>
      <w:r w:rsidR="00107BCC" w:rsidRPr="005D7689">
        <w:t xml:space="preserve"> the record is placed in their in-tray, away from public view and access.</w:t>
      </w:r>
    </w:p>
    <w:p w14:paraId="4135F85E" w14:textId="77777777" w:rsidR="00107BCC" w:rsidRPr="005D7689" w:rsidRDefault="00107BCC" w:rsidP="00BC7A33"/>
    <w:p w14:paraId="4E85F8C7" w14:textId="77777777" w:rsidR="00107BCC" w:rsidRDefault="00BF5653" w:rsidP="00BC7A33">
      <w:r>
        <w:t xml:space="preserve">Our practice team members ensure no patient record is </w:t>
      </w:r>
      <w:r w:rsidR="00107BCC" w:rsidRPr="005D7689">
        <w:t>left in pub</w:t>
      </w:r>
      <w:r>
        <w:t>lic or unauthorised areas</w:t>
      </w:r>
      <w:r w:rsidR="00107BCC" w:rsidRPr="005D7689">
        <w:t xml:space="preserve">. If a </w:t>
      </w:r>
      <w:r>
        <w:t xml:space="preserve">member of the healthcare team has a retrieved health record that is not in immediate use, this record is kept </w:t>
      </w:r>
      <w:r w:rsidR="00107BCC" w:rsidRPr="005D7689">
        <w:t xml:space="preserve">inside the consulting room </w:t>
      </w:r>
      <w:r w:rsidR="00A92E59">
        <w:t xml:space="preserve">in a locked </w:t>
      </w:r>
      <w:r w:rsidR="00107BCC" w:rsidRPr="005D7689">
        <w:t xml:space="preserve">cupboard or </w:t>
      </w:r>
      <w:r w:rsidR="00A92E59">
        <w:t>is to be returned to the filing cabinets.</w:t>
      </w:r>
    </w:p>
    <w:p w14:paraId="04A5C0D7" w14:textId="77777777" w:rsidR="00A92E59" w:rsidRPr="005D7689" w:rsidRDefault="00A92E59" w:rsidP="00BC7A33"/>
    <w:p w14:paraId="65E3A3B6" w14:textId="77777777" w:rsidR="00A92E59" w:rsidRDefault="00A92E59" w:rsidP="00A92E59">
      <w:r w:rsidRPr="000E0FFA">
        <w:rPr>
          <w:i/>
          <w:color w:val="68207D"/>
        </w:rPr>
        <w:lastRenderedPageBreak/>
        <w:t>&lt;</w:t>
      </w:r>
      <w:r>
        <w:rPr>
          <w:i/>
          <w:color w:val="68207D"/>
        </w:rPr>
        <w:t>Option 2 – computerised records only</w:t>
      </w:r>
      <w:r w:rsidRPr="000E0FFA">
        <w:rPr>
          <w:i/>
          <w:color w:val="68207D"/>
        </w:rPr>
        <w:t>&gt;</w:t>
      </w:r>
      <w:r w:rsidRPr="005B6916">
        <w:t xml:space="preserve"> </w:t>
      </w:r>
    </w:p>
    <w:p w14:paraId="690C7261" w14:textId="060C5744" w:rsidR="00107BCC" w:rsidRDefault="00107BCC" w:rsidP="00BC7A33">
      <w:r w:rsidRPr="00BC7A33">
        <w:t>Our practice is considered paperless and has systems in place to protect the privacy, security, quality and integrity of the personal health in</w:t>
      </w:r>
      <w:r w:rsidR="00A92E59">
        <w:t xml:space="preserve">formation held electronically. </w:t>
      </w:r>
      <w:r w:rsidRPr="00BC7A33">
        <w:t xml:space="preserve">Appropriate </w:t>
      </w:r>
      <w:r w:rsidR="001E6093">
        <w:t>team</w:t>
      </w:r>
      <w:r w:rsidRPr="00BC7A33">
        <w:t xml:space="preserve"> members are trained in computer security policies and procedures.</w:t>
      </w:r>
    </w:p>
    <w:p w14:paraId="1D8CD758" w14:textId="77777777" w:rsidR="00A92E59" w:rsidRDefault="00A92E59" w:rsidP="00BC7A33"/>
    <w:p w14:paraId="3F2E1838" w14:textId="725A5A8A" w:rsidR="00A92E59" w:rsidRDefault="00A92E59" w:rsidP="00A92E59">
      <w:pPr>
        <w:rPr>
          <w:i/>
        </w:rPr>
      </w:pPr>
      <w:r w:rsidRPr="005D7689">
        <w:t>Members of the practice team have different levels of access t</w:t>
      </w:r>
      <w:r>
        <w:t xml:space="preserve">o </w:t>
      </w:r>
      <w:r w:rsidR="004F36A4">
        <w:t xml:space="preserve">personal </w:t>
      </w:r>
      <w:r w:rsidR="0053239F">
        <w:t xml:space="preserve">patient </w:t>
      </w:r>
      <w:r w:rsidR="004F36A4">
        <w:t>health information</w:t>
      </w:r>
      <w:r>
        <w:t xml:space="preserve"> as appropriate to their roles</w:t>
      </w:r>
      <w:r w:rsidR="001E6093">
        <w:t>;</w:t>
      </w:r>
      <w:r>
        <w:t xml:space="preserve"> and t</w:t>
      </w:r>
      <w:r w:rsidRPr="005D7689">
        <w:t xml:space="preserve">o </w:t>
      </w:r>
      <w:r>
        <w:t>maintain</w:t>
      </w:r>
      <w:r w:rsidRPr="005D7689">
        <w:t xml:space="preserve"> security</w:t>
      </w:r>
      <w:r w:rsidR="001E6093">
        <w:t>,</w:t>
      </w:r>
      <w:r w:rsidRPr="005D7689">
        <w:t xml:space="preserve"> </w:t>
      </w:r>
      <w:r>
        <w:t>all</w:t>
      </w:r>
      <w:r w:rsidRPr="005D7689">
        <w:t xml:space="preserve"> computer </w:t>
      </w:r>
      <w:r>
        <w:t xml:space="preserve">hardware and software </w:t>
      </w:r>
      <w:r w:rsidRPr="005D7689">
        <w:t xml:space="preserve">passwords </w:t>
      </w:r>
      <w:r>
        <w:t>are kept confidential and are not disclosed to others</w:t>
      </w:r>
      <w:r w:rsidR="0053528F">
        <w:t xml:space="preserve"> (</w:t>
      </w:r>
      <w:r w:rsidR="0053528F" w:rsidRPr="0053528F">
        <w:t xml:space="preserve">refer to </w:t>
      </w:r>
      <w:r w:rsidR="0053528F" w:rsidRPr="0053528F">
        <w:rPr>
          <w:b/>
        </w:rPr>
        <w:t>Section 6.2 - Computer information security</w:t>
      </w:r>
      <w:r w:rsidR="0053528F" w:rsidRPr="0053528F">
        <w:t>)</w:t>
      </w:r>
      <w:r w:rsidRPr="0053528F">
        <w:t xml:space="preserve">. </w:t>
      </w:r>
    </w:p>
    <w:p w14:paraId="66640099" w14:textId="77777777" w:rsidR="00107BCC" w:rsidRPr="00BC7A33" w:rsidRDefault="00107BCC" w:rsidP="00BC7A33"/>
    <w:p w14:paraId="2577C8C6" w14:textId="77777777" w:rsidR="00A92E59" w:rsidRDefault="00A92E59" w:rsidP="00A92E59">
      <w:r w:rsidRPr="000E0FFA">
        <w:rPr>
          <w:i/>
          <w:color w:val="68207D"/>
        </w:rPr>
        <w:t>&lt;</w:t>
      </w:r>
      <w:r>
        <w:rPr>
          <w:i/>
          <w:color w:val="68207D"/>
        </w:rPr>
        <w:t xml:space="preserve">Option 3 – hybrid records </w:t>
      </w:r>
      <w:r w:rsidRPr="000E0FFA">
        <w:rPr>
          <w:i/>
          <w:color w:val="68207D"/>
        </w:rPr>
        <w:t>&gt;</w:t>
      </w:r>
      <w:r w:rsidRPr="005B6916">
        <w:t xml:space="preserve"> </w:t>
      </w:r>
    </w:p>
    <w:p w14:paraId="7F5E0993" w14:textId="77777777" w:rsidR="00107BCC" w:rsidRPr="00BC7A33" w:rsidRDefault="00107BCC" w:rsidP="00BC7A33">
      <w:r w:rsidRPr="00BC7A33">
        <w:t>Our practice utilises records comprised</w:t>
      </w:r>
      <w:r w:rsidRPr="00BC7A33">
        <w:rPr>
          <w:lang w:eastAsia="en-AU"/>
        </w:rPr>
        <w:t xml:space="preserve"> of a combination of physical paper, scanned documentation and electronic digital records. We recognise that a </w:t>
      </w:r>
      <w:r w:rsidRPr="00BC7A33">
        <w:t>hybrid approach creates additional management and risk issues.</w:t>
      </w:r>
    </w:p>
    <w:p w14:paraId="55A24EB4" w14:textId="77777777" w:rsidR="00107BCC" w:rsidRPr="00BC7A33" w:rsidRDefault="00107BCC" w:rsidP="00BC7A33"/>
    <w:p w14:paraId="4EB2246F" w14:textId="77777777" w:rsidR="008C016B" w:rsidRDefault="008C016B" w:rsidP="008C016B">
      <w:r w:rsidRPr="00BC7A33">
        <w:t>Our practice has systems in place to protect the privacy, security, quality and integrity of the personal health in</w:t>
      </w:r>
      <w:r>
        <w:t xml:space="preserve">formation held electronically. </w:t>
      </w:r>
      <w:r w:rsidRPr="00BC7A33">
        <w:t>Appropriate staff members are trained in computer security policies and procedures.</w:t>
      </w:r>
    </w:p>
    <w:p w14:paraId="232C9662" w14:textId="77777777" w:rsidR="008C016B" w:rsidRDefault="008C016B" w:rsidP="008C016B"/>
    <w:p w14:paraId="00920233" w14:textId="77777777" w:rsidR="008C016B" w:rsidRDefault="008C016B" w:rsidP="008C016B">
      <w:r w:rsidRPr="005D7689">
        <w:t>Members of the practice team have different levels of access t</w:t>
      </w:r>
      <w:r>
        <w:t>o patient personal health information as appropriate to their roles and</w:t>
      </w:r>
      <w:r w:rsidR="0053239F">
        <w:t xml:space="preserve"> </w:t>
      </w:r>
      <w:r>
        <w:t>t</w:t>
      </w:r>
      <w:r w:rsidRPr="005D7689">
        <w:t xml:space="preserve">o </w:t>
      </w:r>
      <w:r>
        <w:t>maintain</w:t>
      </w:r>
      <w:r w:rsidRPr="005D7689">
        <w:t xml:space="preserve"> security </w:t>
      </w:r>
      <w:r>
        <w:t>all</w:t>
      </w:r>
      <w:r w:rsidRPr="005D7689">
        <w:t xml:space="preserve"> computer </w:t>
      </w:r>
      <w:r>
        <w:t xml:space="preserve">hardware and software </w:t>
      </w:r>
      <w:r w:rsidRPr="005D7689">
        <w:t xml:space="preserve">passwords </w:t>
      </w:r>
      <w:r>
        <w:t>are kept confidential and are not disclosed to others (</w:t>
      </w:r>
      <w:r w:rsidRPr="0053528F">
        <w:t xml:space="preserve">refer to </w:t>
      </w:r>
      <w:r w:rsidRPr="0053528F">
        <w:rPr>
          <w:b/>
        </w:rPr>
        <w:t>Section 6.2 - Computer information security</w:t>
      </w:r>
      <w:r w:rsidRPr="0053528F">
        <w:t>).</w:t>
      </w:r>
    </w:p>
    <w:p w14:paraId="7C6B14C6" w14:textId="77777777" w:rsidR="008C016B" w:rsidRDefault="008C016B" w:rsidP="008C016B"/>
    <w:p w14:paraId="3308DD41" w14:textId="1CA34376" w:rsidR="00A521FE" w:rsidRDefault="00A92E59" w:rsidP="008C016B">
      <w:pPr>
        <w:rPr>
          <w:lang w:eastAsia="en-AU"/>
        </w:rPr>
      </w:pPr>
      <w:r>
        <w:rPr>
          <w:lang w:eastAsia="en-AU"/>
        </w:rPr>
        <w:t xml:space="preserve">Our </w:t>
      </w:r>
      <w:r w:rsidR="00F3706A">
        <w:rPr>
          <w:lang w:eastAsia="en-AU"/>
        </w:rPr>
        <w:t xml:space="preserve">general practitioners and other </w:t>
      </w:r>
      <w:r w:rsidR="001E6093">
        <w:rPr>
          <w:lang w:eastAsia="en-AU"/>
        </w:rPr>
        <w:t>clinical</w:t>
      </w:r>
      <w:r w:rsidR="00F3706A">
        <w:rPr>
          <w:lang w:eastAsia="en-AU"/>
        </w:rPr>
        <w:t xml:space="preserve"> team members, including locums, are made aware </w:t>
      </w:r>
      <w:r w:rsidR="00A521FE">
        <w:rPr>
          <w:lang w:eastAsia="en-AU"/>
        </w:rPr>
        <w:t xml:space="preserve">of </w:t>
      </w:r>
      <w:r w:rsidR="00F3706A">
        <w:rPr>
          <w:lang w:eastAsia="en-AU"/>
        </w:rPr>
        <w:t xml:space="preserve">and ensure that </w:t>
      </w:r>
      <w:r w:rsidR="00107BCC" w:rsidRPr="00BC7A33">
        <w:rPr>
          <w:lang w:eastAsia="en-AU"/>
        </w:rPr>
        <w:t xml:space="preserve">a record </w:t>
      </w:r>
      <w:r w:rsidR="00A521FE">
        <w:rPr>
          <w:lang w:eastAsia="en-AU"/>
        </w:rPr>
        <w:t xml:space="preserve">is to be </w:t>
      </w:r>
      <w:r w:rsidR="00107BCC" w:rsidRPr="00BC7A33">
        <w:rPr>
          <w:lang w:eastAsia="en-AU"/>
        </w:rPr>
        <w:t xml:space="preserve">made for every consultation in </w:t>
      </w:r>
      <w:r w:rsidR="008C016B">
        <w:rPr>
          <w:lang w:eastAsia="en-AU"/>
        </w:rPr>
        <w:t>both the paper-based and computerised health record</w:t>
      </w:r>
      <w:r w:rsidR="00107BCC" w:rsidRPr="00BC7A33">
        <w:rPr>
          <w:lang w:eastAsia="en-AU"/>
        </w:rPr>
        <w:t xml:space="preserve"> system</w:t>
      </w:r>
      <w:r w:rsidR="0053239F">
        <w:rPr>
          <w:lang w:eastAsia="en-AU"/>
        </w:rPr>
        <w:t>,</w:t>
      </w:r>
      <w:r w:rsidR="00107BCC" w:rsidRPr="00BC7A33">
        <w:rPr>
          <w:lang w:eastAsia="en-AU"/>
        </w:rPr>
        <w:t xml:space="preserve"> indicating where the clinical notes for the consultation are recorded.</w:t>
      </w:r>
      <w:r w:rsidR="00A521FE">
        <w:rPr>
          <w:lang w:eastAsia="en-AU"/>
        </w:rPr>
        <w:t xml:space="preserve"> Whilst we manage a hybrid records system, our general practitioners ensure that all allergy information and medication details are recorded only in the computerised patient health record.</w:t>
      </w:r>
    </w:p>
    <w:p w14:paraId="761CC639" w14:textId="77777777" w:rsidR="00A521FE" w:rsidRDefault="00A521FE" w:rsidP="00BC7A33">
      <w:pPr>
        <w:rPr>
          <w:lang w:eastAsia="en-AU"/>
        </w:rPr>
      </w:pPr>
    </w:p>
    <w:p w14:paraId="48ED8114" w14:textId="77777777" w:rsidR="00F3706A" w:rsidRPr="005D7689" w:rsidRDefault="00F3706A" w:rsidP="00F3706A">
      <w:r w:rsidRPr="009F272F">
        <w:t>Security is maintained for</w:t>
      </w:r>
      <w:r w:rsidRPr="005D7689">
        <w:t xml:space="preserve"> </w:t>
      </w:r>
      <w:r>
        <w:t xml:space="preserve">the </w:t>
      </w:r>
      <w:r w:rsidRPr="005D7689">
        <w:t>paper</w:t>
      </w:r>
      <w:r>
        <w:t>-</w:t>
      </w:r>
      <w:r w:rsidRPr="005D7689">
        <w:t xml:space="preserve">based </w:t>
      </w:r>
      <w:r>
        <w:t xml:space="preserve">files at all times, and during the normal opening hours of the practice, the </w:t>
      </w:r>
      <w:r w:rsidRPr="005D7689">
        <w:t xml:space="preserve">reception and filing areas are supervised. </w:t>
      </w:r>
      <w:r>
        <w:t xml:space="preserve">The health records are </w:t>
      </w:r>
      <w:r w:rsidRPr="005D7689">
        <w:t xml:space="preserve">retrieved </w:t>
      </w:r>
      <w:r>
        <w:t>only by authorised p</w:t>
      </w:r>
      <w:r w:rsidRPr="005D7689">
        <w:t xml:space="preserve">ractice </w:t>
      </w:r>
      <w:r>
        <w:t>team members,</w:t>
      </w:r>
      <w:r w:rsidRPr="005D7689">
        <w:t xml:space="preserve"> and are secured when </w:t>
      </w:r>
      <w:r>
        <w:t xml:space="preserve">the practice is closed. </w:t>
      </w:r>
    </w:p>
    <w:p w14:paraId="5A7DA638" w14:textId="77777777" w:rsidR="00F3706A" w:rsidRPr="005D7689" w:rsidRDefault="00F3706A" w:rsidP="00F3706A"/>
    <w:p w14:paraId="215E96E6" w14:textId="77777777" w:rsidR="00F3706A" w:rsidRPr="00122E83" w:rsidRDefault="00F3706A" w:rsidP="00F3706A">
      <w:pPr>
        <w:rPr>
          <w:i/>
        </w:rPr>
      </w:pPr>
      <w:r>
        <w:t>Our p</w:t>
      </w:r>
      <w:r w:rsidRPr="005D7689">
        <w:t>aper</w:t>
      </w:r>
      <w:r>
        <w:t>-</w:t>
      </w:r>
      <w:r w:rsidRPr="005D7689">
        <w:t xml:space="preserve">based </w:t>
      </w:r>
      <w:r>
        <w:t>patient health</w:t>
      </w:r>
      <w:r w:rsidRPr="005D7689">
        <w:t xml:space="preserve"> records are stored in </w:t>
      </w:r>
      <w:r w:rsidR="00F838B5">
        <w:rPr>
          <w:i/>
          <w:color w:val="68207D"/>
        </w:rPr>
        <w:t>&lt;insert the location(s)</w:t>
      </w:r>
      <w:r w:rsidRPr="00C93C02">
        <w:rPr>
          <w:i/>
          <w:color w:val="68207D"/>
        </w:rPr>
        <w:t xml:space="preserve"> of the storage area&gt;</w:t>
      </w:r>
      <w:r>
        <w:rPr>
          <w:i/>
        </w:rPr>
        <w:t xml:space="preserve"> </w:t>
      </w:r>
      <w:r>
        <w:t>and the f</w:t>
      </w:r>
      <w:r w:rsidRPr="005D7689">
        <w:t xml:space="preserve">olders are filed as </w:t>
      </w:r>
      <w:r w:rsidRPr="00C93C02">
        <w:rPr>
          <w:i/>
          <w:color w:val="68207D"/>
        </w:rPr>
        <w:t>&lt;insert details of the method of storing the records&gt;.</w:t>
      </w:r>
    </w:p>
    <w:p w14:paraId="44CFC641" w14:textId="77777777" w:rsidR="00F3706A" w:rsidRPr="005D7689" w:rsidRDefault="00F3706A" w:rsidP="00F3706A"/>
    <w:p w14:paraId="71F57723" w14:textId="77777777" w:rsidR="00F3706A" w:rsidRPr="005D7689" w:rsidRDefault="00F3706A" w:rsidP="00F3706A">
      <w:r>
        <w:t>To enhance privacy, security and confidentiality, patient health</w:t>
      </w:r>
      <w:r w:rsidRPr="005D7689">
        <w:t xml:space="preserve"> records are </w:t>
      </w:r>
      <w:r>
        <w:t>never</w:t>
      </w:r>
      <w:r w:rsidRPr="005D7689">
        <w:t xml:space="preserve"> placed </w:t>
      </w:r>
      <w:r w:rsidR="008C016B">
        <w:t>on top of the reception counter</w:t>
      </w:r>
      <w:r>
        <w:t xml:space="preserve"> and w</w:t>
      </w:r>
      <w:r w:rsidRPr="005D7689">
        <w:t xml:space="preserve">hen </w:t>
      </w:r>
      <w:r>
        <w:t xml:space="preserve">a general practitioner or other healthcare professional (e.g. nurse, allied health) </w:t>
      </w:r>
      <w:r w:rsidRPr="005D7689">
        <w:t>request</w:t>
      </w:r>
      <w:r w:rsidR="008C016B">
        <w:t>s</w:t>
      </w:r>
      <w:r w:rsidRPr="005D7689">
        <w:t xml:space="preserve"> a record or are to see a patient</w:t>
      </w:r>
      <w:r>
        <w:t>,</w:t>
      </w:r>
      <w:r w:rsidRPr="005D7689">
        <w:t xml:space="preserve"> the record is placed in their in-tray, away from public view and access.</w:t>
      </w:r>
    </w:p>
    <w:p w14:paraId="70E87D83" w14:textId="77777777" w:rsidR="00F3706A" w:rsidRPr="005D7689" w:rsidRDefault="00F3706A" w:rsidP="00F3706A"/>
    <w:p w14:paraId="2223F7EA" w14:textId="77777777" w:rsidR="00107BCC" w:rsidRDefault="00F3706A" w:rsidP="00F3706A">
      <w:r>
        <w:lastRenderedPageBreak/>
        <w:t xml:space="preserve">Our practice team members ensure no patient record is </w:t>
      </w:r>
      <w:r w:rsidRPr="005D7689">
        <w:t>left in pub</w:t>
      </w:r>
      <w:r>
        <w:t>lic or unauthorised areas</w:t>
      </w:r>
      <w:r w:rsidRPr="005D7689">
        <w:t xml:space="preserve">. If a </w:t>
      </w:r>
      <w:r>
        <w:t xml:space="preserve">member of the healthcare team has a retrieved health record that is not </w:t>
      </w:r>
      <w:r w:rsidR="00EC38FF">
        <w:t xml:space="preserve">for </w:t>
      </w:r>
      <w:r>
        <w:t xml:space="preserve">immediate use, this record is </w:t>
      </w:r>
      <w:r w:rsidR="00EC38FF">
        <w:t xml:space="preserve">to be </w:t>
      </w:r>
      <w:r>
        <w:t xml:space="preserve">kept </w:t>
      </w:r>
      <w:r w:rsidRPr="005D7689">
        <w:t xml:space="preserve">inside the consulting room </w:t>
      </w:r>
      <w:r>
        <w:t xml:space="preserve">in a locked </w:t>
      </w:r>
      <w:r w:rsidRPr="005D7689">
        <w:t xml:space="preserve">cupboard or </w:t>
      </w:r>
      <w:r>
        <w:t xml:space="preserve">returned to the </w:t>
      </w:r>
      <w:r w:rsidR="00EC38FF">
        <w:t xml:space="preserve">secure </w:t>
      </w:r>
      <w:r>
        <w:t>filing cabinets.</w:t>
      </w:r>
    </w:p>
    <w:p w14:paraId="58EA8015" w14:textId="77777777" w:rsidR="00107BCC" w:rsidRPr="00C46974" w:rsidRDefault="00107BCC" w:rsidP="00BC7A33">
      <w:pPr>
        <w:pStyle w:val="QIPConsultingHeading2"/>
      </w:pPr>
      <w:bookmarkStart w:id="612" w:name="_Toc482698421"/>
      <w:bookmarkStart w:id="613" w:name="_Toc55573948"/>
      <w:r w:rsidRPr="00C46974">
        <w:t xml:space="preserve">Computer </w:t>
      </w:r>
      <w:r w:rsidR="000777A0" w:rsidRPr="00C46974">
        <w:t>information security</w:t>
      </w:r>
      <w:bookmarkEnd w:id="612"/>
      <w:bookmarkEnd w:id="613"/>
      <w:r w:rsidR="000777A0" w:rsidRPr="00C46974">
        <w:t xml:space="preserve"> </w:t>
      </w:r>
    </w:p>
    <w:p w14:paraId="374088AF" w14:textId="77777777" w:rsidR="00107BCC" w:rsidRPr="00993098" w:rsidRDefault="00107BCC" w:rsidP="00BC7A33">
      <w:pPr>
        <w:pStyle w:val="QIPConsultingHeadingLevel3"/>
      </w:pPr>
      <w:bookmarkStart w:id="614" w:name="_Toc55573949"/>
      <w:r w:rsidRPr="00993098">
        <w:t>Policy</w:t>
      </w:r>
      <w:bookmarkEnd w:id="614"/>
    </w:p>
    <w:p w14:paraId="41C8805C" w14:textId="77777777" w:rsidR="00107BCC" w:rsidRPr="005D7689" w:rsidRDefault="00107BCC" w:rsidP="00BC7A33"/>
    <w:p w14:paraId="43F11AA5" w14:textId="77777777" w:rsidR="00107BCC" w:rsidRPr="005D7689" w:rsidRDefault="00107BCC" w:rsidP="00BC7A33">
      <w:r w:rsidRPr="005D7689">
        <w:t xml:space="preserve">Our practice has systems in place to protect the privacy, security, quality and integrity of the data held electronically. </w:t>
      </w:r>
      <w:r w:rsidR="00E33070">
        <w:t xml:space="preserve">All members of our practice team </w:t>
      </w:r>
      <w:r w:rsidRPr="005D7689">
        <w:t xml:space="preserve">are trained in computer use and </w:t>
      </w:r>
      <w:r w:rsidR="00E33070">
        <w:t xml:space="preserve">in </w:t>
      </w:r>
      <w:r w:rsidRPr="005D7689">
        <w:t>our security policies and procedures.</w:t>
      </w:r>
      <w:r w:rsidR="00E33070">
        <w:t xml:space="preserve"> Updates to any computer security </w:t>
      </w:r>
      <w:r w:rsidR="00B66291">
        <w:t>requirements</w:t>
      </w:r>
      <w:r w:rsidR="00E33070">
        <w:t xml:space="preserve"> are communicated to each team member at the time of the change.</w:t>
      </w:r>
    </w:p>
    <w:p w14:paraId="139801E3" w14:textId="77777777" w:rsidR="00107BCC" w:rsidRPr="005D7689" w:rsidRDefault="00107BCC" w:rsidP="00BC7A33"/>
    <w:p w14:paraId="498D220E" w14:textId="2A679EE1" w:rsidR="00107BCC" w:rsidRPr="005D7689" w:rsidRDefault="00AD035F" w:rsidP="00BC7A33">
      <w:r>
        <w:t>The management of all p</w:t>
      </w:r>
      <w:r w:rsidRPr="005D7689">
        <w:t xml:space="preserve">ractice computers and servers comply with the </w:t>
      </w:r>
      <w:r w:rsidRPr="00BC5179">
        <w:t>RACGP</w:t>
      </w:r>
      <w:r>
        <w:t>’s</w:t>
      </w:r>
      <w:r w:rsidRPr="00BC5179">
        <w:t xml:space="preserve"> </w:t>
      </w:r>
      <w:r w:rsidR="000E0A1E">
        <w:rPr>
          <w:i/>
        </w:rPr>
        <w:t>Information Security in General Practice guidelines</w:t>
      </w:r>
      <w:r>
        <w:t xml:space="preserve"> including</w:t>
      </w:r>
      <w:r w:rsidR="00107BCC">
        <w:t>:</w:t>
      </w:r>
      <w:r w:rsidR="00107BCC" w:rsidRPr="005D7689">
        <w:t xml:space="preserve"> </w:t>
      </w:r>
    </w:p>
    <w:p w14:paraId="46603C97" w14:textId="3E5FC901" w:rsidR="00AD035F" w:rsidRDefault="00EC38FF" w:rsidP="00AD035F">
      <w:pPr>
        <w:pStyle w:val="QIPbullet"/>
      </w:pPr>
      <w:r>
        <w:t>A</w:t>
      </w:r>
      <w:r w:rsidRPr="00AD035F">
        <w:t xml:space="preserve"> </w:t>
      </w:r>
      <w:r w:rsidR="00AD035F" w:rsidRPr="00AD035F">
        <w:t>designated practice team member</w:t>
      </w:r>
      <w:r w:rsidR="000C2750">
        <w:t xml:space="preserve"> who is responsible</w:t>
      </w:r>
      <w:r w:rsidR="00AD035F" w:rsidRPr="00AD035F">
        <w:t xml:space="preserve"> for championing and managing co</w:t>
      </w:r>
      <w:r w:rsidR="000C2750">
        <w:t xml:space="preserve">mputer and information security, including the definition of this role </w:t>
      </w:r>
      <w:r w:rsidR="00AD035F" w:rsidRPr="00AD035F">
        <w:t xml:space="preserve">and </w:t>
      </w:r>
      <w:r w:rsidR="000C2750">
        <w:t xml:space="preserve">its </w:t>
      </w:r>
      <w:r w:rsidR="00AD035F" w:rsidRPr="00AD035F">
        <w:t xml:space="preserve">responsibilities </w:t>
      </w:r>
      <w:r w:rsidR="000C2750">
        <w:t>in their position description</w:t>
      </w:r>
      <w:r w:rsidR="001E6093">
        <w:t>,</w:t>
      </w:r>
    </w:p>
    <w:p w14:paraId="6E050DBE" w14:textId="7BAEFB9C" w:rsidR="00F775DB" w:rsidRPr="00E0432F" w:rsidRDefault="00F775DB" w:rsidP="00E0432F">
      <w:pPr>
        <w:pStyle w:val="QIPbullet"/>
        <w:rPr>
          <w:color w:val="auto"/>
          <w:szCs w:val="20"/>
        </w:rPr>
      </w:pPr>
      <w:r>
        <w:t>team training on computer and information security upon induction and when any relevant changes to legislation of practice processes occur</w:t>
      </w:r>
      <w:r w:rsidR="001E6093">
        <w:t>,</w:t>
      </w:r>
    </w:p>
    <w:p w14:paraId="75014DF6" w14:textId="10629B69" w:rsidR="00AD035F" w:rsidRDefault="00EC38FF" w:rsidP="00AD035F">
      <w:pPr>
        <w:pStyle w:val="QIPbullet"/>
      </w:pPr>
      <w:r>
        <w:t xml:space="preserve">Undertaking </w:t>
      </w:r>
      <w:r w:rsidR="000C2750">
        <w:t xml:space="preserve">an annual </w:t>
      </w:r>
      <w:r w:rsidR="00AD035F" w:rsidRPr="00AD035F">
        <w:t xml:space="preserve">structured risk assessment of information security and </w:t>
      </w:r>
      <w:r w:rsidR="000C2750">
        <w:t>identifying</w:t>
      </w:r>
      <w:r w:rsidR="00AD035F" w:rsidRPr="00AD035F">
        <w:t xml:space="preserve"> improvements as required</w:t>
      </w:r>
      <w:r w:rsidR="001E6093">
        <w:t>,</w:t>
      </w:r>
    </w:p>
    <w:p w14:paraId="4E18BFCA" w14:textId="31F0B5C8" w:rsidR="00AD035F" w:rsidRDefault="00EC38FF" w:rsidP="00AD035F">
      <w:pPr>
        <w:pStyle w:val="QIPbullet"/>
      </w:pPr>
      <w:r>
        <w:t>D</w:t>
      </w:r>
      <w:r w:rsidRPr="00AD035F">
        <w:t xml:space="preserve">ocumented </w:t>
      </w:r>
      <w:r w:rsidR="00AD035F" w:rsidRPr="00AD035F">
        <w:t>policies and procedures for managing computer and information security</w:t>
      </w:r>
      <w:r w:rsidR="00F775DB">
        <w:t xml:space="preserve"> including processes for team training in computer and information security</w:t>
      </w:r>
      <w:r w:rsidR="001E6093">
        <w:t>,</w:t>
      </w:r>
    </w:p>
    <w:p w14:paraId="2682981A" w14:textId="7A7A7AB1" w:rsidR="00AD035F" w:rsidRDefault="00EC38FF" w:rsidP="00AD035F">
      <w:pPr>
        <w:pStyle w:val="QIPbullet"/>
      </w:pPr>
      <w:r>
        <w:t>W</w:t>
      </w:r>
      <w:r w:rsidRPr="00AD035F">
        <w:t>ell</w:t>
      </w:r>
      <w:r w:rsidR="00AD035F" w:rsidRPr="00AD035F">
        <w:t>-established and monitored authorised access to health information</w:t>
      </w:r>
      <w:r w:rsidR="001E6093">
        <w:t>,</w:t>
      </w:r>
    </w:p>
    <w:p w14:paraId="7B11F09D" w14:textId="47C1CB9E" w:rsidR="00AD035F" w:rsidRDefault="00EC38FF" w:rsidP="00AD035F">
      <w:pPr>
        <w:pStyle w:val="QIPbullet"/>
      </w:pPr>
      <w:r>
        <w:t>D</w:t>
      </w:r>
      <w:r w:rsidRPr="00AD035F">
        <w:t xml:space="preserve">ocumented </w:t>
      </w:r>
      <w:r w:rsidR="00AD035F" w:rsidRPr="00AD035F">
        <w:t>and tested plans for business continuity and information recovery</w:t>
      </w:r>
      <w:r w:rsidR="001E6093">
        <w:t>,</w:t>
      </w:r>
    </w:p>
    <w:p w14:paraId="7A48A8B3" w14:textId="70AD34DA" w:rsidR="00AD035F" w:rsidRDefault="00EC38FF" w:rsidP="00AD035F">
      <w:pPr>
        <w:pStyle w:val="QIPbullet"/>
      </w:pPr>
      <w:r>
        <w:t>P</w:t>
      </w:r>
      <w:r w:rsidRPr="00AD035F">
        <w:t xml:space="preserve">rocesses </w:t>
      </w:r>
      <w:r w:rsidR="00AD035F" w:rsidRPr="00AD035F">
        <w:t>to ensure the safe and proper use of internet and email in accordance with practice policies and procedures for managing information security</w:t>
      </w:r>
      <w:r w:rsidR="001E6093">
        <w:t>,</w:t>
      </w:r>
    </w:p>
    <w:p w14:paraId="507CC9FF" w14:textId="3FD181D6" w:rsidR="00AD035F" w:rsidRDefault="00EC38FF" w:rsidP="00AD035F">
      <w:pPr>
        <w:pStyle w:val="QIPbullet"/>
      </w:pPr>
      <w:r>
        <w:t>R</w:t>
      </w:r>
      <w:r w:rsidRPr="00AD035F">
        <w:t xml:space="preserve">eliable </w:t>
      </w:r>
      <w:r w:rsidR="00AD035F" w:rsidRPr="00AD035F">
        <w:t>information backup system</w:t>
      </w:r>
      <w:r w:rsidR="000C2750">
        <w:t>s</w:t>
      </w:r>
      <w:r w:rsidR="00AD035F" w:rsidRPr="00AD035F">
        <w:t xml:space="preserve"> to support timely access to business and clinical information</w:t>
      </w:r>
      <w:r w:rsidR="001E6093">
        <w:t>,</w:t>
      </w:r>
    </w:p>
    <w:p w14:paraId="5E5E15EC" w14:textId="636EC548" w:rsidR="00AD035F" w:rsidRDefault="00EC38FF" w:rsidP="00AD035F">
      <w:pPr>
        <w:pStyle w:val="QIPbullet"/>
      </w:pPr>
      <w:r>
        <w:t>R</w:t>
      </w:r>
      <w:r w:rsidRPr="00AD035F">
        <w:t xml:space="preserve">eliable </w:t>
      </w:r>
      <w:r w:rsidR="00AD035F" w:rsidRPr="00AD035F">
        <w:t>protection against malware and viruses</w:t>
      </w:r>
      <w:r w:rsidR="001E6093">
        <w:t>,</w:t>
      </w:r>
      <w:r w:rsidR="00AD035F" w:rsidRPr="00AD035F">
        <w:t xml:space="preserve"> </w:t>
      </w:r>
    </w:p>
    <w:p w14:paraId="5A7BFA37" w14:textId="2B93537E" w:rsidR="00AD035F" w:rsidRDefault="00EC38FF" w:rsidP="00AD035F">
      <w:pPr>
        <w:pStyle w:val="QIPbullet"/>
      </w:pPr>
      <w:r>
        <w:t>R</w:t>
      </w:r>
      <w:r w:rsidRPr="00AD035F">
        <w:t xml:space="preserve">eliable </w:t>
      </w:r>
      <w:r w:rsidR="00AD035F" w:rsidRPr="00AD035F">
        <w:t>computer network perimeter controls</w:t>
      </w:r>
      <w:r w:rsidR="001E6093">
        <w:t>,</w:t>
      </w:r>
      <w:r w:rsidR="00AD035F" w:rsidRPr="00AD035F">
        <w:t xml:space="preserve"> </w:t>
      </w:r>
    </w:p>
    <w:p w14:paraId="613AF701" w14:textId="4DF6D7AC" w:rsidR="00AD035F" w:rsidRDefault="00EC38FF" w:rsidP="00AD035F">
      <w:pPr>
        <w:pStyle w:val="QIPbullet"/>
      </w:pPr>
      <w:r>
        <w:t>P</w:t>
      </w:r>
      <w:r w:rsidRPr="00AD035F">
        <w:t xml:space="preserve">rocesses </w:t>
      </w:r>
      <w:r w:rsidR="00AD035F" w:rsidRPr="00AD035F">
        <w:t>to ensure the safe and proper use of mobile electronic devices in accordance with practice policies and procedures for managing information security</w:t>
      </w:r>
      <w:r w:rsidR="001E6093">
        <w:t>,</w:t>
      </w:r>
      <w:r w:rsidR="00AD035F" w:rsidRPr="00AD035F">
        <w:t xml:space="preserve"> </w:t>
      </w:r>
    </w:p>
    <w:p w14:paraId="72B491F6" w14:textId="11BCC597" w:rsidR="00F775DB" w:rsidRPr="00E0432F" w:rsidRDefault="00F775DB" w:rsidP="00E0432F">
      <w:pPr>
        <w:pStyle w:val="QIPbullet"/>
        <w:rPr>
          <w:color w:val="auto"/>
          <w:szCs w:val="20"/>
        </w:rPr>
      </w:pPr>
      <w:r>
        <w:t>Processes to ensure notifiable data breaches are managed and reported appropriately</w:t>
      </w:r>
      <w:r w:rsidR="001E6093">
        <w:t>,</w:t>
      </w:r>
    </w:p>
    <w:p w14:paraId="2E22D833" w14:textId="77777777" w:rsidR="00AD035F" w:rsidRDefault="00EC38FF" w:rsidP="00AD035F">
      <w:pPr>
        <w:pStyle w:val="QIPbullet"/>
      </w:pPr>
      <w:r>
        <w:t>Managing</w:t>
      </w:r>
      <w:r w:rsidRPr="00AD035F">
        <w:t xml:space="preserve"> </w:t>
      </w:r>
      <w:r w:rsidR="00AD035F" w:rsidRPr="00AD035F">
        <w:t>and maintain</w:t>
      </w:r>
      <w:r w:rsidR="005953E2">
        <w:t>ing</w:t>
      </w:r>
      <w:r w:rsidR="00AD035F" w:rsidRPr="00AD035F">
        <w:t xml:space="preserve"> the physical facilities and computer hardware, software and operating system with a view to protecting information security</w:t>
      </w:r>
      <w:r>
        <w:t>, and</w:t>
      </w:r>
      <w:r w:rsidR="00AD035F" w:rsidRPr="00AD035F">
        <w:t xml:space="preserve"> </w:t>
      </w:r>
    </w:p>
    <w:p w14:paraId="09CCF984" w14:textId="77777777" w:rsidR="00AD035F" w:rsidRDefault="00EC38FF" w:rsidP="00AD035F">
      <w:pPr>
        <w:pStyle w:val="QIPbullet"/>
      </w:pPr>
      <w:r>
        <w:t>R</w:t>
      </w:r>
      <w:r w:rsidRPr="00AD035F">
        <w:t xml:space="preserve">eliable </w:t>
      </w:r>
      <w:r w:rsidR="00AD035F" w:rsidRPr="00AD035F">
        <w:t>systems for the secure electronic sharing of confidential information</w:t>
      </w:r>
      <w:r>
        <w:t>.</w:t>
      </w:r>
      <w:r w:rsidR="00AD035F" w:rsidRPr="00AD035F">
        <w:t xml:space="preserve"> </w:t>
      </w:r>
    </w:p>
    <w:p w14:paraId="178D0064" w14:textId="77777777" w:rsidR="00107BCC" w:rsidRPr="00993098" w:rsidRDefault="00107BCC" w:rsidP="00BC7A33">
      <w:pPr>
        <w:pStyle w:val="QIPConsultingHeadingLevel3"/>
      </w:pPr>
      <w:bookmarkStart w:id="615" w:name="_Toc55573950"/>
      <w:r w:rsidRPr="00993098">
        <w:t>Procedure</w:t>
      </w:r>
      <w:bookmarkEnd w:id="615"/>
    </w:p>
    <w:p w14:paraId="1754C217" w14:textId="77777777" w:rsidR="00107BCC" w:rsidRPr="005D7689" w:rsidRDefault="00107BCC" w:rsidP="00BC7A33"/>
    <w:p w14:paraId="29A6A3F4" w14:textId="77777777" w:rsidR="00C06B45" w:rsidRDefault="00C06B45" w:rsidP="00C06B45">
      <w:r>
        <w:lastRenderedPageBreak/>
        <w:t>In our practice, we have appointed</w:t>
      </w:r>
      <w:r w:rsidRPr="00C06B45">
        <w:rPr>
          <w:i/>
          <w:color w:val="68207D"/>
        </w:rPr>
        <w:t xml:space="preserve"> &lt;insert name of person with designated responsibility for championing and managing computer and information security&gt;</w:t>
      </w:r>
      <w:r w:rsidRPr="00C06B45">
        <w:rPr>
          <w:color w:val="68207D"/>
        </w:rPr>
        <w:t xml:space="preserve"> </w:t>
      </w:r>
      <w:r>
        <w:t xml:space="preserve">with </w:t>
      </w:r>
      <w:r w:rsidRPr="005D7689">
        <w:t xml:space="preserve">designated responsibility for overseeing </w:t>
      </w:r>
      <w:r w:rsidR="00A16372">
        <w:t>and managing</w:t>
      </w:r>
      <w:r w:rsidRPr="005D7689">
        <w:t xml:space="preserve"> </w:t>
      </w:r>
      <w:r w:rsidR="00A16372">
        <w:t>the practice’s</w:t>
      </w:r>
      <w:r w:rsidRPr="005D7689">
        <w:t xml:space="preserve"> computer security and our electronic systems.</w:t>
      </w:r>
      <w:r w:rsidR="00A16372">
        <w:t xml:space="preserve"> </w:t>
      </w:r>
    </w:p>
    <w:p w14:paraId="78EC98EF" w14:textId="77777777" w:rsidR="00A16372" w:rsidRDefault="00A16372" w:rsidP="00C06B45"/>
    <w:p w14:paraId="27B40C1A" w14:textId="77777777" w:rsidR="00A16372" w:rsidRPr="005D7689" w:rsidRDefault="00A16372" w:rsidP="00C06B45">
      <w:r>
        <w:t xml:space="preserve">A risk assessment </w:t>
      </w:r>
      <w:r w:rsidRPr="00AD035F">
        <w:t xml:space="preserve">of information security </w:t>
      </w:r>
      <w:r>
        <w:t>is undertaken on an annual basis and is aimed at</w:t>
      </w:r>
      <w:r w:rsidRPr="00AD035F">
        <w:t xml:space="preserve"> </w:t>
      </w:r>
      <w:r>
        <w:t>identifying</w:t>
      </w:r>
      <w:r w:rsidRPr="00AD035F">
        <w:t xml:space="preserve"> improvements as required</w:t>
      </w:r>
      <w:r>
        <w:t>. Any improvements necessary are implemented as soon as they are identified, and information relating to the improvement is communicated to all members of the practice team.</w:t>
      </w:r>
    </w:p>
    <w:p w14:paraId="4140FDEA" w14:textId="77777777" w:rsidR="00C06B45" w:rsidRPr="005D7689" w:rsidRDefault="00C06B45" w:rsidP="00C06B45"/>
    <w:p w14:paraId="7559C3E2" w14:textId="77777777" w:rsidR="00C06B45" w:rsidRPr="005D7689" w:rsidRDefault="008F211B" w:rsidP="00C06B45">
      <w:r>
        <w:t>Each</w:t>
      </w:r>
      <w:r w:rsidR="00C06B45" w:rsidRPr="005D7689">
        <w:t xml:space="preserve"> </w:t>
      </w:r>
      <w:r w:rsidR="00C06B45">
        <w:t>m</w:t>
      </w:r>
      <w:r>
        <w:t>ember</w:t>
      </w:r>
      <w:r w:rsidR="00C06B45">
        <w:t xml:space="preserve"> of the healthcare team (i.e. general practitioners, clinical and allied team members)</w:t>
      </w:r>
      <w:r w:rsidR="00C06B45" w:rsidRPr="005D7689">
        <w:t xml:space="preserve"> </w:t>
      </w:r>
      <w:r w:rsidRPr="005D7689">
        <w:t>has</w:t>
      </w:r>
      <w:r w:rsidR="00C06B45" w:rsidRPr="005D7689">
        <w:t xml:space="preserve"> access to a computer to doc</w:t>
      </w:r>
      <w:r w:rsidR="00C06B45">
        <w:t>ument clinical care. For medico-</w:t>
      </w:r>
      <w:r w:rsidR="00C06B45" w:rsidRPr="005D7689">
        <w:t xml:space="preserve">legal reasons, and to provide evidence of items billed in the event of a Medicare audit, </w:t>
      </w:r>
      <w:r w:rsidR="00C06B45">
        <w:t>all members of the healthcare team</w:t>
      </w:r>
      <w:r w:rsidR="00C06B45" w:rsidRPr="005D7689">
        <w:t xml:space="preserve"> always log in under their own passwords to document care activities they have undertaken. </w:t>
      </w:r>
    </w:p>
    <w:p w14:paraId="0FBCB90E" w14:textId="77777777" w:rsidR="00C06B45" w:rsidRDefault="00C06B45" w:rsidP="00C06B45"/>
    <w:p w14:paraId="5613FC9E" w14:textId="77777777" w:rsidR="00C06B45" w:rsidRDefault="00A16372" w:rsidP="00C06B45">
      <w:r>
        <w:t xml:space="preserve">We have </w:t>
      </w:r>
      <w:r w:rsidR="00C06B45" w:rsidRPr="005D7689">
        <w:t xml:space="preserve">a sound backup system and a contingency plan to protect practice information in the event of an adverse incident, such as a system crash or power failure. This plan encompasses all critical areas of the practice’s operations such as making appointments, billing patients and collecting </w:t>
      </w:r>
      <w:r w:rsidR="004F36A4">
        <w:t>patient personal health information</w:t>
      </w:r>
      <w:r w:rsidR="00C06B45" w:rsidRPr="005D7689">
        <w:t>. This plan is tested on a regular basis to ensure backup protocols work properly and that the practice can continue to operate in the event of a computer failure or power outage.</w:t>
      </w:r>
    </w:p>
    <w:p w14:paraId="57CF0B85" w14:textId="77777777" w:rsidR="00C06B45" w:rsidRDefault="00C06B45" w:rsidP="00C06B45"/>
    <w:p w14:paraId="3CF9CA27" w14:textId="77777777" w:rsidR="00C06B45" w:rsidRPr="005D7689" w:rsidRDefault="00C06B45" w:rsidP="00C06B45">
      <w:r>
        <w:t>This p</w:t>
      </w:r>
      <w:r w:rsidRPr="005D7689">
        <w:t xml:space="preserve">ractice reserves the right to check </w:t>
      </w:r>
      <w:r>
        <w:t>an individual’s c</w:t>
      </w:r>
      <w:r w:rsidRPr="005D7689">
        <w:t xml:space="preserve">omputer </w:t>
      </w:r>
      <w:r>
        <w:t>s</w:t>
      </w:r>
      <w:r w:rsidRPr="005D7689">
        <w:t>ystem history as a precaution to fraud, workplace harassment or breac</w:t>
      </w:r>
      <w:r>
        <w:t xml:space="preserve">hes of confidence by practice team members. </w:t>
      </w:r>
      <w:r w:rsidRPr="005D7689">
        <w:t>Inappropriate use of the practice</w:t>
      </w:r>
      <w:r>
        <w:t>’</w:t>
      </w:r>
      <w:r w:rsidRPr="005D7689">
        <w:t>s computer systems or breaches of practice computer security</w:t>
      </w:r>
      <w:r w:rsidR="008F211B">
        <w:t>, including email and internet use</w:t>
      </w:r>
      <w:r w:rsidRPr="005D7689">
        <w:t xml:space="preserve"> will be fully investigated and may be grounds for dismissal</w:t>
      </w:r>
      <w:r w:rsidR="00CB3FE2">
        <w:t xml:space="preserve"> (refer to </w:t>
      </w:r>
      <w:r w:rsidR="00CB3FE2">
        <w:rPr>
          <w:b/>
        </w:rPr>
        <w:t xml:space="preserve">Section 2.7 - </w:t>
      </w:r>
      <w:r w:rsidR="00CB3FE2" w:rsidRPr="00CB3FE2">
        <w:rPr>
          <w:b/>
        </w:rPr>
        <w:t>Disciplinary action and termination process</w:t>
      </w:r>
      <w:r w:rsidR="00CB3FE2">
        <w:t>)</w:t>
      </w:r>
      <w:r w:rsidRPr="005D7689">
        <w:t>.</w:t>
      </w:r>
    </w:p>
    <w:p w14:paraId="55CD1607" w14:textId="77777777" w:rsidR="00C06B45" w:rsidRDefault="00C06B45" w:rsidP="00B66291"/>
    <w:p w14:paraId="37D2FEE8" w14:textId="77777777" w:rsidR="00C06B45" w:rsidRPr="005D7689" w:rsidRDefault="00C06B45" w:rsidP="00C06B45">
      <w:r w:rsidRPr="005D7689">
        <w:t>Our practice has the following information to support the computer security policy:</w:t>
      </w:r>
    </w:p>
    <w:p w14:paraId="3489E77E" w14:textId="2E75A800" w:rsidR="00C06B45" w:rsidRPr="005D7689" w:rsidRDefault="009A4D9A" w:rsidP="00C06B45">
      <w:pPr>
        <w:pStyle w:val="QIPbullet"/>
      </w:pPr>
      <w:r>
        <w:t>C</w:t>
      </w:r>
      <w:r w:rsidRPr="005D7689">
        <w:t xml:space="preserve">urrent </w:t>
      </w:r>
      <w:r w:rsidR="00C06B45" w:rsidRPr="005D7689">
        <w:t>asset register documenting hardware and software including software licence keys</w:t>
      </w:r>
      <w:r w:rsidR="001E6093">
        <w:t>,</w:t>
      </w:r>
    </w:p>
    <w:p w14:paraId="2982A51E" w14:textId="02F7AB7C" w:rsidR="00C06B45" w:rsidRPr="005D7689" w:rsidRDefault="009A4D9A" w:rsidP="00C06B45">
      <w:pPr>
        <w:pStyle w:val="QIPbullet"/>
      </w:pPr>
      <w:r>
        <w:t>Logbooks</w:t>
      </w:r>
      <w:r w:rsidR="00C06B45">
        <w:t>/print</w:t>
      </w:r>
      <w:r w:rsidR="00C06B45" w:rsidRPr="005D7689">
        <w:t>outs of maintenance, backup including test restoration, faults</w:t>
      </w:r>
      <w:r w:rsidR="001E6093">
        <w:t xml:space="preserve"> and</w:t>
      </w:r>
      <w:r w:rsidR="00C06B45" w:rsidRPr="005D7689">
        <w:t xml:space="preserve"> virus scans</w:t>
      </w:r>
      <w:r w:rsidR="001E6093">
        <w:t>,</w:t>
      </w:r>
      <w:r>
        <w:t xml:space="preserve"> and</w:t>
      </w:r>
    </w:p>
    <w:p w14:paraId="1405294C" w14:textId="00CD34E4" w:rsidR="00C06B45" w:rsidRDefault="009A4D9A" w:rsidP="00C06B45">
      <w:pPr>
        <w:pStyle w:val="QIPbullet"/>
      </w:pPr>
      <w:r>
        <w:t>W</w:t>
      </w:r>
      <w:r w:rsidRPr="005D7689">
        <w:t>arranties</w:t>
      </w:r>
      <w:r w:rsidR="00C06B45" w:rsidRPr="005D7689">
        <w:t xml:space="preserve">, invoices/receipts </w:t>
      </w:r>
      <w:r w:rsidR="001E6093">
        <w:t xml:space="preserve">and </w:t>
      </w:r>
      <w:r w:rsidR="00C06B45" w:rsidRPr="005D7689">
        <w:t>maintenance agreements</w:t>
      </w:r>
      <w:r>
        <w:t>.</w:t>
      </w:r>
    </w:p>
    <w:p w14:paraId="250E0155" w14:textId="77777777" w:rsidR="005E654E" w:rsidRDefault="005E654E" w:rsidP="005E654E">
      <w:pPr>
        <w:rPr>
          <w:lang w:eastAsia="en-AU"/>
        </w:rPr>
      </w:pPr>
    </w:p>
    <w:p w14:paraId="2555E09D" w14:textId="003885DE" w:rsidR="00296145" w:rsidRDefault="00FA2395" w:rsidP="005E654E">
      <w:pPr>
        <w:rPr>
          <w:i/>
          <w:color w:val="68207D"/>
        </w:rPr>
      </w:pPr>
      <w:bookmarkStart w:id="616" w:name="_Hlk45192785"/>
      <w:r>
        <w:rPr>
          <w:lang w:eastAsia="en-AU"/>
        </w:rPr>
        <w:t>O</w:t>
      </w:r>
      <w:r w:rsidR="005E654E">
        <w:rPr>
          <w:lang w:eastAsia="en-AU"/>
        </w:rPr>
        <w:t xml:space="preserve">ur practice has </w:t>
      </w:r>
      <w:r w:rsidR="00724CA0">
        <w:rPr>
          <w:lang w:eastAsia="en-AU"/>
        </w:rPr>
        <w:t xml:space="preserve">documented other </w:t>
      </w:r>
      <w:r w:rsidR="00724CA0" w:rsidRPr="005E654E">
        <w:t xml:space="preserve">essential information needed to put in place effective computer and information security </w:t>
      </w:r>
      <w:r w:rsidR="00141E54">
        <w:t xml:space="preserve">in our </w:t>
      </w:r>
      <w:r w:rsidR="00141E54" w:rsidRPr="001A4982">
        <w:rPr>
          <w:b/>
        </w:rPr>
        <w:t>Business Continuity Plan</w:t>
      </w:r>
      <w:r w:rsidR="00141E54" w:rsidRPr="001A4982">
        <w:t>,</w:t>
      </w:r>
      <w:r w:rsidR="00141E54">
        <w:t xml:space="preserve"> which is</w:t>
      </w:r>
      <w:r w:rsidR="00724CA0">
        <w:t xml:space="preserve"> located </w:t>
      </w:r>
      <w:r w:rsidR="00724CA0" w:rsidRPr="00724CA0">
        <w:rPr>
          <w:i/>
          <w:color w:val="68207D"/>
        </w:rPr>
        <w:t xml:space="preserve">&lt;insert location of </w:t>
      </w:r>
      <w:r w:rsidR="00CB3FE2">
        <w:rPr>
          <w:i/>
          <w:color w:val="68207D"/>
        </w:rPr>
        <w:t xml:space="preserve">your </w:t>
      </w:r>
      <w:r w:rsidR="00461713">
        <w:rPr>
          <w:i/>
          <w:color w:val="68207D"/>
        </w:rPr>
        <w:t>Business Continuity Plan</w:t>
      </w:r>
      <w:r w:rsidR="00724CA0" w:rsidRPr="00724CA0">
        <w:rPr>
          <w:i/>
          <w:color w:val="68207D"/>
        </w:rPr>
        <w:t>&gt;.</w:t>
      </w:r>
      <w:r w:rsidR="00296145">
        <w:rPr>
          <w:i/>
          <w:color w:val="68207D"/>
        </w:rPr>
        <w:t xml:space="preserve"> </w:t>
      </w:r>
    </w:p>
    <w:bookmarkEnd w:id="616"/>
    <w:p w14:paraId="6EE6DA7C" w14:textId="77777777" w:rsidR="00C06B45" w:rsidRDefault="00C06B45" w:rsidP="00BC7A33"/>
    <w:p w14:paraId="2958C8D3" w14:textId="77777777" w:rsidR="00107BCC" w:rsidRPr="005D7689" w:rsidRDefault="00FA2395" w:rsidP="00BC7A33">
      <w:r>
        <w:t>In the event of a power or computer system failure, we have a designated ‘</w:t>
      </w:r>
      <w:r w:rsidR="00107BCC">
        <w:t>D</w:t>
      </w:r>
      <w:r w:rsidR="00107BCC" w:rsidRPr="005D7689">
        <w:t>isaster Box</w:t>
      </w:r>
      <w:r>
        <w:t>’</w:t>
      </w:r>
      <w:r w:rsidR="00DC7226">
        <w:t xml:space="preserve"> located</w:t>
      </w:r>
      <w:r>
        <w:t xml:space="preserve"> </w:t>
      </w:r>
      <w:r w:rsidR="00030D51" w:rsidRPr="00030D51">
        <w:rPr>
          <w:i/>
          <w:color w:val="68207D"/>
        </w:rPr>
        <w:t>&lt;insert location of the disaster box&gt;</w:t>
      </w:r>
      <w:r w:rsidR="00030D51" w:rsidRPr="00030D51">
        <w:rPr>
          <w:color w:val="68207D"/>
        </w:rPr>
        <w:t xml:space="preserve"> </w:t>
      </w:r>
      <w:r>
        <w:t>which is</w:t>
      </w:r>
      <w:r w:rsidR="00107BCC" w:rsidRPr="005D7689">
        <w:t xml:space="preserve"> stocked with items to enable the practice to </w:t>
      </w:r>
      <w:r>
        <w:t xml:space="preserve">continue to operate during the </w:t>
      </w:r>
      <w:r w:rsidR="00030D51">
        <w:t xml:space="preserve">failure including: </w:t>
      </w:r>
      <w:r w:rsidR="00030D51" w:rsidRPr="00030D51">
        <w:rPr>
          <w:i/>
          <w:color w:val="68207D"/>
        </w:rPr>
        <w:t>&lt;amend the following as appropriate&gt;</w:t>
      </w:r>
    </w:p>
    <w:p w14:paraId="4E1D1135" w14:textId="5B72C96C" w:rsidR="00107BCC" w:rsidRDefault="00E401BA" w:rsidP="00BC7A33">
      <w:pPr>
        <w:pStyle w:val="QIPbullet"/>
      </w:pPr>
      <w:r>
        <w:t>T</w:t>
      </w:r>
      <w:r w:rsidRPr="005D7689">
        <w:t>orches</w:t>
      </w:r>
      <w:r w:rsidR="001E6093">
        <w:t>,</w:t>
      </w:r>
    </w:p>
    <w:p w14:paraId="4C29EDD4" w14:textId="5DA60FB9" w:rsidR="00030D51" w:rsidRPr="00030D51" w:rsidRDefault="00E401BA" w:rsidP="00030D51">
      <w:pPr>
        <w:pStyle w:val="QIPbullet"/>
      </w:pPr>
      <w:r>
        <w:t xml:space="preserve">Paper </w:t>
      </w:r>
      <w:r w:rsidR="00030D51">
        <w:t>prescription pads and medical certificates</w:t>
      </w:r>
      <w:r w:rsidR="001E6093">
        <w:t>,</w:t>
      </w:r>
    </w:p>
    <w:p w14:paraId="7F95B41B" w14:textId="46B60931" w:rsidR="00107BCC" w:rsidRPr="005D7689" w:rsidRDefault="00462999" w:rsidP="00BC7A33">
      <w:pPr>
        <w:pStyle w:val="QIPbullet"/>
      </w:pPr>
      <w:r>
        <w:lastRenderedPageBreak/>
        <w:t>A</w:t>
      </w:r>
      <w:r w:rsidR="00260320">
        <w:t xml:space="preserve">ppointment schedule printed out the night before, </w:t>
      </w:r>
      <w:r w:rsidR="00107BCC" w:rsidRPr="005D7689">
        <w:t xml:space="preserve">and </w:t>
      </w:r>
      <w:r w:rsidR="00260320">
        <w:t xml:space="preserve">a </w:t>
      </w:r>
      <w:r w:rsidR="00107BCC" w:rsidRPr="005D7689">
        <w:t xml:space="preserve">manual </w:t>
      </w:r>
      <w:r w:rsidR="00260320">
        <w:t xml:space="preserve">appointment </w:t>
      </w:r>
      <w:r w:rsidR="00107BCC" w:rsidRPr="005D7689">
        <w:t>book</w:t>
      </w:r>
      <w:r w:rsidR="00260320">
        <w:t xml:space="preserve"> to continue to take appointments</w:t>
      </w:r>
      <w:r w:rsidR="001E6093">
        <w:t>,</w:t>
      </w:r>
    </w:p>
    <w:p w14:paraId="2D2B64B3" w14:textId="508B8699" w:rsidR="00107BCC" w:rsidRPr="005D7689" w:rsidRDefault="00E401BA" w:rsidP="00BC7A33">
      <w:pPr>
        <w:pStyle w:val="QIPbullet"/>
      </w:pPr>
      <w:r>
        <w:t xml:space="preserve">Practice </w:t>
      </w:r>
      <w:r w:rsidR="00107BCC">
        <w:t>l</w:t>
      </w:r>
      <w:r w:rsidR="00107BCC" w:rsidRPr="005D7689">
        <w:t>etterhead</w:t>
      </w:r>
      <w:r w:rsidR="001E6093">
        <w:t>,</w:t>
      </w:r>
    </w:p>
    <w:p w14:paraId="74C2E849" w14:textId="13B787B5" w:rsidR="00107BCC" w:rsidRDefault="00E401BA" w:rsidP="00BC7A33">
      <w:pPr>
        <w:pStyle w:val="QIPbullet"/>
      </w:pPr>
      <w:r>
        <w:t xml:space="preserve">Consultation </w:t>
      </w:r>
      <w:r w:rsidR="00260320">
        <w:t>notes template</w:t>
      </w:r>
      <w:r w:rsidR="001E6093">
        <w:t>,</w:t>
      </w:r>
    </w:p>
    <w:p w14:paraId="745640BC" w14:textId="02DDE25B" w:rsidR="00107BCC" w:rsidRPr="005D7689" w:rsidRDefault="00E401BA" w:rsidP="00BC7A33">
      <w:pPr>
        <w:pStyle w:val="QIPbullet"/>
      </w:pPr>
      <w:r>
        <w:t>M</w:t>
      </w:r>
      <w:r w:rsidRPr="005D7689">
        <w:t xml:space="preserve">anual </w:t>
      </w:r>
      <w:r w:rsidR="00107BCC" w:rsidRPr="005D7689">
        <w:t>credit card/payment/Medicare processing equipment</w:t>
      </w:r>
      <w:r w:rsidR="001E6093">
        <w:t>,</w:t>
      </w:r>
    </w:p>
    <w:p w14:paraId="2BFE7531" w14:textId="77777777" w:rsidR="00107BCC" w:rsidRDefault="00E401BA" w:rsidP="00BC7A33">
      <w:pPr>
        <w:pStyle w:val="QIPbullet"/>
      </w:pPr>
      <w:r>
        <w:t>E</w:t>
      </w:r>
      <w:r w:rsidRPr="005D7689">
        <w:t xml:space="preserve">mergency </w:t>
      </w:r>
      <w:r w:rsidR="00107BCC" w:rsidRPr="005D7689">
        <w:t>numbers</w:t>
      </w:r>
      <w:r>
        <w:t>, and</w:t>
      </w:r>
    </w:p>
    <w:p w14:paraId="5BE2AD3E" w14:textId="77777777" w:rsidR="00107BCC" w:rsidRPr="005D7689" w:rsidRDefault="00E401BA" w:rsidP="00BC7A33">
      <w:pPr>
        <w:pStyle w:val="QIPbullet"/>
      </w:pPr>
      <w:r>
        <w:t>M</w:t>
      </w:r>
      <w:r w:rsidRPr="00DF7780">
        <w:t xml:space="preserve">anual </w:t>
      </w:r>
      <w:r w:rsidR="00107BCC" w:rsidRPr="00DF7780">
        <w:t>pathology/radiology referral pads</w:t>
      </w:r>
      <w:r>
        <w:t>.</w:t>
      </w:r>
    </w:p>
    <w:p w14:paraId="221D1890" w14:textId="77777777" w:rsidR="00107BCC" w:rsidRPr="008C1550" w:rsidRDefault="00107BCC" w:rsidP="00BC7A33">
      <w:pPr>
        <w:pStyle w:val="QIPConsultingHeading2"/>
      </w:pPr>
      <w:bookmarkStart w:id="617" w:name="_Toc482698422"/>
      <w:bookmarkStart w:id="618" w:name="_Toc55573951"/>
      <w:r w:rsidRPr="008C1550">
        <w:t xml:space="preserve">Practice </w:t>
      </w:r>
      <w:r w:rsidR="000777A0" w:rsidRPr="008C1550">
        <w:t>privacy p</w:t>
      </w:r>
      <w:r w:rsidRPr="008C1550">
        <w:t>olicy</w:t>
      </w:r>
      <w:bookmarkEnd w:id="617"/>
      <w:bookmarkEnd w:id="618"/>
      <w:r w:rsidRPr="008C1550">
        <w:t xml:space="preserve"> </w:t>
      </w:r>
    </w:p>
    <w:p w14:paraId="51441B83" w14:textId="77777777" w:rsidR="00107BCC" w:rsidRPr="00993098" w:rsidRDefault="00107BCC" w:rsidP="00BC7A33">
      <w:pPr>
        <w:pStyle w:val="QIPConsultingHeadingLevel3"/>
      </w:pPr>
      <w:bookmarkStart w:id="619" w:name="_Toc55573952"/>
      <w:r w:rsidRPr="00993098">
        <w:t>Policy</w:t>
      </w:r>
      <w:bookmarkEnd w:id="619"/>
    </w:p>
    <w:p w14:paraId="3CE04A34" w14:textId="77777777" w:rsidR="00BC7A33" w:rsidRDefault="00BC7A33" w:rsidP="00BC7A33"/>
    <w:p w14:paraId="038B9006" w14:textId="0D0B3B7C" w:rsidR="00107BCC" w:rsidRPr="005D7689" w:rsidRDefault="00107BCC" w:rsidP="00BC7A33">
      <w:r>
        <w:t xml:space="preserve">The </w:t>
      </w:r>
      <w:r w:rsidR="008C1550">
        <w:rPr>
          <w:i/>
        </w:rPr>
        <w:t xml:space="preserve">Privacy Act 1988 </w:t>
      </w:r>
      <w:r w:rsidR="008C1550">
        <w:t xml:space="preserve">and the </w:t>
      </w:r>
      <w:r w:rsidRPr="008C1550">
        <w:rPr>
          <w:i/>
        </w:rPr>
        <w:t>Australian Privacy Principles</w:t>
      </w:r>
      <w:r w:rsidR="008C1550">
        <w:t xml:space="preserve"> require</w:t>
      </w:r>
      <w:r w:rsidRPr="005D7689">
        <w:t xml:space="preserve"> our practice to have a document that clearly sets out </w:t>
      </w:r>
      <w:r w:rsidR="0022207E">
        <w:t>our</w:t>
      </w:r>
      <w:r w:rsidRPr="005D7689">
        <w:t xml:space="preserve"> policies on handling personal information, including health information. </w:t>
      </w:r>
    </w:p>
    <w:p w14:paraId="1C20F592" w14:textId="77777777" w:rsidR="00107BCC" w:rsidRPr="005D7689" w:rsidRDefault="00107BCC" w:rsidP="00BC7A33"/>
    <w:p w14:paraId="3779AF24" w14:textId="77777777" w:rsidR="00BA51C4" w:rsidRDefault="00107BCC" w:rsidP="00BC7A33">
      <w:r w:rsidRPr="005D7689">
        <w:t xml:space="preserve">This document, called a </w:t>
      </w:r>
      <w:r w:rsidR="00BA51C4">
        <w:t>Privacy Policy</w:t>
      </w:r>
      <w:r w:rsidRPr="005D7689">
        <w:t xml:space="preserve">, outlines how we handle personal information collected (including health information) and how we protect this information. </w:t>
      </w:r>
    </w:p>
    <w:p w14:paraId="5240CE65" w14:textId="77777777" w:rsidR="00BA51C4" w:rsidRDefault="00BA51C4" w:rsidP="00BC7A33"/>
    <w:p w14:paraId="1B3ADC20" w14:textId="30871604" w:rsidR="00C55B17" w:rsidRPr="001D5B8D" w:rsidRDefault="003E7DE7" w:rsidP="00BC7A33">
      <w:pPr>
        <w:rPr>
          <w:i/>
          <w:color w:val="68207D"/>
        </w:rPr>
      </w:pPr>
      <w:r>
        <w:t xml:space="preserve">Our practice has used the </w:t>
      </w:r>
      <w:r w:rsidR="00BA51C4">
        <w:t xml:space="preserve">privacy policy </w:t>
      </w:r>
      <w:r>
        <w:t>template available from the RACGP</w:t>
      </w:r>
      <w:r w:rsidR="00BA51C4">
        <w:t xml:space="preserve"> and this has been adapted to reflect how our practice </w:t>
      </w:r>
      <w:r w:rsidR="00C55B17">
        <w:t>collects and uses personal information</w:t>
      </w:r>
      <w:r>
        <w:t xml:space="preserve">. </w:t>
      </w:r>
      <w:r w:rsidRPr="00C55B17">
        <w:rPr>
          <w:i/>
          <w:color w:val="68207D"/>
        </w:rPr>
        <w:t>&lt;</w:t>
      </w:r>
      <w:r w:rsidR="00C55B17" w:rsidRPr="00C55B17">
        <w:rPr>
          <w:i/>
          <w:color w:val="68207D"/>
        </w:rPr>
        <w:t xml:space="preserve">NB: </w:t>
      </w:r>
      <w:r w:rsidRPr="00FA2395">
        <w:rPr>
          <w:i/>
          <w:color w:val="68207D"/>
        </w:rPr>
        <w:t xml:space="preserve">to obtain a copy of the </w:t>
      </w:r>
      <w:r>
        <w:rPr>
          <w:i/>
          <w:color w:val="68207D"/>
        </w:rPr>
        <w:t xml:space="preserve">RACGP’s Privacy Policy </w:t>
      </w:r>
      <w:r w:rsidRPr="00FA2395">
        <w:rPr>
          <w:i/>
          <w:color w:val="68207D"/>
        </w:rPr>
        <w:t xml:space="preserve">template to </w:t>
      </w:r>
      <w:r w:rsidR="00BA51C4">
        <w:rPr>
          <w:i/>
          <w:color w:val="68207D"/>
        </w:rPr>
        <w:t>adapt</w:t>
      </w:r>
      <w:r w:rsidRPr="00FA2395">
        <w:rPr>
          <w:i/>
          <w:color w:val="68207D"/>
        </w:rPr>
        <w:t xml:space="preserve"> for your practice, visit the RACGP’s website </w:t>
      </w:r>
      <w:hyperlink r:id="rId28" w:history="1">
        <w:r w:rsidR="001D5B8D" w:rsidRPr="001A4982">
          <w:rPr>
            <w:rStyle w:val="Hyperlink"/>
            <w:i/>
            <w:color w:val="68207D"/>
          </w:rPr>
          <w:t>https://www.racgp.org.au/running-a-practice/security/protecting-your-practice-information/information-security-in-general-practice/introduction</w:t>
        </w:r>
      </w:hyperlink>
      <w:r w:rsidR="00BA51C4" w:rsidRPr="006B0563">
        <w:rPr>
          <w:i/>
          <w:color w:val="68207D"/>
        </w:rPr>
        <w:t>&gt;</w:t>
      </w:r>
      <w:r w:rsidRPr="001D5B8D">
        <w:rPr>
          <w:i/>
          <w:color w:val="68207D"/>
        </w:rPr>
        <w:t xml:space="preserve"> </w:t>
      </w:r>
    </w:p>
    <w:p w14:paraId="3C1B6C86" w14:textId="77777777" w:rsidR="00C55B17" w:rsidRDefault="00C55B17" w:rsidP="00CF38CD"/>
    <w:p w14:paraId="031F33AA" w14:textId="77777777" w:rsidR="00107BCC" w:rsidRPr="005D7689" w:rsidRDefault="00E6137C" w:rsidP="00BC7A33">
      <w:r w:rsidRPr="005D7689">
        <w:t>Our privacy policy is displayed in the waiting room and also on the practice information sheet</w:t>
      </w:r>
      <w:r>
        <w:t xml:space="preserve"> and practice website, and is readily presented</w:t>
      </w:r>
      <w:r w:rsidRPr="005D7689">
        <w:t xml:space="preserve"> to anyone who asks. </w:t>
      </w:r>
    </w:p>
    <w:p w14:paraId="5F0DB235" w14:textId="77777777" w:rsidR="00107BCC" w:rsidRPr="005D7689" w:rsidRDefault="00107BCC" w:rsidP="00BC7A33"/>
    <w:p w14:paraId="2B7A96F7" w14:textId="77777777" w:rsidR="00107BCC" w:rsidRPr="005D7689" w:rsidRDefault="00E6137C" w:rsidP="00BC7A33">
      <w:r>
        <w:t xml:space="preserve">Our </w:t>
      </w:r>
      <w:r w:rsidR="00107BCC" w:rsidRPr="005D7689">
        <w:t xml:space="preserve">collection </w:t>
      </w:r>
      <w:r>
        <w:t xml:space="preserve">of information </w:t>
      </w:r>
      <w:r w:rsidR="00107BCC" w:rsidRPr="005D7689">
        <w:t xml:space="preserve">statement informs patients about how their </w:t>
      </w:r>
      <w:r>
        <w:t>personal health</w:t>
      </w:r>
      <w:r w:rsidR="00107BCC" w:rsidRPr="005D7689">
        <w:t xml:space="preserve"> information will be used</w:t>
      </w:r>
      <w:r>
        <w:t>,</w:t>
      </w:r>
      <w:r w:rsidR="00107BCC" w:rsidRPr="005D7689">
        <w:t xml:space="preserve"> including </w:t>
      </w:r>
      <w:r>
        <w:t xml:space="preserve">by </w:t>
      </w:r>
      <w:r w:rsidR="00107BCC" w:rsidRPr="005D7689">
        <w:t>other organisations to which the practice usually discloses p</w:t>
      </w:r>
      <w:r w:rsidR="00107BCC">
        <w:t xml:space="preserve">atient information </w:t>
      </w:r>
      <w:r>
        <w:t xml:space="preserve">to, </w:t>
      </w:r>
      <w:r w:rsidR="00107BCC">
        <w:t xml:space="preserve">and </w:t>
      </w:r>
      <w:r w:rsidR="00107BCC" w:rsidRPr="005D7689">
        <w:t>any law that requires the particular information to be collected. Patient consent to the handling and sharing of</w:t>
      </w:r>
      <w:r w:rsidR="004F36A4">
        <w:t xml:space="preserve"> personal </w:t>
      </w:r>
      <w:r w:rsidR="00E401BA">
        <w:t xml:space="preserve">patient </w:t>
      </w:r>
      <w:r w:rsidR="004F36A4">
        <w:t>health information</w:t>
      </w:r>
      <w:r w:rsidR="00107BCC" w:rsidRPr="005D7689">
        <w:t xml:space="preserve"> </w:t>
      </w:r>
      <w:r w:rsidR="00AF15ED">
        <w:t>is sought and documented early</w:t>
      </w:r>
      <w:r w:rsidR="00107BCC" w:rsidRPr="005D7689">
        <w:t xml:space="preserve"> in the process of clinical care</w:t>
      </w:r>
      <w:r w:rsidR="00AF15ED">
        <w:t>, and patients are made</w:t>
      </w:r>
      <w:r w:rsidR="00107BCC" w:rsidRPr="005D7689">
        <w:t xml:space="preserve"> aware of the collection statement when giving consent to share health information. </w:t>
      </w:r>
    </w:p>
    <w:p w14:paraId="18FE47F1" w14:textId="77777777" w:rsidR="00107BCC" w:rsidRPr="005D7689" w:rsidRDefault="00107BCC" w:rsidP="00BC7A33"/>
    <w:p w14:paraId="6E1AA397" w14:textId="77777777" w:rsidR="00F06D28" w:rsidRDefault="00F06D28" w:rsidP="00F06D28">
      <w:r>
        <w:t xml:space="preserve">According to the </w:t>
      </w:r>
      <w:r w:rsidRPr="00F06D28">
        <w:rPr>
          <w:i/>
        </w:rPr>
        <w:t>Privacy Act 1988</w:t>
      </w:r>
      <w:r>
        <w:t xml:space="preserve"> and the </w:t>
      </w:r>
      <w:r w:rsidRPr="00F06D28">
        <w:rPr>
          <w:i/>
        </w:rPr>
        <w:t>Australian Privacy Principles</w:t>
      </w:r>
      <w:r>
        <w:t xml:space="preserve">, an organisation may use or disclose personal health information for a </w:t>
      </w:r>
      <w:r w:rsidR="008B6D31">
        <w:t>purpose (the secondary purpose)</w:t>
      </w:r>
      <w:r>
        <w:t xml:space="preserve"> which is directly related to the</w:t>
      </w:r>
      <w:r w:rsidR="008B6D31">
        <w:t xml:space="preserve"> primary purpose of collection </w:t>
      </w:r>
      <w:r>
        <w:t>without seeking consent</w:t>
      </w:r>
      <w:r w:rsidR="008B6D31">
        <w:t>,</w:t>
      </w:r>
      <w:r>
        <w:t xml:space="preserve"> but only if the individual would have a reasonable expectation that the information c</w:t>
      </w:r>
      <w:r w:rsidR="008B6D31">
        <w:t xml:space="preserve">ould be used or disclosed for that </w:t>
      </w:r>
      <w:r>
        <w:t xml:space="preserve">secondary purpose. </w:t>
      </w:r>
    </w:p>
    <w:p w14:paraId="0F02DD28" w14:textId="77777777" w:rsidR="00F06D28" w:rsidRDefault="00F06D28" w:rsidP="00F06D28"/>
    <w:p w14:paraId="7BEB0066" w14:textId="77777777" w:rsidR="00F06D28" w:rsidRDefault="00F06D28" w:rsidP="00F06D28">
      <w:r>
        <w:lastRenderedPageBreak/>
        <w:t>A directly related secondary purpose</w:t>
      </w:r>
      <w:r w:rsidR="008B6D31">
        <w:t xml:space="preserve"> for the use and disclosure of personal health information</w:t>
      </w:r>
      <w:r>
        <w:t xml:space="preserve"> in our practice includes the many activities necessary for the provision of </w:t>
      </w:r>
      <w:r w:rsidR="008B6D31">
        <w:t xml:space="preserve">a </w:t>
      </w:r>
      <w:r>
        <w:t>health service, such as management, funding and monitoring, as well as complaint-handling, planning, evaluation and accreditation activities.</w:t>
      </w:r>
    </w:p>
    <w:p w14:paraId="017B4417" w14:textId="77777777" w:rsidR="00F06D28" w:rsidRDefault="00F06D28" w:rsidP="00F06D28"/>
    <w:p w14:paraId="70EFE3B8" w14:textId="2968AC04" w:rsidR="00F06D28" w:rsidRDefault="00F06D28" w:rsidP="00F06D28">
      <w:r>
        <w:t>It is essential to recognise the importa</w:t>
      </w:r>
      <w:r w:rsidR="005D363E">
        <w:t xml:space="preserve">nce of ‘reasonable expectation’ </w:t>
      </w:r>
      <w:r>
        <w:t>as many individuals may be unaware of the range of activities for which their personal health information may be used and disclosed, such as the accreditation process. Our practice ensure</w:t>
      </w:r>
      <w:r w:rsidR="008B6D31">
        <w:t>s</w:t>
      </w:r>
      <w:r>
        <w:t xml:space="preserve"> we tell </w:t>
      </w:r>
      <w:r w:rsidR="00A470E6">
        <w:t>patients how</w:t>
      </w:r>
      <w:r w:rsidR="007A3FDB">
        <w:t xml:space="preserve">, </w:t>
      </w:r>
      <w:r w:rsidR="00A470E6">
        <w:t>and for what purpose</w:t>
      </w:r>
      <w:r w:rsidR="007A3FDB">
        <w:t>,</w:t>
      </w:r>
      <w:r>
        <w:t xml:space="preserve"> personal health information collected about them could be used or disclosed. Patients are advised of this ‘secondary purpose’ in a number of ways, including:</w:t>
      </w:r>
    </w:p>
    <w:p w14:paraId="3E0000FB" w14:textId="2F9BD30C" w:rsidR="00F06D28" w:rsidRDefault="008B6D31" w:rsidP="00C3295C">
      <w:pPr>
        <w:pStyle w:val="QIPbullet"/>
      </w:pPr>
      <w:r>
        <w:t>A</w:t>
      </w:r>
      <w:r w:rsidR="00F06D28">
        <w:t>t</w:t>
      </w:r>
      <w:r>
        <w:t xml:space="preserve"> the</w:t>
      </w:r>
      <w:r w:rsidR="00F06D28">
        <w:t xml:space="preserve"> time of </w:t>
      </w:r>
      <w:r>
        <w:t xml:space="preserve">the </w:t>
      </w:r>
      <w:r w:rsidR="00F06D28">
        <w:t xml:space="preserve">consultation with </w:t>
      </w:r>
      <w:r>
        <w:t>a</w:t>
      </w:r>
      <w:r w:rsidR="00F06D28">
        <w:t xml:space="preserve"> general practitioner</w:t>
      </w:r>
      <w:r w:rsidR="0022207E">
        <w:t>,</w:t>
      </w:r>
      <w:r w:rsidR="00F06D28">
        <w:t xml:space="preserve"> </w:t>
      </w:r>
    </w:p>
    <w:p w14:paraId="21327B39" w14:textId="07FC49AE" w:rsidR="00F06D28" w:rsidRDefault="00582C2F" w:rsidP="00C3295C">
      <w:pPr>
        <w:pStyle w:val="QIPbullet"/>
      </w:pPr>
      <w:r>
        <w:t xml:space="preserve">Via </w:t>
      </w:r>
      <w:r w:rsidR="00F06D28">
        <w:t>the practice privacy statement in the practice information sheet</w:t>
      </w:r>
      <w:r w:rsidR="0022207E">
        <w:t>,</w:t>
      </w:r>
      <w:r w:rsidR="00F06D28">
        <w:t xml:space="preserve"> </w:t>
      </w:r>
    </w:p>
    <w:p w14:paraId="28ADEB9C" w14:textId="77777777" w:rsidR="00F06D28" w:rsidRDefault="00D05A5E" w:rsidP="00C3295C">
      <w:pPr>
        <w:pStyle w:val="QIPbullet"/>
      </w:pPr>
      <w:r>
        <w:t>V</w:t>
      </w:r>
      <w:r w:rsidR="00582C2F">
        <w:t xml:space="preserve">ia </w:t>
      </w:r>
      <w:r w:rsidR="00F06D28">
        <w:t>the practice privacy statement on signage on the walls of the practice, and/or</w:t>
      </w:r>
    </w:p>
    <w:p w14:paraId="33349877" w14:textId="77777777" w:rsidR="00F06D28" w:rsidRDefault="00582C2F" w:rsidP="00C3295C">
      <w:pPr>
        <w:pStyle w:val="QIPbullet"/>
      </w:pPr>
      <w:r>
        <w:t xml:space="preserve">By </w:t>
      </w:r>
      <w:r w:rsidR="00F06D28">
        <w:t xml:space="preserve">reading, understanding and signing a new patient </w:t>
      </w:r>
      <w:r w:rsidR="00A470E6">
        <w:t>information</w:t>
      </w:r>
      <w:r w:rsidR="00F06D28">
        <w:t xml:space="preserve"> </w:t>
      </w:r>
      <w:r w:rsidR="00A470E6">
        <w:t>form</w:t>
      </w:r>
      <w:r w:rsidR="00F06D28">
        <w:t xml:space="preserve"> when first registering at the practice, which incorporates</w:t>
      </w:r>
      <w:r w:rsidR="005D363E">
        <w:t xml:space="preserve"> the practice privacy statement</w:t>
      </w:r>
      <w:r>
        <w:t>.</w:t>
      </w:r>
    </w:p>
    <w:p w14:paraId="03C9CA14" w14:textId="77777777" w:rsidR="00F06D28" w:rsidRDefault="00F06D28" w:rsidP="00F06D28"/>
    <w:p w14:paraId="6F5A0142" w14:textId="77777777" w:rsidR="00F06D28" w:rsidRDefault="00F06D28" w:rsidP="00F06D28">
      <w:r>
        <w:t xml:space="preserve">It is important </w:t>
      </w:r>
      <w:r w:rsidR="00A470E6">
        <w:t>we maintain a patient’s</w:t>
      </w:r>
      <w:r>
        <w:t xml:space="preserve"> right to ‘opt out’ of the secondary purpose through refusal to consent. If an individual expresses negative views or opposition when made aware of a proposed secondary use or disclosure of their personal health information, this would indicate that they have a reasonable expectation that their personal health information wil</w:t>
      </w:r>
      <w:r w:rsidR="00A470E6">
        <w:t>l not be used or disclosed in that manner, and their non-consent is recorded on file.</w:t>
      </w:r>
    </w:p>
    <w:p w14:paraId="6AEF3051" w14:textId="77777777" w:rsidR="00107BCC" w:rsidRPr="00993098" w:rsidRDefault="00107BCC" w:rsidP="00BC7A33">
      <w:pPr>
        <w:pStyle w:val="QIPConsultingHeadingLevel3"/>
      </w:pPr>
      <w:bookmarkStart w:id="620" w:name="_Toc55573953"/>
      <w:r w:rsidRPr="00993098">
        <w:t>Procedure</w:t>
      </w:r>
      <w:bookmarkEnd w:id="620"/>
    </w:p>
    <w:p w14:paraId="751D90A1" w14:textId="77777777" w:rsidR="00BC7A33" w:rsidRDefault="00BC7A33" w:rsidP="00BC7A33"/>
    <w:p w14:paraId="0A425E69" w14:textId="77777777" w:rsidR="00107BCC" w:rsidRPr="005D7689" w:rsidRDefault="00107BCC" w:rsidP="00BC7A33">
      <w:r w:rsidRPr="005D7689">
        <w:t>We inform our patients about our practice’s policies regarding the collection and management of their personal health information via:</w:t>
      </w:r>
    </w:p>
    <w:p w14:paraId="2F2CA79B" w14:textId="74A35546" w:rsidR="00107BCC" w:rsidRPr="005D7689" w:rsidRDefault="007A3FDB" w:rsidP="00BC7A33">
      <w:pPr>
        <w:pStyle w:val="QIPbullet"/>
      </w:pPr>
      <w:r>
        <w:t xml:space="preserve">A </w:t>
      </w:r>
      <w:r w:rsidR="00107BCC">
        <w:t>sign at receptio</w:t>
      </w:r>
      <w:r w:rsidR="00FF3FBB">
        <w:t>n</w:t>
      </w:r>
      <w:r w:rsidR="0022207E">
        <w:t>,</w:t>
      </w:r>
    </w:p>
    <w:p w14:paraId="5F26A765" w14:textId="390B600E" w:rsidR="00107BCC" w:rsidRPr="005D7689" w:rsidRDefault="007A3FDB" w:rsidP="00BC7A33">
      <w:pPr>
        <w:pStyle w:val="QIPbullet"/>
      </w:pPr>
      <w:r>
        <w:t>Brochure</w:t>
      </w:r>
      <w:r w:rsidR="00462999">
        <w:t>(s)</w:t>
      </w:r>
      <w:r w:rsidR="00FF3FBB">
        <w:t xml:space="preserve"> in the waiting are</w:t>
      </w:r>
      <w:r w:rsidR="00462999">
        <w:t>a</w:t>
      </w:r>
      <w:r w:rsidR="0022207E">
        <w:t>,</w:t>
      </w:r>
    </w:p>
    <w:p w14:paraId="68F0AF78" w14:textId="0470DC38" w:rsidR="00FF3FBB" w:rsidRDefault="007A3FDB" w:rsidP="00BC7A33">
      <w:pPr>
        <w:pStyle w:val="QIPbullet"/>
      </w:pPr>
      <w:r>
        <w:t xml:space="preserve">Our </w:t>
      </w:r>
      <w:r w:rsidR="00FF3FBB">
        <w:t>practice information sheet</w:t>
      </w:r>
      <w:r w:rsidR="0022207E">
        <w:t>,</w:t>
      </w:r>
    </w:p>
    <w:p w14:paraId="7488905E" w14:textId="78BD0FBB" w:rsidR="00107BCC" w:rsidRPr="005D7689" w:rsidRDefault="007A3FDB" w:rsidP="00BC7A33">
      <w:pPr>
        <w:pStyle w:val="QIPbullet"/>
      </w:pPr>
      <w:r>
        <w:t>N</w:t>
      </w:r>
      <w:r w:rsidRPr="005D7689">
        <w:t xml:space="preserve">ew </w:t>
      </w:r>
      <w:r w:rsidR="00107BCC" w:rsidRPr="005D7689">
        <w:t xml:space="preserve">patient </w:t>
      </w:r>
      <w:r w:rsidR="00FF3FBB">
        <w:t xml:space="preserve">information </w:t>
      </w:r>
      <w:r w:rsidR="00107BCC" w:rsidRPr="005D7689">
        <w:t>forms</w:t>
      </w:r>
      <w:r w:rsidR="0022207E">
        <w:t>,</w:t>
      </w:r>
      <w:r w:rsidR="00107BCC">
        <w:t xml:space="preserve"> </w:t>
      </w:r>
    </w:p>
    <w:p w14:paraId="36175711" w14:textId="77777777" w:rsidR="00107BCC" w:rsidRPr="005D7689" w:rsidRDefault="007A3FDB" w:rsidP="00BC7A33">
      <w:pPr>
        <w:pStyle w:val="QIPbullet"/>
      </w:pPr>
      <w:r>
        <w:t>Verbal means</w:t>
      </w:r>
      <w:r w:rsidRPr="005D7689">
        <w:t xml:space="preserve"> </w:t>
      </w:r>
      <w:r w:rsidR="00107BCC" w:rsidRPr="005D7689">
        <w:t>if appropriate</w:t>
      </w:r>
      <w:r>
        <w:t>, and</w:t>
      </w:r>
    </w:p>
    <w:p w14:paraId="3873F6D3" w14:textId="77777777" w:rsidR="00107BCC" w:rsidRPr="005D7689" w:rsidRDefault="007A3FDB" w:rsidP="00BC7A33">
      <w:pPr>
        <w:pStyle w:val="QIPbullet"/>
      </w:pPr>
      <w:r>
        <w:t xml:space="preserve">Our </w:t>
      </w:r>
      <w:r w:rsidR="00FF3FBB">
        <w:t>practice website</w:t>
      </w:r>
      <w:r>
        <w:t>.</w:t>
      </w:r>
    </w:p>
    <w:p w14:paraId="53D0D9B6" w14:textId="77777777" w:rsidR="00107BCC" w:rsidRPr="005D7689" w:rsidRDefault="00107BCC" w:rsidP="00BC7A33"/>
    <w:p w14:paraId="0E3D0BE3" w14:textId="77777777" w:rsidR="00107BCC" w:rsidRPr="00BC7A33" w:rsidRDefault="00FF3FBB" w:rsidP="00BC7A33">
      <w:r>
        <w:t xml:space="preserve">Our practice privacy </w:t>
      </w:r>
      <w:r w:rsidR="008B6D31">
        <w:t xml:space="preserve">policy </w:t>
      </w:r>
      <w:r>
        <w:t xml:space="preserve">states: </w:t>
      </w:r>
      <w:r w:rsidRPr="00FF3FBB">
        <w:rPr>
          <w:i/>
          <w:color w:val="68207D"/>
        </w:rPr>
        <w:t>&lt;insert a copy of your practice’s privacy policy below&gt;</w:t>
      </w:r>
      <w:r w:rsidRPr="00FF3FBB">
        <w:rPr>
          <w:color w:val="68207D"/>
        </w:rPr>
        <w:t xml:space="preserve"> </w:t>
      </w:r>
    </w:p>
    <w:p w14:paraId="56FDC51A" w14:textId="77777777" w:rsidR="00107BCC" w:rsidRPr="005D7689" w:rsidRDefault="00107BCC" w:rsidP="00293D7F"/>
    <w:p w14:paraId="607F54C7" w14:textId="58B294BF" w:rsidR="00107BCC" w:rsidRPr="005D7689" w:rsidRDefault="00107BCC" w:rsidP="00293D7F">
      <w:r w:rsidRPr="005D7689">
        <w:t>Prior to a patient signing consent to the release of their health information</w:t>
      </w:r>
      <w:r w:rsidR="00FF3FBB">
        <w:t xml:space="preserve">, </w:t>
      </w:r>
      <w:r w:rsidR="007A3FDB">
        <w:t xml:space="preserve">patients </w:t>
      </w:r>
      <w:r w:rsidRPr="005D7689">
        <w:t xml:space="preserve">are made aware </w:t>
      </w:r>
      <w:r w:rsidR="0022207E">
        <w:t xml:space="preserve">that </w:t>
      </w:r>
      <w:r w:rsidRPr="005D7689">
        <w:t xml:space="preserve">they can request a full copy of our privacy policy. </w:t>
      </w:r>
    </w:p>
    <w:p w14:paraId="0FE44A6F" w14:textId="77777777" w:rsidR="00107BCC" w:rsidRDefault="00107BCC" w:rsidP="00293D7F"/>
    <w:p w14:paraId="44084CA1" w14:textId="77777777" w:rsidR="00107BCC" w:rsidRPr="005D7689" w:rsidRDefault="00107BCC" w:rsidP="00293D7F">
      <w:r w:rsidRPr="005D7689">
        <w:t xml:space="preserve">Patient consent for the transfer of health information to other providers or agencies </w:t>
      </w:r>
      <w:r w:rsidR="00096163" w:rsidRPr="00096163">
        <w:t xml:space="preserve">involved in </w:t>
      </w:r>
      <w:r w:rsidR="008B6D31">
        <w:t>the patient’s health</w:t>
      </w:r>
      <w:r w:rsidR="00096163">
        <w:t xml:space="preserve">care (e.g. </w:t>
      </w:r>
      <w:r w:rsidR="00096163" w:rsidRPr="00096163">
        <w:t xml:space="preserve">treating </w:t>
      </w:r>
      <w:r w:rsidR="00096163">
        <w:t xml:space="preserve">practitioners and specialists outside the </w:t>
      </w:r>
      <w:r w:rsidR="00096163" w:rsidRPr="00096163">
        <w:t>practice</w:t>
      </w:r>
      <w:r w:rsidR="00096163">
        <w:t xml:space="preserve">) </w:t>
      </w:r>
      <w:r w:rsidR="009976BF">
        <w:t xml:space="preserve">is obtained at the </w:t>
      </w:r>
      <w:r w:rsidR="009976BF">
        <w:lastRenderedPageBreak/>
        <w:t>patient’s first visit to our practice through</w:t>
      </w:r>
      <w:r w:rsidR="00096163">
        <w:t xml:space="preserve"> the </w:t>
      </w:r>
      <w:r w:rsidR="00096163">
        <w:rPr>
          <w:i/>
        </w:rPr>
        <w:t>New Patient Information Form</w:t>
      </w:r>
      <w:r w:rsidRPr="005D7689">
        <w:t>.</w:t>
      </w:r>
      <w:r w:rsidR="009976BF">
        <w:t xml:space="preserve"> </w:t>
      </w:r>
      <w:r w:rsidRPr="005D7689">
        <w:t>Once signed</w:t>
      </w:r>
      <w:r w:rsidR="009976BF">
        <w:t>,</w:t>
      </w:r>
      <w:r w:rsidRPr="005D7689">
        <w:t xml:space="preserve"> this form is scanned into the patient’s </w:t>
      </w:r>
      <w:r w:rsidR="009976BF">
        <w:t xml:space="preserve">health </w:t>
      </w:r>
      <w:r w:rsidRPr="005D7689">
        <w:t xml:space="preserve">record and its completion </w:t>
      </w:r>
      <w:r w:rsidR="007A3FDB">
        <w:t xml:space="preserve">is </w:t>
      </w:r>
      <w:r w:rsidRPr="005D7689">
        <w:t xml:space="preserve">noted. </w:t>
      </w:r>
    </w:p>
    <w:p w14:paraId="0D70A132" w14:textId="77777777" w:rsidR="00107BCC" w:rsidRPr="009976BF" w:rsidRDefault="000777A0" w:rsidP="00293D7F">
      <w:pPr>
        <w:pStyle w:val="QIPConsultingHeading2"/>
      </w:pPr>
      <w:bookmarkStart w:id="621" w:name="_Toc482698423"/>
      <w:bookmarkStart w:id="622" w:name="_Toc55573954"/>
      <w:r w:rsidRPr="009976BF">
        <w:t>Third</w:t>
      </w:r>
      <w:r w:rsidR="00107BCC" w:rsidRPr="009976BF">
        <w:t xml:space="preserve"> </w:t>
      </w:r>
      <w:r w:rsidRPr="009976BF">
        <w:t xml:space="preserve">party requests for access to </w:t>
      </w:r>
      <w:r w:rsidR="00C32108">
        <w:t xml:space="preserve">personal </w:t>
      </w:r>
      <w:r w:rsidR="00560917" w:rsidRPr="009976BF">
        <w:t xml:space="preserve">health </w:t>
      </w:r>
      <w:r w:rsidRPr="009976BF">
        <w:t>in</w:t>
      </w:r>
      <w:r w:rsidR="00107BCC" w:rsidRPr="009976BF">
        <w:t>formation</w:t>
      </w:r>
      <w:bookmarkEnd w:id="621"/>
      <w:bookmarkEnd w:id="622"/>
      <w:r w:rsidR="00107BCC" w:rsidRPr="009976BF">
        <w:t xml:space="preserve"> </w:t>
      </w:r>
    </w:p>
    <w:p w14:paraId="34E4B370" w14:textId="77777777" w:rsidR="00107BCC" w:rsidRPr="0081087F" w:rsidRDefault="00107BCC" w:rsidP="00293D7F">
      <w:pPr>
        <w:pStyle w:val="QIPConsultingHeadingLevel3"/>
      </w:pPr>
      <w:bookmarkStart w:id="623" w:name="_Toc55573955"/>
      <w:r w:rsidRPr="0081087F">
        <w:t>Policy</w:t>
      </w:r>
      <w:bookmarkEnd w:id="623"/>
    </w:p>
    <w:p w14:paraId="44C492F9" w14:textId="77777777" w:rsidR="00107BCC" w:rsidRPr="005D7689" w:rsidRDefault="00107BCC" w:rsidP="00293D7F"/>
    <w:p w14:paraId="444738A4" w14:textId="77777777" w:rsidR="00107BCC" w:rsidRPr="005D7689" w:rsidRDefault="00AD62A0" w:rsidP="00293D7F">
      <w:r w:rsidRPr="005D7689">
        <w:t xml:space="preserve">Requests for </w:t>
      </w:r>
      <w:r>
        <w:t xml:space="preserve">third party access to </w:t>
      </w:r>
      <w:r w:rsidR="00CE47F0">
        <w:t xml:space="preserve">personal </w:t>
      </w:r>
      <w:r w:rsidR="004F36A4">
        <w:t>patient health information</w:t>
      </w:r>
      <w:r w:rsidRPr="005D7689">
        <w:t xml:space="preserve"> </w:t>
      </w:r>
      <w:r>
        <w:t>are</w:t>
      </w:r>
      <w:r w:rsidR="00F86BB9">
        <w:t xml:space="preserve"> i</w:t>
      </w:r>
      <w:r w:rsidR="00107BCC" w:rsidRPr="005D7689">
        <w:t xml:space="preserve">nitiated </w:t>
      </w:r>
      <w:r w:rsidR="00F86BB9">
        <w:t>through</w:t>
      </w:r>
      <w:r w:rsidR="00107BCC" w:rsidRPr="005D7689">
        <w:t xml:space="preserve"> receipt of correspondence from a solicitor or government agency or by the patient completing a </w:t>
      </w:r>
      <w:r w:rsidR="00584E3F">
        <w:rPr>
          <w:i/>
        </w:rPr>
        <w:t>Request for</w:t>
      </w:r>
      <w:r w:rsidR="00107BCC" w:rsidRPr="00560917">
        <w:rPr>
          <w:i/>
        </w:rPr>
        <w:t xml:space="preserve"> Personal Health Information </w:t>
      </w:r>
      <w:r w:rsidR="00584E3F">
        <w:t>form</w:t>
      </w:r>
      <w:r w:rsidR="00107BCC" w:rsidRPr="005D7689">
        <w:t>. Where a patient request form or signed authorisation is not obtained the practice is not legally obliged to release</w:t>
      </w:r>
      <w:r w:rsidR="00A94444">
        <w:t xml:space="preserve"> information</w:t>
      </w:r>
      <w:r w:rsidR="00107BCC" w:rsidRPr="005D7689">
        <w:t>.</w:t>
      </w:r>
    </w:p>
    <w:p w14:paraId="7B54D1C7" w14:textId="77777777" w:rsidR="00107BCC" w:rsidRPr="005D7689" w:rsidRDefault="00107BCC" w:rsidP="00293D7F"/>
    <w:p w14:paraId="0000B635" w14:textId="77777777" w:rsidR="00107BCC" w:rsidRDefault="00584E3F" w:rsidP="00293D7F">
      <w:r>
        <w:t xml:space="preserve">Where our practice holds </w:t>
      </w:r>
      <w:r w:rsidR="00107BCC" w:rsidRPr="005D7689">
        <w:t>reports or other health information from another organisation</w:t>
      </w:r>
      <w:r w:rsidR="00A94444">
        <w:t>,</w:t>
      </w:r>
      <w:r w:rsidR="00107BCC" w:rsidRPr="005D7689">
        <w:t xml:space="preserve"> such as a medical specialist, </w:t>
      </w:r>
      <w:r>
        <w:t>we</w:t>
      </w:r>
      <w:r w:rsidR="00107BCC" w:rsidRPr="005D7689">
        <w:t xml:space="preserve"> are required to provide access </w:t>
      </w:r>
      <w:r>
        <w:t xml:space="preserve">to this information </w:t>
      </w:r>
      <w:r w:rsidR="00107BCC" w:rsidRPr="005D7689">
        <w:t xml:space="preserve">in the same manner as for the records </w:t>
      </w:r>
      <w:r>
        <w:t>we</w:t>
      </w:r>
      <w:r w:rsidR="00107BCC" w:rsidRPr="005D7689">
        <w:t xml:space="preserve"> create. </w:t>
      </w:r>
      <w:r>
        <w:t>We</w:t>
      </w:r>
      <w:r w:rsidR="00107BCC" w:rsidRPr="005D7689">
        <w:t xml:space="preserve"> are also required to provide access to records which have been transferred to </w:t>
      </w:r>
      <w:r>
        <w:t>us</w:t>
      </w:r>
      <w:r w:rsidR="00107BCC" w:rsidRPr="005D7689">
        <w:t xml:space="preserve"> from another health service provider.</w:t>
      </w:r>
    </w:p>
    <w:p w14:paraId="365ACCEC" w14:textId="77777777" w:rsidR="00107BCC" w:rsidRDefault="00107BCC" w:rsidP="00293D7F"/>
    <w:p w14:paraId="54744005" w14:textId="77777777" w:rsidR="00736C0D" w:rsidRDefault="00107BCC" w:rsidP="00736C0D">
      <w:pPr>
        <w:rPr>
          <w:lang w:val="en"/>
        </w:rPr>
      </w:pPr>
      <w:r w:rsidRPr="00B93032">
        <w:rPr>
          <w:lang w:val="en"/>
        </w:rPr>
        <w:t xml:space="preserve">General practice has a fundamental role in ensuring the privacy of </w:t>
      </w:r>
      <w:r w:rsidR="00CE47F0">
        <w:rPr>
          <w:lang w:val="en"/>
        </w:rPr>
        <w:t xml:space="preserve">personal </w:t>
      </w:r>
      <w:r w:rsidR="004F36A4">
        <w:rPr>
          <w:lang w:val="en"/>
        </w:rPr>
        <w:t>patient health information</w:t>
      </w:r>
      <w:r w:rsidRPr="00B93032">
        <w:rPr>
          <w:lang w:val="en"/>
        </w:rPr>
        <w:t xml:space="preserve">. </w:t>
      </w:r>
      <w:r w:rsidR="00584E3F">
        <w:rPr>
          <w:lang w:val="en"/>
        </w:rPr>
        <w:t>Our practice has access to and uses the RACGP’s</w:t>
      </w:r>
      <w:r w:rsidRPr="00B93032">
        <w:rPr>
          <w:lang w:val="en"/>
        </w:rPr>
        <w:t xml:space="preserve"> </w:t>
      </w:r>
      <w:r w:rsidR="00736C0D" w:rsidRPr="00736C0D">
        <w:rPr>
          <w:i/>
          <w:iCs/>
          <w:lang w:val="en"/>
        </w:rPr>
        <w:t>Privacy and managing health information</w:t>
      </w:r>
      <w:r w:rsidR="00736C0D">
        <w:rPr>
          <w:i/>
          <w:iCs/>
          <w:lang w:val="en"/>
        </w:rPr>
        <w:t xml:space="preserve"> </w:t>
      </w:r>
      <w:r w:rsidR="00736C0D" w:rsidRPr="00736C0D">
        <w:rPr>
          <w:i/>
          <w:iCs/>
          <w:lang w:val="en"/>
        </w:rPr>
        <w:t>in general practice</w:t>
      </w:r>
      <w:r w:rsidRPr="00B93032">
        <w:rPr>
          <w:lang w:val="en"/>
        </w:rPr>
        <w:t xml:space="preserve"> </w:t>
      </w:r>
      <w:r w:rsidR="005C49B8">
        <w:rPr>
          <w:lang w:val="en"/>
        </w:rPr>
        <w:t xml:space="preserve">handbook </w:t>
      </w:r>
      <w:r w:rsidR="00736C0D">
        <w:rPr>
          <w:lang w:val="en"/>
        </w:rPr>
        <w:t xml:space="preserve">which </w:t>
      </w:r>
      <w:r w:rsidR="00736C0D" w:rsidRPr="00736C0D">
        <w:rPr>
          <w:lang w:val="en"/>
        </w:rPr>
        <w:t xml:space="preserve">aligns with current best practice and includes commentary on the </w:t>
      </w:r>
      <w:r w:rsidR="00736C0D" w:rsidRPr="00736C0D">
        <w:rPr>
          <w:i/>
          <w:lang w:val="en"/>
        </w:rPr>
        <w:t>Privacy Act 1988</w:t>
      </w:r>
      <w:r w:rsidR="00736C0D" w:rsidRPr="00736C0D">
        <w:rPr>
          <w:lang w:val="en"/>
        </w:rPr>
        <w:t xml:space="preserve">. It provides guidance </w:t>
      </w:r>
      <w:r w:rsidR="00736C0D">
        <w:rPr>
          <w:lang w:val="en"/>
        </w:rPr>
        <w:t xml:space="preserve">to our practice </w:t>
      </w:r>
      <w:r w:rsidR="00736C0D" w:rsidRPr="00736C0D">
        <w:rPr>
          <w:lang w:val="en"/>
        </w:rPr>
        <w:t xml:space="preserve">on the management of health information in a general practice setting and includes examples of compliance with the various Health Records Acts and the </w:t>
      </w:r>
      <w:r w:rsidR="00736C0D" w:rsidRPr="00D05A5E">
        <w:rPr>
          <w:i/>
          <w:lang w:val="en"/>
        </w:rPr>
        <w:t>Australian Privacy Principles</w:t>
      </w:r>
      <w:r w:rsidR="00736C0D" w:rsidRPr="00736C0D">
        <w:rPr>
          <w:lang w:val="en"/>
        </w:rPr>
        <w:t xml:space="preserve"> (APPs), which regulate the handling of personal information by both Australian government agencies and businesses</w:t>
      </w:r>
      <w:r w:rsidR="00736C0D">
        <w:rPr>
          <w:lang w:val="en"/>
        </w:rPr>
        <w:t>.</w:t>
      </w:r>
    </w:p>
    <w:p w14:paraId="0AC8CF9E" w14:textId="77777777" w:rsidR="00736C0D" w:rsidRDefault="00736C0D" w:rsidP="00736C0D">
      <w:pPr>
        <w:rPr>
          <w:lang w:val="en"/>
        </w:rPr>
      </w:pPr>
    </w:p>
    <w:p w14:paraId="54D1A508" w14:textId="77777777" w:rsidR="00107BCC" w:rsidRPr="00293D7F" w:rsidRDefault="00107BCC" w:rsidP="00293D7F">
      <w:r w:rsidRPr="00293D7F">
        <w:t>R</w:t>
      </w:r>
      <w:r w:rsidR="00AA68DB">
        <w:t>equests for access to</w:t>
      </w:r>
      <w:r w:rsidRPr="00293D7F">
        <w:t xml:space="preserve"> </w:t>
      </w:r>
      <w:r w:rsidR="00AA68DB">
        <w:t>patient health</w:t>
      </w:r>
      <w:r w:rsidRPr="00293D7F">
        <w:t xml:space="preserve"> record</w:t>
      </w:r>
      <w:r w:rsidR="00AA68DB">
        <w:t>s</w:t>
      </w:r>
      <w:r w:rsidRPr="00293D7F">
        <w:t xml:space="preserve"> and associated financial details may be received from various </w:t>
      </w:r>
      <w:r w:rsidR="00AA68DB">
        <w:t>third p</w:t>
      </w:r>
      <w:r w:rsidRPr="00293D7F">
        <w:t>arties including:</w:t>
      </w:r>
    </w:p>
    <w:p w14:paraId="09B50C6F" w14:textId="560137AE" w:rsidR="00107BCC" w:rsidRPr="005D7689" w:rsidRDefault="00CE47F0" w:rsidP="00293D7F">
      <w:pPr>
        <w:pStyle w:val="QIPbullet"/>
      </w:pPr>
      <w:r>
        <w:t>S</w:t>
      </w:r>
      <w:r w:rsidRPr="005D7689">
        <w:t>ubpoena</w:t>
      </w:r>
      <w:r w:rsidR="00AA68DB" w:rsidRPr="005D7689">
        <w:t>/court order/coroner/search warrant</w:t>
      </w:r>
      <w:r w:rsidR="0022207E">
        <w:t>,</w:t>
      </w:r>
    </w:p>
    <w:p w14:paraId="01AAC0B7" w14:textId="07C1F551" w:rsidR="00107BCC" w:rsidRPr="005D7689" w:rsidRDefault="00CE47F0" w:rsidP="00293D7F">
      <w:pPr>
        <w:pStyle w:val="QIPbullet"/>
      </w:pPr>
      <w:r>
        <w:t>R</w:t>
      </w:r>
      <w:r w:rsidRPr="005D7689">
        <w:t>elatives</w:t>
      </w:r>
      <w:r w:rsidR="00AA68DB" w:rsidRPr="005D7689">
        <w:t>/friends/carers</w:t>
      </w:r>
      <w:r w:rsidR="0022207E">
        <w:t>,</w:t>
      </w:r>
    </w:p>
    <w:p w14:paraId="0EAFDD69" w14:textId="36ECD581" w:rsidR="00107BCC" w:rsidRPr="005D7689" w:rsidRDefault="00CE47F0" w:rsidP="00293D7F">
      <w:pPr>
        <w:pStyle w:val="QIPbullet"/>
      </w:pPr>
      <w:r>
        <w:t>E</w:t>
      </w:r>
      <w:r w:rsidRPr="005D7689">
        <w:t xml:space="preserve">xternal </w:t>
      </w:r>
      <w:r w:rsidR="00F44CE3">
        <w:t>practitioner</w:t>
      </w:r>
      <w:r w:rsidR="00AA68DB" w:rsidRPr="005D7689">
        <w:t xml:space="preserve">s </w:t>
      </w:r>
      <w:r w:rsidR="00AA68DB">
        <w:t>and</w:t>
      </w:r>
      <w:r w:rsidR="00C6788F">
        <w:t xml:space="preserve"> health</w:t>
      </w:r>
      <w:r w:rsidR="00AA68DB" w:rsidRPr="005D7689">
        <w:t>care institutions</w:t>
      </w:r>
      <w:r w:rsidR="0022207E">
        <w:t>,</w:t>
      </w:r>
    </w:p>
    <w:p w14:paraId="0BCDD014" w14:textId="36C78EBB" w:rsidR="00107BCC" w:rsidRPr="005D7689" w:rsidRDefault="00CE47F0" w:rsidP="00293D7F">
      <w:pPr>
        <w:pStyle w:val="QIPbullet"/>
      </w:pPr>
      <w:r>
        <w:t>Police</w:t>
      </w:r>
      <w:r w:rsidR="00AA68DB" w:rsidRPr="005D7689">
        <w:t>/solicitors</w:t>
      </w:r>
      <w:r w:rsidR="0022207E">
        <w:t>,</w:t>
      </w:r>
    </w:p>
    <w:p w14:paraId="71B44BF4" w14:textId="20BB5FBF" w:rsidR="00107BCC" w:rsidRPr="005D7689" w:rsidRDefault="00CE47F0" w:rsidP="00293D7F">
      <w:pPr>
        <w:pStyle w:val="QIPbullet"/>
      </w:pPr>
      <w:r>
        <w:t>H</w:t>
      </w:r>
      <w:r w:rsidRPr="005D7689">
        <w:t xml:space="preserve">ealth </w:t>
      </w:r>
      <w:r w:rsidR="00AA68DB" w:rsidRPr="005D7689">
        <w:t>insurance companies/workers compensation/social welfare agencies</w:t>
      </w:r>
      <w:r w:rsidR="0022207E">
        <w:t>,</w:t>
      </w:r>
    </w:p>
    <w:p w14:paraId="2CD2D4CA" w14:textId="4F54E49F" w:rsidR="00107BCC" w:rsidRPr="005D7689" w:rsidRDefault="00CE47F0" w:rsidP="00293D7F">
      <w:pPr>
        <w:pStyle w:val="QIPbullet"/>
      </w:pPr>
      <w:r>
        <w:t>E</w:t>
      </w:r>
      <w:r w:rsidRPr="005D7689">
        <w:t>mployers</w:t>
      </w:r>
      <w:r w:rsidR="0022207E">
        <w:t>,</w:t>
      </w:r>
    </w:p>
    <w:p w14:paraId="2F3A1AAE" w14:textId="06D3977C" w:rsidR="00107BCC" w:rsidRPr="005D7689" w:rsidRDefault="00CE47F0" w:rsidP="00293D7F">
      <w:pPr>
        <w:pStyle w:val="QIPbullet"/>
      </w:pPr>
      <w:r>
        <w:t>G</w:t>
      </w:r>
      <w:r w:rsidRPr="005D7689">
        <w:t xml:space="preserve">overnment </w:t>
      </w:r>
      <w:r w:rsidR="00AA68DB" w:rsidRPr="005D7689">
        <w:t>agencies</w:t>
      </w:r>
      <w:r w:rsidR="0022207E">
        <w:t>,</w:t>
      </w:r>
      <w:r w:rsidR="00AA68DB" w:rsidRPr="005D7689">
        <w:t xml:space="preserve"> </w:t>
      </w:r>
    </w:p>
    <w:p w14:paraId="631E621F" w14:textId="7E671CDA" w:rsidR="00107BCC" w:rsidRPr="005D7689" w:rsidRDefault="00CE47F0" w:rsidP="00293D7F">
      <w:pPr>
        <w:pStyle w:val="QIPbullet"/>
      </w:pPr>
      <w:r>
        <w:t>A</w:t>
      </w:r>
      <w:r w:rsidRPr="005D7689">
        <w:t>ccounts</w:t>
      </w:r>
      <w:r w:rsidR="00AA68DB" w:rsidRPr="005D7689">
        <w:t>/debt collection</w:t>
      </w:r>
      <w:r w:rsidR="0022207E">
        <w:t>,</w:t>
      </w:r>
    </w:p>
    <w:p w14:paraId="1FA72218" w14:textId="54CAC8DC" w:rsidR="00107BCC" w:rsidRPr="005D7689" w:rsidRDefault="00CE47F0" w:rsidP="00293D7F">
      <w:pPr>
        <w:pStyle w:val="QIPbullet"/>
      </w:pPr>
      <w:r>
        <w:t>S</w:t>
      </w:r>
      <w:r w:rsidRPr="005D7689">
        <w:t xml:space="preserve">tudents </w:t>
      </w:r>
      <w:r w:rsidR="00AA68DB" w:rsidRPr="005D7689">
        <w:t>(medical</w:t>
      </w:r>
      <w:r w:rsidR="00AA68DB">
        <w:t xml:space="preserve"> and</w:t>
      </w:r>
      <w:r w:rsidR="00AA68DB" w:rsidRPr="005D7689">
        <w:t xml:space="preserve"> nursing)</w:t>
      </w:r>
      <w:r w:rsidR="0022207E">
        <w:t>,</w:t>
      </w:r>
      <w:r w:rsidR="00AA68DB" w:rsidRPr="005D7689">
        <w:t xml:space="preserve"> </w:t>
      </w:r>
    </w:p>
    <w:p w14:paraId="69D3BC99" w14:textId="02888EE5" w:rsidR="00107BCC" w:rsidRPr="005D7689" w:rsidRDefault="00CE47F0" w:rsidP="00293D7F">
      <w:pPr>
        <w:pStyle w:val="QIPbullet"/>
      </w:pPr>
      <w:r>
        <w:t>Research</w:t>
      </w:r>
      <w:r w:rsidR="00AA68DB" w:rsidRPr="005D7689">
        <w:t>/quality assurance programs</w:t>
      </w:r>
      <w:r w:rsidR="0022207E">
        <w:t>,</w:t>
      </w:r>
    </w:p>
    <w:p w14:paraId="7AF7172A" w14:textId="4BDE9B0B" w:rsidR="00107BCC" w:rsidRDefault="00CE47F0" w:rsidP="00293D7F">
      <w:pPr>
        <w:pStyle w:val="QIPbullet"/>
      </w:pPr>
      <w:r>
        <w:t>M</w:t>
      </w:r>
      <w:r w:rsidRPr="005D7689">
        <w:t>edia</w:t>
      </w:r>
      <w:r>
        <w:t xml:space="preserve"> outlets</w:t>
      </w:r>
      <w:r w:rsidR="0022207E">
        <w:t>,</w:t>
      </w:r>
    </w:p>
    <w:p w14:paraId="7440A170" w14:textId="77777777" w:rsidR="00394D32" w:rsidRPr="00394D32" w:rsidRDefault="00394D32" w:rsidP="00394D32">
      <w:pPr>
        <w:pStyle w:val="QIPbullet"/>
      </w:pPr>
      <w:r>
        <w:t>International parties</w:t>
      </w:r>
      <w:r w:rsidR="007F3513">
        <w:t>, and</w:t>
      </w:r>
    </w:p>
    <w:p w14:paraId="6E7E3734" w14:textId="77777777" w:rsidR="00107BCC" w:rsidRDefault="00CE47F0" w:rsidP="00293D7F">
      <w:pPr>
        <w:pStyle w:val="QIPbullet"/>
      </w:pPr>
      <w:r>
        <w:lastRenderedPageBreak/>
        <w:t>D</w:t>
      </w:r>
      <w:r w:rsidRPr="005D7689">
        <w:t xml:space="preserve">isease </w:t>
      </w:r>
      <w:r w:rsidR="00AA68DB" w:rsidRPr="005D7689">
        <w:t>registers</w:t>
      </w:r>
      <w:r w:rsidR="007F3513">
        <w:t>.</w:t>
      </w:r>
    </w:p>
    <w:p w14:paraId="7B18A6EB" w14:textId="77777777" w:rsidR="00107BCC" w:rsidRPr="005D7689" w:rsidRDefault="00107BCC" w:rsidP="00293D7F"/>
    <w:p w14:paraId="7BC88E43" w14:textId="77777777" w:rsidR="00107BCC" w:rsidRPr="005D7689" w:rsidRDefault="00107BCC" w:rsidP="00293D7F">
      <w:r w:rsidRPr="005D7689">
        <w:t>We only transfer or release patient information to a third party once the consent to share information has been signed</w:t>
      </w:r>
      <w:r w:rsidR="00AC7B34">
        <w:t xml:space="preserve"> </w:t>
      </w:r>
      <w:r w:rsidRPr="005D7689">
        <w:t>and</w:t>
      </w:r>
      <w:r w:rsidR="00AC7B34">
        <w:t>,</w:t>
      </w:r>
      <w:r w:rsidRPr="005D7689">
        <w:t xml:space="preserve"> in specific cases</w:t>
      </w:r>
      <w:r w:rsidR="00AC7B34">
        <w:t>,</w:t>
      </w:r>
      <w:r w:rsidRPr="005D7689">
        <w:t xml:space="preserve"> informed</w:t>
      </w:r>
      <w:r w:rsidR="00AC7B34">
        <w:t xml:space="preserve"> consent </w:t>
      </w:r>
      <w:r w:rsidR="00AA68DB">
        <w:t>h</w:t>
      </w:r>
      <w:r w:rsidRPr="005D7689">
        <w:t>as be</w:t>
      </w:r>
      <w:r w:rsidR="00AA68DB">
        <w:t>en</w:t>
      </w:r>
      <w:r w:rsidRPr="005D7689">
        <w:t xml:space="preserve"> sought</w:t>
      </w:r>
      <w:r w:rsidR="00AA68DB">
        <w:t xml:space="preserve"> from the patient. </w:t>
      </w:r>
    </w:p>
    <w:p w14:paraId="58069B25" w14:textId="77777777" w:rsidR="00293D7F" w:rsidRDefault="00293D7F" w:rsidP="00293D7F"/>
    <w:p w14:paraId="107ACF8F" w14:textId="77777777" w:rsidR="00107BCC" w:rsidRPr="005D7689" w:rsidRDefault="00107BCC" w:rsidP="00293D7F">
      <w:r w:rsidRPr="005D7689">
        <w:t xml:space="preserve">Our practice team can describe the procedures for timely, authorised and secure transfer of </w:t>
      </w:r>
      <w:r w:rsidR="004F36A4">
        <w:t>patient personal health information</w:t>
      </w:r>
      <w:r w:rsidRPr="005D7689">
        <w:t xml:space="preserve"> in relation to valid requests. </w:t>
      </w:r>
    </w:p>
    <w:p w14:paraId="527950C1" w14:textId="77777777" w:rsidR="00107BCC" w:rsidRPr="0081087F" w:rsidRDefault="00107BCC" w:rsidP="00293D7F">
      <w:pPr>
        <w:pStyle w:val="QIPConsultingHeadingLevel3"/>
      </w:pPr>
      <w:bookmarkStart w:id="624" w:name="_Toc55573956"/>
      <w:r w:rsidRPr="0081087F">
        <w:t>Procedure</w:t>
      </w:r>
      <w:bookmarkEnd w:id="624"/>
    </w:p>
    <w:p w14:paraId="131BD19C" w14:textId="77777777" w:rsidR="00107BCC" w:rsidRPr="005D7689" w:rsidRDefault="00107BCC" w:rsidP="00293D7F"/>
    <w:p w14:paraId="2D450AD1" w14:textId="77777777" w:rsidR="00107BCC" w:rsidRDefault="00A7545A" w:rsidP="00293D7F">
      <w:r w:rsidRPr="005D7689">
        <w:t xml:space="preserve">The practice team can describe how we correctly identify our patients using </w:t>
      </w:r>
      <w:r>
        <w:t xml:space="preserve">three (3) patient identifiers </w:t>
      </w:r>
      <w:r w:rsidR="005C49B8">
        <w:t xml:space="preserve">in accordance with </w:t>
      </w:r>
      <w:r w:rsidR="005C49B8" w:rsidRPr="00DE7ACE">
        <w:rPr>
          <w:b/>
        </w:rPr>
        <w:t>Section 7.6 – Patient identification</w:t>
      </w:r>
      <w:r w:rsidR="005C49B8" w:rsidRPr="005D7689">
        <w:t xml:space="preserve"> </w:t>
      </w:r>
      <w:r w:rsidRPr="005D7689">
        <w:t xml:space="preserve">to ascertain we have </w:t>
      </w:r>
      <w:r>
        <w:t>selected the</w:t>
      </w:r>
      <w:r w:rsidRPr="005D7689">
        <w:t xml:space="preserve"> correct patient record before entering or actioning anything from that record</w:t>
      </w:r>
      <w:r>
        <w:t>.</w:t>
      </w:r>
    </w:p>
    <w:p w14:paraId="4CBCAFCB" w14:textId="77777777" w:rsidR="003B40A2" w:rsidRPr="005D7689" w:rsidRDefault="003B40A2" w:rsidP="00293D7F"/>
    <w:p w14:paraId="7DB0DD9A" w14:textId="77777777" w:rsidR="00107BCC" w:rsidRPr="005D7689" w:rsidRDefault="00107BCC" w:rsidP="00293D7F">
      <w:r w:rsidRPr="005D7689">
        <w:t xml:space="preserve">Patient consent for the transfer of health information to other providers or agencies is obtained </w:t>
      </w:r>
      <w:r w:rsidR="00A7545A">
        <w:t>at</w:t>
      </w:r>
      <w:r w:rsidRPr="005D7689">
        <w:t xml:space="preserve"> the </w:t>
      </w:r>
      <w:r w:rsidR="00A7545A">
        <w:t xml:space="preserve">patient’s </w:t>
      </w:r>
      <w:r w:rsidRPr="005D7689">
        <w:t xml:space="preserve">first visit and </w:t>
      </w:r>
      <w:r w:rsidR="00A7545A">
        <w:t xml:space="preserve">is </w:t>
      </w:r>
      <w:r w:rsidRPr="005D7689">
        <w:t xml:space="preserve">retained on file in anticipation of when this may be required. </w:t>
      </w:r>
    </w:p>
    <w:p w14:paraId="05325B81" w14:textId="77777777" w:rsidR="00107BCC" w:rsidRPr="005D7689" w:rsidRDefault="00107BCC" w:rsidP="00293D7F"/>
    <w:p w14:paraId="77ED0F65" w14:textId="77777777" w:rsidR="00107BCC" w:rsidRPr="005D7689" w:rsidRDefault="00107BCC" w:rsidP="00293D7F">
      <w:r w:rsidRPr="005D7689">
        <w:t>As a rule</w:t>
      </w:r>
      <w:r w:rsidR="00A7545A">
        <w:t>,</w:t>
      </w:r>
      <w:r w:rsidRPr="005D7689">
        <w:t xml:space="preserve"> no patient information is to be released to a </w:t>
      </w:r>
      <w:r w:rsidR="00A7545A">
        <w:t>third p</w:t>
      </w:r>
      <w:r w:rsidRPr="005D7689">
        <w:t xml:space="preserve">arty unless the request is made in writing and provides evidence of </w:t>
      </w:r>
      <w:r w:rsidR="00A7545A">
        <w:t xml:space="preserve">a </w:t>
      </w:r>
      <w:r w:rsidRPr="005D7689">
        <w:t xml:space="preserve">signed authority to release the requested information, to either the patient directly or </w:t>
      </w:r>
      <w:r w:rsidR="005C49B8">
        <w:t>to the</w:t>
      </w:r>
      <w:r w:rsidRPr="005D7689">
        <w:t xml:space="preserve"> third party.</w:t>
      </w:r>
    </w:p>
    <w:p w14:paraId="5C7483FC" w14:textId="77777777" w:rsidR="00107BCC" w:rsidRPr="005D7689" w:rsidRDefault="00107BCC" w:rsidP="00293D7F"/>
    <w:p w14:paraId="7CF842C5" w14:textId="77777777" w:rsidR="00A41365" w:rsidRDefault="006B6659" w:rsidP="00293D7F">
      <w:r w:rsidRPr="005D7689">
        <w:t xml:space="preserve">Written requests </w:t>
      </w:r>
      <w:r>
        <w:t>for the transfer of health informati</w:t>
      </w:r>
      <w:r w:rsidR="00AC7B34">
        <w:t>on are noted in the patient’s</w:t>
      </w:r>
      <w:r w:rsidRPr="005D7689">
        <w:t xml:space="preserve"> </w:t>
      </w:r>
      <w:r>
        <w:t>health</w:t>
      </w:r>
      <w:r w:rsidRPr="005D7689">
        <w:t xml:space="preserve"> record</w:t>
      </w:r>
      <w:r>
        <w:t>,</w:t>
      </w:r>
      <w:r w:rsidRPr="005D7689">
        <w:t xml:space="preserve"> and </w:t>
      </w:r>
      <w:r>
        <w:t>are</w:t>
      </w:r>
      <w:r w:rsidR="00A7545A">
        <w:t xml:space="preserve"> </w:t>
      </w:r>
      <w:r w:rsidR="00107BCC" w:rsidRPr="005D7689">
        <w:t xml:space="preserve">also documented in the practice’s </w:t>
      </w:r>
      <w:r>
        <w:rPr>
          <w:i/>
        </w:rPr>
        <w:t xml:space="preserve">Transfer </w:t>
      </w:r>
      <w:r w:rsidR="00107BCC" w:rsidRPr="00A7545A">
        <w:rPr>
          <w:i/>
        </w:rPr>
        <w:t xml:space="preserve">Request </w:t>
      </w:r>
      <w:r w:rsidRPr="006B6659">
        <w:t>r</w:t>
      </w:r>
      <w:r w:rsidR="00107BCC" w:rsidRPr="006B6659">
        <w:t>egister</w:t>
      </w:r>
      <w:r w:rsidR="00107BCC" w:rsidRPr="005D7689">
        <w:t xml:space="preserve">. </w:t>
      </w:r>
      <w:r>
        <w:t>Any r</w:t>
      </w:r>
      <w:r w:rsidR="00107BCC" w:rsidRPr="005D7689">
        <w:t>equest</w:t>
      </w:r>
      <w:r>
        <w:t xml:space="preserve"> received is </w:t>
      </w:r>
      <w:r w:rsidR="00107BCC" w:rsidRPr="005D7689">
        <w:t>forwarded to</w:t>
      </w:r>
      <w:r>
        <w:t xml:space="preserve"> the patient’s usual general practitioner</w:t>
      </w:r>
      <w:r w:rsidR="00107BCC" w:rsidRPr="005D7689">
        <w:t xml:space="preserve"> for </w:t>
      </w:r>
      <w:r>
        <w:t>action</w:t>
      </w:r>
      <w:r w:rsidR="005C49B8">
        <w:t>. T</w:t>
      </w:r>
      <w:r>
        <w:t xml:space="preserve">he requested record is </w:t>
      </w:r>
      <w:r w:rsidR="00107BCC" w:rsidRPr="005D7689">
        <w:t xml:space="preserve">to be reviewed by the </w:t>
      </w:r>
      <w:r w:rsidR="005E3DC8">
        <w:t>general practitioner</w:t>
      </w:r>
      <w:r w:rsidR="00107BCC" w:rsidRPr="005D7689">
        <w:t xml:space="preserve"> </w:t>
      </w:r>
      <w:r w:rsidR="005E3DC8">
        <w:t xml:space="preserve">whilst using the </w:t>
      </w:r>
      <w:r w:rsidR="005E3DC8">
        <w:rPr>
          <w:i/>
        </w:rPr>
        <w:t xml:space="preserve">Release of Health Information Checklist </w:t>
      </w:r>
      <w:r w:rsidR="00107BCC" w:rsidRPr="005D7689">
        <w:t>prior to release to a third party</w:t>
      </w:r>
      <w:r w:rsidR="005E3DC8">
        <w:t xml:space="preserve"> </w:t>
      </w:r>
      <w:r w:rsidR="00A41365">
        <w:t>to a</w:t>
      </w:r>
      <w:r w:rsidR="00A41365" w:rsidRPr="00A41365">
        <w:t xml:space="preserve">scertain if </w:t>
      </w:r>
      <w:r w:rsidR="00A41365">
        <w:t>the</w:t>
      </w:r>
      <w:r w:rsidR="00A41365" w:rsidRPr="00A41365">
        <w:t xml:space="preserve"> information being requested is suitable for release</w:t>
      </w:r>
      <w:r w:rsidR="00107BCC" w:rsidRPr="005D7689">
        <w:t xml:space="preserve">. </w:t>
      </w:r>
    </w:p>
    <w:p w14:paraId="5B2672CE" w14:textId="77777777" w:rsidR="00A41365" w:rsidRDefault="00A41365" w:rsidP="00293D7F"/>
    <w:p w14:paraId="6D0F30C2" w14:textId="77777777" w:rsidR="00BA35BE" w:rsidRDefault="00BA35BE" w:rsidP="00293D7F">
      <w:r w:rsidRPr="00BA35BE">
        <w:rPr>
          <w:i/>
          <w:color w:val="68207D"/>
        </w:rPr>
        <w:t xml:space="preserve">&lt;Keep the following if your practice charges fees associated with transferring </w:t>
      </w:r>
      <w:r w:rsidR="005C49B8">
        <w:rPr>
          <w:i/>
          <w:color w:val="68207D"/>
        </w:rPr>
        <w:t>health</w:t>
      </w:r>
      <w:r w:rsidRPr="00BA35BE">
        <w:rPr>
          <w:i/>
          <w:color w:val="68207D"/>
        </w:rPr>
        <w:t xml:space="preserve"> information to a third party&gt;</w:t>
      </w:r>
      <w:r w:rsidRPr="00BA35BE">
        <w:rPr>
          <w:color w:val="68207D"/>
        </w:rPr>
        <w:t xml:space="preserve"> </w:t>
      </w:r>
      <w:r>
        <w:t>T</w:t>
      </w:r>
      <w:r w:rsidR="00A41365">
        <w:t xml:space="preserve">o </w:t>
      </w:r>
      <w:r>
        <w:t>meet</w:t>
      </w:r>
      <w:r w:rsidR="00A41365">
        <w:t xml:space="preserve"> th</w:t>
      </w:r>
      <w:r>
        <w:t>e costs associated with reviewing</w:t>
      </w:r>
      <w:r w:rsidR="00A41365">
        <w:t xml:space="preserve"> and preparing </w:t>
      </w:r>
      <w:r w:rsidR="00D06C56">
        <w:t xml:space="preserve">personal </w:t>
      </w:r>
      <w:r w:rsidR="004F36A4">
        <w:t>patient health information</w:t>
      </w:r>
      <w:r w:rsidR="00A41365">
        <w:t xml:space="preserve"> to be released to a third party, our practice </w:t>
      </w:r>
      <w:r>
        <w:t xml:space="preserve">charges an administrative fee. A list of the fees associated with the types of information being requested is located </w:t>
      </w:r>
      <w:r w:rsidRPr="00BA35BE">
        <w:rPr>
          <w:i/>
          <w:color w:val="68207D"/>
        </w:rPr>
        <w:t>&lt;insert location where a list of fees is found&gt;.</w:t>
      </w:r>
      <w:r w:rsidRPr="00BA35BE">
        <w:rPr>
          <w:color w:val="68207D"/>
        </w:rPr>
        <w:t xml:space="preserve"> </w:t>
      </w:r>
    </w:p>
    <w:p w14:paraId="7ACE8034" w14:textId="77777777" w:rsidR="00BA35BE" w:rsidRDefault="00BA35BE" w:rsidP="00293D7F"/>
    <w:p w14:paraId="5F19434C" w14:textId="77777777" w:rsidR="00107BCC" w:rsidRDefault="00BA35BE" w:rsidP="00293D7F">
      <w:r>
        <w:t xml:space="preserve">Where patient information is being transferred </w:t>
      </w:r>
      <w:r w:rsidR="00862EDF">
        <w:t>in hard copy (i.e. post or being collected by the patient/third party), only</w:t>
      </w:r>
      <w:r w:rsidR="00107BCC" w:rsidRPr="005D7689">
        <w:t xml:space="preserve"> copies are </w:t>
      </w:r>
      <w:r w:rsidR="00862EDF">
        <w:t xml:space="preserve">provided; the original is to remain at the practice. </w:t>
      </w:r>
    </w:p>
    <w:p w14:paraId="6737B6EA" w14:textId="77777777" w:rsidR="00862EDF" w:rsidRPr="005D7689" w:rsidRDefault="00862EDF" w:rsidP="00293D7F"/>
    <w:p w14:paraId="5F7115F5" w14:textId="77777777" w:rsidR="00107BCC" w:rsidRPr="005D7689" w:rsidRDefault="00862EDF" w:rsidP="00293D7F">
      <w:r>
        <w:t>The s</w:t>
      </w:r>
      <w:r w:rsidR="00107BCC" w:rsidRPr="005D7689">
        <w:t>ecurity of any health information requested is maintained when transferring requested records</w:t>
      </w:r>
      <w:r w:rsidR="00D06C56">
        <w:t>. E</w:t>
      </w:r>
      <w:r w:rsidR="00107BCC" w:rsidRPr="005D7689">
        <w:t xml:space="preserve">lectronic data transmission of </w:t>
      </w:r>
      <w:r w:rsidR="00D06C56">
        <w:t xml:space="preserve">personal </w:t>
      </w:r>
      <w:r w:rsidR="004F36A4">
        <w:t>patient health information</w:t>
      </w:r>
      <w:r w:rsidR="00107BCC" w:rsidRPr="005D7689">
        <w:t xml:space="preserve"> from our practice is in a secure format.</w:t>
      </w:r>
    </w:p>
    <w:p w14:paraId="106447E0" w14:textId="77777777" w:rsidR="00107BCC" w:rsidRPr="00B37A22" w:rsidRDefault="00107BCC" w:rsidP="00293D7F"/>
    <w:p w14:paraId="7226171E" w14:textId="77777777" w:rsidR="00657BAD" w:rsidRDefault="00107BCC" w:rsidP="00293D7F">
      <w:pPr>
        <w:rPr>
          <w:b/>
        </w:rPr>
      </w:pPr>
      <w:r w:rsidRPr="00862EDF">
        <w:rPr>
          <w:b/>
        </w:rPr>
        <w:lastRenderedPageBreak/>
        <w:t xml:space="preserve">Subpoena, </w:t>
      </w:r>
      <w:r w:rsidR="005C49B8" w:rsidRPr="00862EDF">
        <w:rPr>
          <w:b/>
        </w:rPr>
        <w:t>cour</w:t>
      </w:r>
      <w:r w:rsidR="005C49B8">
        <w:rPr>
          <w:b/>
        </w:rPr>
        <w:t>t order, coroner search warrant</w:t>
      </w:r>
    </w:p>
    <w:p w14:paraId="3A51C353" w14:textId="77777777" w:rsidR="00107BCC" w:rsidRPr="005D7689" w:rsidRDefault="00657BAD" w:rsidP="00293D7F">
      <w:r w:rsidRPr="00657BAD">
        <w:t xml:space="preserve">Where </w:t>
      </w:r>
      <w:r>
        <w:t xml:space="preserve">a request for patient information is being sought by </w:t>
      </w:r>
      <w:r w:rsidRPr="00657BAD">
        <w:t xml:space="preserve">subpoena, court order, </w:t>
      </w:r>
      <w:r>
        <w:t>or coroner search warrant, we n</w:t>
      </w:r>
      <w:r w:rsidR="00107BCC" w:rsidRPr="00B37A22">
        <w:t xml:space="preserve">ote </w:t>
      </w:r>
      <w:r w:rsidR="00107BCC" w:rsidRPr="005D7689">
        <w:t>the date of</w:t>
      </w:r>
      <w:r>
        <w:t xml:space="preserve"> the pending</w:t>
      </w:r>
      <w:r w:rsidR="00107BCC" w:rsidRPr="005D7689">
        <w:t xml:space="preserve"> court case and </w:t>
      </w:r>
      <w:r>
        <w:t xml:space="preserve">the </w:t>
      </w:r>
      <w:r w:rsidR="00107BCC" w:rsidRPr="005D7689">
        <w:t>date</w:t>
      </w:r>
      <w:r>
        <w:t xml:space="preserve"> the </w:t>
      </w:r>
      <w:r w:rsidR="00107BCC" w:rsidRPr="005D7689">
        <w:t xml:space="preserve">request </w:t>
      </w:r>
      <w:r>
        <w:t xml:space="preserve">was </w:t>
      </w:r>
      <w:r w:rsidR="00107BCC" w:rsidRPr="005D7689">
        <w:t xml:space="preserve">received in the </w:t>
      </w:r>
      <w:r w:rsidRPr="00195BDA">
        <w:t xml:space="preserve">patient’s health record. </w:t>
      </w:r>
      <w:r w:rsidR="00107BCC" w:rsidRPr="00195BDA">
        <w:t>Depending on whether a physical or electronic copy of the record is required</w:t>
      </w:r>
      <w:r w:rsidRPr="00195BDA">
        <w:t>, we</w:t>
      </w:r>
      <w:r w:rsidR="00107BCC" w:rsidRPr="00195BDA">
        <w:t xml:space="preserve"> follow </w:t>
      </w:r>
      <w:r w:rsidRPr="00195BDA">
        <w:t xml:space="preserve">the </w:t>
      </w:r>
      <w:r w:rsidR="00107BCC" w:rsidRPr="00195BDA">
        <w:t>procedures as described above</w:t>
      </w:r>
      <w:r w:rsidR="005C49B8">
        <w:t>.</w:t>
      </w:r>
      <w:r w:rsidR="00107BCC" w:rsidRPr="00195BDA">
        <w:t xml:space="preserve"> </w:t>
      </w:r>
    </w:p>
    <w:p w14:paraId="6DBF1081" w14:textId="77777777" w:rsidR="00107BCC" w:rsidRPr="005D7689" w:rsidRDefault="00107BCC" w:rsidP="00293D7F"/>
    <w:p w14:paraId="55E91E65" w14:textId="4D90B722" w:rsidR="00107BCC" w:rsidRPr="005D7689" w:rsidRDefault="00107BCC" w:rsidP="00293D7F">
      <w:r w:rsidRPr="005D7689">
        <w:t>On occasions</w:t>
      </w:r>
      <w:r w:rsidR="00657BAD">
        <w:t>,</w:t>
      </w:r>
      <w:r w:rsidRPr="005D7689">
        <w:t xml:space="preserve"> a member of </w:t>
      </w:r>
      <w:r w:rsidR="00657BAD">
        <w:t>the practice team</w:t>
      </w:r>
      <w:r w:rsidRPr="005D7689">
        <w:t xml:space="preserve"> is required to accompany the </w:t>
      </w:r>
      <w:r w:rsidR="00657BAD">
        <w:t>patient’s health</w:t>
      </w:r>
      <w:r w:rsidRPr="005D7689">
        <w:t xml:space="preserve"> record to court or</w:t>
      </w:r>
      <w:r w:rsidR="00657BAD">
        <w:t>,</w:t>
      </w:r>
      <w:r w:rsidRPr="005D7689">
        <w:t xml:space="preserve"> alternatively</w:t>
      </w:r>
      <w:r w:rsidR="00657BAD">
        <w:t>,</w:t>
      </w:r>
      <w:r w:rsidRPr="005D7689">
        <w:t xml:space="preserve"> a secure courier service may be adequate. If the original is to be transported, </w:t>
      </w:r>
      <w:r w:rsidR="00EC18D7">
        <w:t>we ensure</w:t>
      </w:r>
      <w:r w:rsidRPr="005D7689">
        <w:t xml:space="preserve"> a copy is made in case of loss of the original </w:t>
      </w:r>
      <w:r w:rsidR="00EC18D7">
        <w:t>document during transport and we e</w:t>
      </w:r>
      <w:r w:rsidRPr="005D7689">
        <w:t>nsure that the record is returned after review by the court</w:t>
      </w:r>
      <w:r w:rsidR="005C49B8" w:rsidRPr="005C49B8">
        <w:t xml:space="preserve"> </w:t>
      </w:r>
      <w:r w:rsidR="005C49B8" w:rsidRPr="00195BDA">
        <w:t xml:space="preserve">(refer to </w:t>
      </w:r>
      <w:r w:rsidR="005C49B8" w:rsidRPr="00195BDA">
        <w:rPr>
          <w:b/>
        </w:rPr>
        <w:t>Section 8</w:t>
      </w:r>
      <w:r w:rsidR="00862389">
        <w:rPr>
          <w:b/>
        </w:rPr>
        <w:t>.7</w:t>
      </w:r>
      <w:r w:rsidR="005C49B8" w:rsidRPr="00195BDA">
        <w:rPr>
          <w:b/>
        </w:rPr>
        <w:t xml:space="preserve"> – Management of potential medical defence claims</w:t>
      </w:r>
      <w:r w:rsidR="005C49B8" w:rsidRPr="00195BDA">
        <w:t>).</w:t>
      </w:r>
    </w:p>
    <w:p w14:paraId="6B3FFA81" w14:textId="77777777" w:rsidR="00107BCC" w:rsidRDefault="00107BCC" w:rsidP="00293D7F"/>
    <w:p w14:paraId="107A23B2" w14:textId="77777777" w:rsidR="00107BCC" w:rsidRPr="00293D7F" w:rsidRDefault="00107BCC" w:rsidP="00293D7F">
      <w:pPr>
        <w:rPr>
          <w:b/>
        </w:rPr>
      </w:pPr>
      <w:r w:rsidRPr="00293D7F">
        <w:rPr>
          <w:b/>
        </w:rPr>
        <w:t>Relatives/</w:t>
      </w:r>
      <w:r w:rsidR="000777A0" w:rsidRPr="00293D7F">
        <w:rPr>
          <w:b/>
        </w:rPr>
        <w:t>friends</w:t>
      </w:r>
    </w:p>
    <w:p w14:paraId="38B82ED1" w14:textId="77777777" w:rsidR="00107BCC" w:rsidRPr="005D7689" w:rsidRDefault="00107BCC" w:rsidP="00293D7F">
      <w:r w:rsidRPr="005D7689">
        <w:t>A patient may authorise another person to be given access</w:t>
      </w:r>
      <w:r w:rsidR="00EC18D7">
        <w:t xml:space="preserve"> to their health information</w:t>
      </w:r>
      <w:r w:rsidRPr="005D7689">
        <w:t xml:space="preserve"> if they have the </w:t>
      </w:r>
      <w:r w:rsidRPr="00195BDA">
        <w:t>legal right and a signed authority (</w:t>
      </w:r>
      <w:r w:rsidR="00195BDA" w:rsidRPr="00195BDA">
        <w:t xml:space="preserve">refer to </w:t>
      </w:r>
      <w:r w:rsidR="00195BDA" w:rsidRPr="00195BDA">
        <w:rPr>
          <w:b/>
        </w:rPr>
        <w:t>Section</w:t>
      </w:r>
      <w:r w:rsidRPr="00195BDA">
        <w:rPr>
          <w:b/>
        </w:rPr>
        <w:t xml:space="preserve"> 6.</w:t>
      </w:r>
      <w:r w:rsidR="00195BDA" w:rsidRPr="00195BDA">
        <w:rPr>
          <w:b/>
        </w:rPr>
        <w:t>5 – Request for access to personal health information</w:t>
      </w:r>
      <w:r w:rsidRPr="00195BDA">
        <w:t>).</w:t>
      </w:r>
    </w:p>
    <w:p w14:paraId="0CE8E8E3" w14:textId="77777777" w:rsidR="00107BCC" w:rsidRPr="005D7689" w:rsidRDefault="00107BCC" w:rsidP="00293D7F"/>
    <w:p w14:paraId="5E3B0196" w14:textId="77777777" w:rsidR="00107BCC" w:rsidRPr="005D7689" w:rsidRDefault="00107BCC" w:rsidP="00293D7F">
      <w:r w:rsidRPr="005D7689">
        <w:t xml:space="preserve">If a situation arises where a carer is seeking access to a patient’s health information, </w:t>
      </w:r>
      <w:r w:rsidR="00EC18D7">
        <w:t>we</w:t>
      </w:r>
      <w:r w:rsidRPr="005D7689">
        <w:t xml:space="preserve"> contact </w:t>
      </w:r>
      <w:r w:rsidR="00EC18D7">
        <w:t>our</w:t>
      </w:r>
      <w:r w:rsidRPr="005D7689">
        <w:t xml:space="preserve"> medical defence organisation for advice before such access is granted.</w:t>
      </w:r>
    </w:p>
    <w:p w14:paraId="18B8CF61" w14:textId="77777777" w:rsidR="00107BCC" w:rsidRPr="005D7689" w:rsidRDefault="00107BCC" w:rsidP="00293D7F"/>
    <w:p w14:paraId="04F887B2" w14:textId="77777777" w:rsidR="00107BCC" w:rsidRDefault="00107BCC" w:rsidP="00293D7F">
      <w:r w:rsidRPr="005D7689">
        <w:t xml:space="preserve">Significant court orders relating to custody and guardianship </w:t>
      </w:r>
      <w:r w:rsidR="00397CA2">
        <w:t xml:space="preserve">are </w:t>
      </w:r>
      <w:r w:rsidRPr="005D7689">
        <w:t xml:space="preserve">recorded as an alert </w:t>
      </w:r>
      <w:r w:rsidR="00397CA2">
        <w:t>on the health records of children where appropriate to ensure no information is released to an unauthorised party.</w:t>
      </w:r>
    </w:p>
    <w:p w14:paraId="4D7A67C4" w14:textId="77777777" w:rsidR="00397CA2" w:rsidRDefault="00397CA2" w:rsidP="00293D7F"/>
    <w:p w14:paraId="6BEBBB91" w14:textId="77777777" w:rsidR="00107BCC" w:rsidRPr="00293D7F" w:rsidRDefault="00107BCC" w:rsidP="00293D7F">
      <w:pPr>
        <w:rPr>
          <w:b/>
        </w:rPr>
      </w:pPr>
      <w:r w:rsidRPr="00293D7F">
        <w:rPr>
          <w:b/>
        </w:rPr>
        <w:t xml:space="preserve">External </w:t>
      </w:r>
      <w:r w:rsidR="00F44CE3">
        <w:rPr>
          <w:b/>
        </w:rPr>
        <w:t>practitioner</w:t>
      </w:r>
      <w:r w:rsidR="00C6788F">
        <w:rPr>
          <w:b/>
        </w:rPr>
        <w:t>s and health</w:t>
      </w:r>
      <w:r w:rsidR="000777A0" w:rsidRPr="00293D7F">
        <w:rPr>
          <w:b/>
        </w:rPr>
        <w:t>care institutions</w:t>
      </w:r>
    </w:p>
    <w:p w14:paraId="4D87A30F" w14:textId="77777777" w:rsidR="00107BCC" w:rsidRDefault="00397CA2" w:rsidP="00293D7F">
      <w:r>
        <w:t>Any requests received from general practitioners or other healthcare institutions</w:t>
      </w:r>
      <w:r w:rsidR="0021141E">
        <w:t>,</w:t>
      </w:r>
      <w:r>
        <w:t xml:space="preserve"> external to our practice</w:t>
      </w:r>
      <w:r w:rsidR="0021141E">
        <w:t>,</w:t>
      </w:r>
      <w:r>
        <w:t xml:space="preserve"> are d</w:t>
      </w:r>
      <w:r w:rsidR="00107BCC" w:rsidRPr="005D7689">
        <w:t>irect</w:t>
      </w:r>
      <w:r>
        <w:t>ed</w:t>
      </w:r>
      <w:r w:rsidR="00107BCC" w:rsidRPr="005D7689">
        <w:t xml:space="preserve"> to the patient’s </w:t>
      </w:r>
      <w:r>
        <w:t>usual general practitioner, or to the</w:t>
      </w:r>
      <w:r w:rsidR="0074471D">
        <w:t xml:space="preserve"> </w:t>
      </w:r>
      <w:r w:rsidR="0074471D">
        <w:rPr>
          <w:i/>
          <w:color w:val="68207D"/>
        </w:rPr>
        <w:t>&lt;insert position title of the alternative person responsible for managing external requests rec</w:t>
      </w:r>
      <w:r w:rsidR="0074471D" w:rsidRPr="0074471D">
        <w:rPr>
          <w:i/>
          <w:color w:val="68207D"/>
        </w:rPr>
        <w:t>eived</w:t>
      </w:r>
      <w:r w:rsidR="00F838B5">
        <w:rPr>
          <w:i/>
          <w:color w:val="68207D"/>
        </w:rPr>
        <w:t>,</w:t>
      </w:r>
      <w:r w:rsidR="0074471D" w:rsidRPr="0074471D">
        <w:rPr>
          <w:i/>
          <w:color w:val="68207D"/>
        </w:rPr>
        <w:t xml:space="preserve"> e.g. </w:t>
      </w:r>
      <w:r w:rsidRPr="0074471D">
        <w:rPr>
          <w:i/>
          <w:color w:val="68207D"/>
        </w:rPr>
        <w:t>practice manager/practice principal</w:t>
      </w:r>
      <w:r w:rsidR="0074471D" w:rsidRPr="0074471D">
        <w:rPr>
          <w:i/>
          <w:color w:val="68207D"/>
        </w:rPr>
        <w:t>&gt;</w:t>
      </w:r>
      <w:r w:rsidRPr="0074471D">
        <w:t xml:space="preserve">. </w:t>
      </w:r>
    </w:p>
    <w:p w14:paraId="67875A2D" w14:textId="77777777" w:rsidR="00397CA2" w:rsidRDefault="00397CA2" w:rsidP="00293D7F"/>
    <w:p w14:paraId="4E9B677C" w14:textId="77777777" w:rsidR="00107BCC" w:rsidRPr="00293D7F" w:rsidRDefault="00107BCC" w:rsidP="00293D7F">
      <w:pPr>
        <w:rPr>
          <w:b/>
        </w:rPr>
      </w:pPr>
      <w:r w:rsidRPr="00293D7F">
        <w:rPr>
          <w:b/>
        </w:rPr>
        <w:t>Police/</w:t>
      </w:r>
      <w:r w:rsidR="000777A0" w:rsidRPr="00293D7F">
        <w:rPr>
          <w:b/>
        </w:rPr>
        <w:t>solicitors</w:t>
      </w:r>
    </w:p>
    <w:p w14:paraId="3ADDD28B" w14:textId="77777777" w:rsidR="00107BCC" w:rsidRDefault="00F47FE9" w:rsidP="00293D7F">
      <w:r>
        <w:t>All members of the practice team have been made aware of the requirement for p</w:t>
      </w:r>
      <w:r w:rsidR="00107BCC" w:rsidRPr="005D7689">
        <w:t xml:space="preserve">olice and solicitors </w:t>
      </w:r>
      <w:r>
        <w:t xml:space="preserve">to obtain </w:t>
      </w:r>
      <w:r w:rsidR="005D363E">
        <w:t>case-</w:t>
      </w:r>
      <w:r w:rsidR="00107BCC" w:rsidRPr="005D7689">
        <w:t xml:space="preserve">specific signed patient consent (or subpoena, court order or search warrant) </w:t>
      </w:r>
      <w:r>
        <w:t xml:space="preserve">before any information relating to that patient is released. Any such requests received are directed to the patient’s usual general practitioner. </w:t>
      </w:r>
    </w:p>
    <w:p w14:paraId="6AE2F7CF" w14:textId="77777777" w:rsidR="00F47FE9" w:rsidRPr="00B37A22" w:rsidRDefault="00F47FE9" w:rsidP="00293D7F"/>
    <w:p w14:paraId="2049ADD2" w14:textId="77777777" w:rsidR="00107BCC" w:rsidRPr="00293D7F" w:rsidRDefault="00107BCC" w:rsidP="00293D7F">
      <w:pPr>
        <w:rPr>
          <w:b/>
        </w:rPr>
      </w:pPr>
      <w:r w:rsidRPr="00293D7F">
        <w:rPr>
          <w:b/>
        </w:rPr>
        <w:t xml:space="preserve">Health </w:t>
      </w:r>
      <w:r w:rsidR="006E5FF3" w:rsidRPr="00293D7F">
        <w:rPr>
          <w:b/>
        </w:rPr>
        <w:t>insurance companies/workers compensation/social welfare agencies</w:t>
      </w:r>
    </w:p>
    <w:p w14:paraId="459E213D" w14:textId="77777777" w:rsidR="00710C56" w:rsidRDefault="00107BCC" w:rsidP="00293D7F">
      <w:r w:rsidRPr="005D7689">
        <w:t>Depending on the specific circumstances</w:t>
      </w:r>
      <w:r w:rsidR="00F47FE9">
        <w:t>,</w:t>
      </w:r>
      <w:r w:rsidRPr="005D7689">
        <w:t xml:space="preserve"> information may </w:t>
      </w:r>
      <w:r w:rsidR="00A20622">
        <w:t xml:space="preserve">need to be provided and any such requests received are referred to the patient’s usual general practitioner. </w:t>
      </w:r>
    </w:p>
    <w:p w14:paraId="5E6DF3BB" w14:textId="77777777" w:rsidR="00A20622" w:rsidRPr="005D7689" w:rsidRDefault="00A20622" w:rsidP="00293D7F"/>
    <w:p w14:paraId="3B2C2D38" w14:textId="77777777" w:rsidR="00107BCC" w:rsidRPr="00293D7F" w:rsidRDefault="00107BCC" w:rsidP="00293D7F">
      <w:pPr>
        <w:rPr>
          <w:b/>
        </w:rPr>
      </w:pPr>
      <w:r w:rsidRPr="00293D7F">
        <w:rPr>
          <w:b/>
        </w:rPr>
        <w:t>Employers</w:t>
      </w:r>
    </w:p>
    <w:p w14:paraId="28CF807B" w14:textId="77777777" w:rsidR="00107BCC" w:rsidRPr="005D7689" w:rsidRDefault="00107BCC" w:rsidP="00293D7F">
      <w:r w:rsidRPr="005D7689">
        <w:lastRenderedPageBreak/>
        <w:t>If the patient has signed consent to release information for a pre-employment questionnaire or similar report</w:t>
      </w:r>
      <w:r w:rsidR="00A20622">
        <w:t>, this request is referred to the patient’s usual general practitioner</w:t>
      </w:r>
      <w:r w:rsidRPr="005D7689">
        <w:t>.</w:t>
      </w:r>
    </w:p>
    <w:p w14:paraId="3B80BEEF" w14:textId="77777777" w:rsidR="00107BCC" w:rsidRPr="002D7329" w:rsidRDefault="00107BCC" w:rsidP="00293D7F"/>
    <w:p w14:paraId="55299EE7" w14:textId="77777777" w:rsidR="00107BCC" w:rsidRPr="00293D7F" w:rsidRDefault="00107BCC" w:rsidP="00293D7F">
      <w:pPr>
        <w:rPr>
          <w:b/>
        </w:rPr>
      </w:pPr>
      <w:r w:rsidRPr="00293D7F">
        <w:rPr>
          <w:b/>
        </w:rPr>
        <w:t xml:space="preserve">Government </w:t>
      </w:r>
      <w:r w:rsidR="006E5FF3" w:rsidRPr="00293D7F">
        <w:rPr>
          <w:b/>
        </w:rPr>
        <w:t xml:space="preserve">agencies </w:t>
      </w:r>
      <w:r w:rsidRPr="00293D7F">
        <w:rPr>
          <w:b/>
        </w:rPr>
        <w:t>– Medicare/Department of Veterans Affairs</w:t>
      </w:r>
    </w:p>
    <w:p w14:paraId="38C1FA15" w14:textId="77777777" w:rsidR="00107BCC" w:rsidRPr="005D7689" w:rsidRDefault="00107BCC" w:rsidP="00293D7F">
      <w:r w:rsidRPr="005D7689">
        <w:t>Depending on the specific circumstances</w:t>
      </w:r>
      <w:r w:rsidR="00A20622">
        <w:t>,</w:t>
      </w:r>
      <w:r w:rsidRPr="005D7689">
        <w:t xml:space="preserve"> information may need to be provided</w:t>
      </w:r>
      <w:r w:rsidR="00A20622">
        <w:t xml:space="preserve"> and any such requests received are referred to the patient’s usual general practitioner with a recommendation </w:t>
      </w:r>
      <w:r w:rsidR="00CF1F75">
        <w:t xml:space="preserve">to </w:t>
      </w:r>
      <w:r w:rsidRPr="005D7689">
        <w:t xml:space="preserve">discuss </w:t>
      </w:r>
      <w:r w:rsidR="00A20622">
        <w:t>any issues</w:t>
      </w:r>
      <w:r w:rsidRPr="005D7689">
        <w:t xml:space="preserve"> </w:t>
      </w:r>
      <w:r w:rsidR="00A20622">
        <w:t>with their medical defence organisation</w:t>
      </w:r>
      <w:r w:rsidRPr="005D7689">
        <w:t>.</w:t>
      </w:r>
    </w:p>
    <w:p w14:paraId="04A3BC44" w14:textId="77777777" w:rsidR="00107BCC" w:rsidRPr="005D7689" w:rsidRDefault="00107BCC" w:rsidP="00293D7F"/>
    <w:p w14:paraId="187A3EDE" w14:textId="77777777" w:rsidR="00107BCC" w:rsidRPr="00293D7F" w:rsidRDefault="00107BCC" w:rsidP="00293D7F">
      <w:pPr>
        <w:rPr>
          <w:b/>
        </w:rPr>
      </w:pPr>
      <w:r w:rsidRPr="00293D7F">
        <w:rPr>
          <w:b/>
        </w:rPr>
        <w:t xml:space="preserve">State </w:t>
      </w:r>
      <w:r w:rsidR="00720DCC">
        <w:rPr>
          <w:b/>
        </w:rPr>
        <w:t>registers</w:t>
      </w:r>
      <w:r w:rsidR="00720DCC" w:rsidRPr="00293D7F">
        <w:rPr>
          <w:b/>
        </w:rPr>
        <w:t xml:space="preserve"> of births, deaths and marriages</w:t>
      </w:r>
      <w:r w:rsidRPr="00293D7F">
        <w:rPr>
          <w:b/>
        </w:rPr>
        <w:t xml:space="preserve"> </w:t>
      </w:r>
    </w:p>
    <w:p w14:paraId="24CA8D09" w14:textId="77777777" w:rsidR="00107BCC" w:rsidRPr="005D7689" w:rsidRDefault="00107BCC" w:rsidP="00293D7F">
      <w:r w:rsidRPr="005D7689">
        <w:t xml:space="preserve">Death certificates are </w:t>
      </w:r>
      <w:r w:rsidR="00720DCC">
        <w:t>to be issued by the patient’s usual general practitioner</w:t>
      </w:r>
      <w:r w:rsidRPr="005D7689">
        <w:t>.</w:t>
      </w:r>
    </w:p>
    <w:p w14:paraId="09916991" w14:textId="77777777" w:rsidR="00107BCC" w:rsidRDefault="00107BCC" w:rsidP="00293D7F">
      <w:pPr>
        <w:rPr>
          <w:bCs/>
          <w:lang w:val="en-US"/>
        </w:rPr>
      </w:pPr>
    </w:p>
    <w:p w14:paraId="2A8B843E" w14:textId="77777777" w:rsidR="00107BCC" w:rsidRPr="00293D7F" w:rsidRDefault="00107BCC" w:rsidP="00293D7F">
      <w:pPr>
        <w:rPr>
          <w:b/>
        </w:rPr>
      </w:pPr>
      <w:r w:rsidRPr="00293D7F">
        <w:rPr>
          <w:b/>
        </w:rPr>
        <w:t>Accounts/</w:t>
      </w:r>
      <w:r w:rsidR="006E5FF3" w:rsidRPr="00293D7F">
        <w:rPr>
          <w:b/>
        </w:rPr>
        <w:t>debt collection</w:t>
      </w:r>
    </w:p>
    <w:p w14:paraId="455D0A93" w14:textId="77777777" w:rsidR="00107BCC" w:rsidRPr="005D7689" w:rsidRDefault="00107BCC" w:rsidP="00293D7F">
      <w:r w:rsidRPr="005D7689">
        <w:t xml:space="preserve">The practice must maintain privacy of </w:t>
      </w:r>
      <w:r w:rsidR="00D930D7">
        <w:t xml:space="preserve">a </w:t>
      </w:r>
      <w:r w:rsidRPr="005D7689">
        <w:t xml:space="preserve">patient's financial accounts. </w:t>
      </w:r>
    </w:p>
    <w:p w14:paraId="1D6B9141" w14:textId="77777777" w:rsidR="00107BCC" w:rsidRPr="005D7689" w:rsidRDefault="00107BCC" w:rsidP="00710C56"/>
    <w:p w14:paraId="42B03B03" w14:textId="77777777" w:rsidR="00107BCC" w:rsidRPr="005D7689" w:rsidRDefault="00107BCC" w:rsidP="00293D7F">
      <w:r w:rsidRPr="005D7689">
        <w:t xml:space="preserve">Accounts must not contain any clinical information. Invoices and statements </w:t>
      </w:r>
      <w:r w:rsidR="00497273">
        <w:t>are</w:t>
      </w:r>
      <w:r w:rsidRPr="005D7689">
        <w:t xml:space="preserve"> reviewed prior to forwarding to third parties</w:t>
      </w:r>
      <w:r w:rsidR="0001586A">
        <w:t>,</w:t>
      </w:r>
      <w:r w:rsidRPr="005D7689">
        <w:t xml:space="preserve"> such as insurance companies or debt collection agencies. </w:t>
      </w:r>
    </w:p>
    <w:p w14:paraId="7DD4B81B" w14:textId="77777777" w:rsidR="00107BCC" w:rsidRPr="005D7689" w:rsidRDefault="00107BCC" w:rsidP="00293D7F"/>
    <w:p w14:paraId="64A7D1BA" w14:textId="77777777" w:rsidR="00107BCC" w:rsidRPr="005D7689" w:rsidRDefault="00107BCC" w:rsidP="00293D7F">
      <w:r w:rsidRPr="005D7689">
        <w:t xml:space="preserve">Outstanding account queries or disputes </w:t>
      </w:r>
      <w:r w:rsidR="00497273">
        <w:t>are</w:t>
      </w:r>
      <w:r w:rsidRPr="005D7689">
        <w:t xml:space="preserve"> directed to the</w:t>
      </w:r>
      <w:r w:rsidR="00497273">
        <w:t xml:space="preserve"> </w:t>
      </w:r>
      <w:r w:rsidR="00497273" w:rsidRPr="00497273">
        <w:rPr>
          <w:i/>
          <w:color w:val="68207D"/>
        </w:rPr>
        <w:t>&lt;insert person responsible to receive these queries</w:t>
      </w:r>
      <w:r w:rsidR="00F838B5">
        <w:rPr>
          <w:i/>
          <w:color w:val="68207D"/>
        </w:rPr>
        <w:t>,</w:t>
      </w:r>
      <w:r w:rsidR="00497273" w:rsidRPr="00497273">
        <w:rPr>
          <w:i/>
          <w:color w:val="68207D"/>
        </w:rPr>
        <w:t xml:space="preserve"> e.g. practice manager, bookkeeper, practice </w:t>
      </w:r>
      <w:r w:rsidRPr="00497273">
        <w:rPr>
          <w:i/>
          <w:color w:val="68207D"/>
        </w:rPr>
        <w:t>principal</w:t>
      </w:r>
      <w:r w:rsidR="00497273" w:rsidRPr="00497273">
        <w:rPr>
          <w:i/>
          <w:color w:val="68207D"/>
        </w:rPr>
        <w:t>&gt;</w:t>
      </w:r>
      <w:r w:rsidRPr="00497273">
        <w:rPr>
          <w:i/>
          <w:color w:val="68207D"/>
        </w:rPr>
        <w:t>.</w:t>
      </w:r>
    </w:p>
    <w:p w14:paraId="1525B865" w14:textId="77777777" w:rsidR="00107BCC" w:rsidRPr="005D7689" w:rsidRDefault="00107BCC" w:rsidP="00293D7F"/>
    <w:p w14:paraId="631FBCC7" w14:textId="77777777" w:rsidR="00107BCC" w:rsidRPr="00293D7F" w:rsidRDefault="00107BCC" w:rsidP="00293D7F">
      <w:pPr>
        <w:rPr>
          <w:b/>
        </w:rPr>
      </w:pPr>
      <w:r w:rsidRPr="00293D7F">
        <w:rPr>
          <w:b/>
        </w:rPr>
        <w:t>Students (</w:t>
      </w:r>
      <w:r w:rsidR="006E5FF3" w:rsidRPr="00293D7F">
        <w:rPr>
          <w:b/>
        </w:rPr>
        <w:t xml:space="preserve">medical </w:t>
      </w:r>
      <w:r w:rsidRPr="00293D7F">
        <w:rPr>
          <w:b/>
        </w:rPr>
        <w:t xml:space="preserve">and </w:t>
      </w:r>
      <w:r w:rsidR="006E5FF3" w:rsidRPr="00293D7F">
        <w:rPr>
          <w:b/>
        </w:rPr>
        <w:t>nursing</w:t>
      </w:r>
      <w:r w:rsidRPr="00293D7F">
        <w:rPr>
          <w:b/>
        </w:rPr>
        <w:t>)</w:t>
      </w:r>
    </w:p>
    <w:p w14:paraId="539A0013" w14:textId="77777777" w:rsidR="00497273" w:rsidRPr="000E0FFA" w:rsidRDefault="00497273" w:rsidP="00497273">
      <w:pPr>
        <w:rPr>
          <w:i/>
          <w:color w:val="68207D"/>
        </w:rPr>
      </w:pPr>
      <w:r w:rsidRPr="000E0FFA">
        <w:rPr>
          <w:i/>
          <w:color w:val="68207D"/>
        </w:rPr>
        <w:t xml:space="preserve">&lt;Select from </w:t>
      </w:r>
      <w:r>
        <w:rPr>
          <w:i/>
          <w:color w:val="68207D"/>
        </w:rPr>
        <w:t xml:space="preserve">the following options to </w:t>
      </w:r>
      <w:r w:rsidRPr="000E0FFA">
        <w:rPr>
          <w:i/>
          <w:color w:val="68207D"/>
        </w:rPr>
        <w:t>best describe your practice</w:t>
      </w:r>
      <w:r>
        <w:rPr>
          <w:i/>
          <w:color w:val="68207D"/>
        </w:rPr>
        <w:t xml:space="preserve">’s </w:t>
      </w:r>
      <w:r w:rsidR="00E74C9E">
        <w:rPr>
          <w:i/>
          <w:color w:val="68207D"/>
        </w:rPr>
        <w:t>position on hosting medical and nursing students</w:t>
      </w:r>
      <w:r w:rsidRPr="000E0FFA">
        <w:rPr>
          <w:i/>
          <w:color w:val="68207D"/>
        </w:rPr>
        <w:t xml:space="preserve">&gt; </w:t>
      </w:r>
    </w:p>
    <w:p w14:paraId="5601B450" w14:textId="77777777" w:rsidR="00497273" w:rsidRPr="005D7689" w:rsidRDefault="00497273" w:rsidP="00497273">
      <w:pPr>
        <w:rPr>
          <w:highlight w:val="yellow"/>
        </w:rPr>
      </w:pPr>
    </w:p>
    <w:p w14:paraId="1A6F51FB" w14:textId="77777777" w:rsidR="00497273" w:rsidRDefault="00497273" w:rsidP="00497273">
      <w:r w:rsidRPr="000E0FFA">
        <w:rPr>
          <w:i/>
          <w:color w:val="68207D"/>
        </w:rPr>
        <w:t>&lt;Option 1&gt;</w:t>
      </w:r>
      <w:r w:rsidRPr="005B6916">
        <w:t xml:space="preserve"> </w:t>
      </w:r>
    </w:p>
    <w:p w14:paraId="3BA8D9C2" w14:textId="77777777" w:rsidR="00107BCC" w:rsidRPr="005D7689" w:rsidRDefault="00107BCC" w:rsidP="00293D7F">
      <w:r w:rsidRPr="005D7689">
        <w:t>This practice do</w:t>
      </w:r>
      <w:r>
        <w:t>es</w:t>
      </w:r>
      <w:r w:rsidR="00E74C9E">
        <w:t xml:space="preserve"> </w:t>
      </w:r>
      <w:r w:rsidRPr="005D7689">
        <w:t>not participate in medical</w:t>
      </w:r>
      <w:r w:rsidR="00E74C9E">
        <w:t xml:space="preserve"> or </w:t>
      </w:r>
      <w:r w:rsidRPr="005D7689">
        <w:t>nursing student education.</w:t>
      </w:r>
    </w:p>
    <w:p w14:paraId="57B6BD91" w14:textId="77777777" w:rsidR="00293D7F" w:rsidRDefault="00293D7F" w:rsidP="00293D7F"/>
    <w:p w14:paraId="18935891" w14:textId="77777777" w:rsidR="00497273" w:rsidRDefault="00497273" w:rsidP="00497273">
      <w:r w:rsidRPr="000E0FFA">
        <w:rPr>
          <w:i/>
          <w:color w:val="68207D"/>
        </w:rPr>
        <w:t xml:space="preserve">&lt;Option </w:t>
      </w:r>
      <w:r>
        <w:rPr>
          <w:i/>
          <w:color w:val="68207D"/>
        </w:rPr>
        <w:t>2</w:t>
      </w:r>
      <w:r w:rsidRPr="000E0FFA">
        <w:rPr>
          <w:i/>
          <w:color w:val="68207D"/>
        </w:rPr>
        <w:t>&gt;</w:t>
      </w:r>
      <w:r w:rsidRPr="005B6916">
        <w:t xml:space="preserve"> </w:t>
      </w:r>
    </w:p>
    <w:p w14:paraId="67B973F0" w14:textId="319726DC" w:rsidR="00107BCC" w:rsidRPr="0092783E" w:rsidRDefault="00E74C9E" w:rsidP="00293D7F">
      <w:r>
        <w:t xml:space="preserve">Our practice </w:t>
      </w:r>
      <w:r w:rsidRPr="005D7689">
        <w:t>participate</w:t>
      </w:r>
      <w:r>
        <w:t>s</w:t>
      </w:r>
      <w:r w:rsidRPr="005D7689">
        <w:t xml:space="preserve"> in </w:t>
      </w:r>
      <w:r w:rsidRPr="00E74C9E">
        <w:rPr>
          <w:i/>
          <w:color w:val="68207D"/>
        </w:rPr>
        <w:t>&lt;medical</w:t>
      </w:r>
      <w:r>
        <w:rPr>
          <w:i/>
          <w:color w:val="68207D"/>
        </w:rPr>
        <w:t>/</w:t>
      </w:r>
      <w:r w:rsidRPr="00E74C9E">
        <w:rPr>
          <w:i/>
          <w:color w:val="68207D"/>
        </w:rPr>
        <w:t>nursing&gt;</w:t>
      </w:r>
      <w:r w:rsidRPr="00E74C9E">
        <w:rPr>
          <w:color w:val="68207D"/>
        </w:rPr>
        <w:t xml:space="preserve"> </w:t>
      </w:r>
      <w:r w:rsidRPr="005D7689">
        <w:t>student education.</w:t>
      </w:r>
      <w:r>
        <w:t xml:space="preserve"> We </w:t>
      </w:r>
      <w:r w:rsidRPr="005D7689">
        <w:t>acknowledge</w:t>
      </w:r>
      <w:r w:rsidR="00107BCC" w:rsidRPr="005D7689">
        <w:t xml:space="preserve"> that some patients may not wish to have their personal health information ac</w:t>
      </w:r>
      <w:r>
        <w:t>cessed for educational purposes; therefore, t</w:t>
      </w:r>
      <w:r w:rsidR="00107BCC" w:rsidRPr="005D7689">
        <w:t>he practice always advises patients of impending student involvement in practice activities and seeks to obtain patient consent accordingly.</w:t>
      </w:r>
    </w:p>
    <w:p w14:paraId="50A1A00B" w14:textId="77777777" w:rsidR="00107BCC" w:rsidRPr="005D7689" w:rsidRDefault="00107BCC" w:rsidP="00293D7F"/>
    <w:p w14:paraId="6385A860" w14:textId="77777777" w:rsidR="00107BCC" w:rsidRPr="00293D7F" w:rsidRDefault="00922776" w:rsidP="00293D7F">
      <w:pPr>
        <w:rPr>
          <w:b/>
        </w:rPr>
      </w:pPr>
      <w:r>
        <w:rPr>
          <w:b/>
        </w:rPr>
        <w:t>Research and continuous quality improvement activities</w:t>
      </w:r>
      <w:r w:rsidR="006E5FF3" w:rsidRPr="00293D7F">
        <w:rPr>
          <w:b/>
        </w:rPr>
        <w:t xml:space="preserve"> </w:t>
      </w:r>
    </w:p>
    <w:p w14:paraId="199957AC" w14:textId="77777777" w:rsidR="00107BCC" w:rsidRPr="005D7689" w:rsidRDefault="00107BCC" w:rsidP="00293D7F">
      <w:r w:rsidRPr="005D7689">
        <w:t xml:space="preserve">Where </w:t>
      </w:r>
      <w:r w:rsidR="0050488B">
        <w:t>our</w:t>
      </w:r>
      <w:r w:rsidRPr="005D7689">
        <w:t xml:space="preserve"> practice seeks to participate in human research activities and/or </w:t>
      </w:r>
      <w:r w:rsidR="00517CBA">
        <w:t>continuous quality improvement a</w:t>
      </w:r>
      <w:r w:rsidRPr="005D7689">
        <w:t xml:space="preserve">ctivities, patient </w:t>
      </w:r>
      <w:r w:rsidR="00922776">
        <w:t>confidentiality and privacy</w:t>
      </w:r>
      <w:r w:rsidRPr="005D7689">
        <w:t xml:space="preserve"> will be </w:t>
      </w:r>
      <w:r w:rsidR="00922776">
        <w:t>maintained</w:t>
      </w:r>
      <w:r w:rsidR="00D8020B">
        <w:t>.</w:t>
      </w:r>
      <w:r w:rsidR="00922776">
        <w:t xml:space="preserve"> </w:t>
      </w:r>
      <w:r w:rsidR="00D8020B">
        <w:t xml:space="preserve">Only </w:t>
      </w:r>
      <w:r w:rsidR="00517CBA">
        <w:t xml:space="preserve">the </w:t>
      </w:r>
      <w:r w:rsidR="00922776">
        <w:t xml:space="preserve">information of patients who have provided their explicit consent for the practice to use their information </w:t>
      </w:r>
      <w:r w:rsidR="00D8020B">
        <w:t>for these activities in this</w:t>
      </w:r>
      <w:r w:rsidR="00922776">
        <w:t xml:space="preserve"> </w:t>
      </w:r>
      <w:r w:rsidR="00517CBA">
        <w:t>manner</w:t>
      </w:r>
      <w:r w:rsidR="00922776">
        <w:t xml:space="preserve"> will be used. A</w:t>
      </w:r>
      <w:r w:rsidRPr="005D7689">
        <w:t xml:space="preserve"> copy of </w:t>
      </w:r>
      <w:r w:rsidR="00922776">
        <w:t xml:space="preserve">the </w:t>
      </w:r>
      <w:r w:rsidRPr="005D7689">
        <w:t>patient consent to any specific data c</w:t>
      </w:r>
      <w:r w:rsidR="00922776">
        <w:t xml:space="preserve">ollection for research </w:t>
      </w:r>
      <w:r w:rsidR="00517CBA">
        <w:t xml:space="preserve">or continuous quality improvement </w:t>
      </w:r>
      <w:r w:rsidR="00922776">
        <w:t>purposes is retained in their record.</w:t>
      </w:r>
    </w:p>
    <w:p w14:paraId="2AC5316F" w14:textId="77777777" w:rsidR="00107BCC" w:rsidRPr="005D7689" w:rsidRDefault="00107BCC" w:rsidP="00293D7F"/>
    <w:p w14:paraId="6A0641E5" w14:textId="496451F9" w:rsidR="002930D7" w:rsidRPr="002930D7" w:rsidRDefault="00922776" w:rsidP="00293D7F">
      <w:r>
        <w:lastRenderedPageBreak/>
        <w:t>All requests to participate in r</w:t>
      </w:r>
      <w:r w:rsidR="00107BCC" w:rsidRPr="005D7689">
        <w:t>esearch are to be appr</w:t>
      </w:r>
      <w:r w:rsidR="00107BCC">
        <w:t xml:space="preserve">oved by the </w:t>
      </w:r>
      <w:r w:rsidR="00CF1F75">
        <w:rPr>
          <w:i/>
          <w:color w:val="68207D"/>
        </w:rPr>
        <w:t>&lt;insert position title of the person responsible for approving participation in research activities</w:t>
      </w:r>
      <w:r w:rsidR="00F838B5">
        <w:rPr>
          <w:i/>
          <w:color w:val="68207D"/>
        </w:rPr>
        <w:t>,</w:t>
      </w:r>
      <w:r w:rsidR="00CF1F75" w:rsidRPr="0074471D">
        <w:rPr>
          <w:i/>
          <w:color w:val="68207D"/>
        </w:rPr>
        <w:t xml:space="preserve"> e.g. practice principal</w:t>
      </w:r>
      <w:r w:rsidR="00CF1F75">
        <w:rPr>
          <w:i/>
          <w:color w:val="68207D"/>
        </w:rPr>
        <w:t>/practice owners</w:t>
      </w:r>
      <w:r w:rsidR="00CF1F75" w:rsidRPr="0074471D">
        <w:rPr>
          <w:i/>
          <w:color w:val="68207D"/>
        </w:rPr>
        <w:t>&gt;</w:t>
      </w:r>
      <w:r w:rsidR="00CF1F75">
        <w:rPr>
          <w:i/>
          <w:color w:val="68207D"/>
        </w:rPr>
        <w:t xml:space="preserve"> </w:t>
      </w:r>
      <w:r>
        <w:t>before commencing, and also</w:t>
      </w:r>
      <w:r w:rsidR="00107BCC" w:rsidRPr="005D7689">
        <w:t xml:space="preserve"> must have approval from a Human Research Ethics Committee (HREC) constituted under the NHMRC guidelines. A copy of this approval </w:t>
      </w:r>
      <w:r w:rsidR="0050488B">
        <w:t xml:space="preserve">is </w:t>
      </w:r>
      <w:r w:rsidR="00107BCC" w:rsidRPr="005D7689">
        <w:t xml:space="preserve">retained by the practice. </w:t>
      </w:r>
      <w:r w:rsidR="002930D7">
        <w:t xml:space="preserve"> Also refer to </w:t>
      </w:r>
      <w:r w:rsidR="002930D7">
        <w:rPr>
          <w:b/>
        </w:rPr>
        <w:t xml:space="preserve">Section 7.11 – </w:t>
      </w:r>
      <w:r w:rsidR="00862389">
        <w:rPr>
          <w:b/>
        </w:rPr>
        <w:t xml:space="preserve">Research </w:t>
      </w:r>
      <w:r w:rsidR="002930D7">
        <w:rPr>
          <w:b/>
        </w:rPr>
        <w:t>projects</w:t>
      </w:r>
      <w:r w:rsidR="002930D7">
        <w:t>.</w:t>
      </w:r>
    </w:p>
    <w:p w14:paraId="0D1ACE7A" w14:textId="77777777" w:rsidR="00107BCC" w:rsidRDefault="00107BCC" w:rsidP="00293D7F">
      <w:pPr>
        <w:rPr>
          <w:snapToGrid w:val="0"/>
          <w:lang w:val="en-US"/>
        </w:rPr>
      </w:pPr>
    </w:p>
    <w:p w14:paraId="586FE174" w14:textId="77777777" w:rsidR="00107BCC" w:rsidRPr="00293D7F" w:rsidRDefault="00107BCC" w:rsidP="00293D7F">
      <w:pPr>
        <w:rPr>
          <w:b/>
        </w:rPr>
      </w:pPr>
      <w:r w:rsidRPr="00293D7F">
        <w:rPr>
          <w:b/>
        </w:rPr>
        <w:t>Media</w:t>
      </w:r>
    </w:p>
    <w:p w14:paraId="572915C0" w14:textId="77777777" w:rsidR="00107BCC" w:rsidRDefault="00517CBA" w:rsidP="00293D7F">
      <w:r>
        <w:t xml:space="preserve">No member of the practice team is permitted to </w:t>
      </w:r>
      <w:r w:rsidR="00107BCC" w:rsidRPr="005D7689">
        <w:t xml:space="preserve">release information </w:t>
      </w:r>
      <w:r>
        <w:t xml:space="preserve">to media outlets </w:t>
      </w:r>
      <w:r w:rsidR="00107BCC" w:rsidRPr="005D7689">
        <w:t>unless it has been auth</w:t>
      </w:r>
      <w:r>
        <w:t xml:space="preserve">orised, and all enquiries are to be directed to </w:t>
      </w:r>
      <w:r w:rsidRPr="00497273">
        <w:rPr>
          <w:i/>
          <w:color w:val="68207D"/>
        </w:rPr>
        <w:t>&lt;insert person responsible to receive these queries</w:t>
      </w:r>
      <w:r w:rsidR="00F838B5">
        <w:rPr>
          <w:i/>
          <w:color w:val="68207D"/>
        </w:rPr>
        <w:t>, e.g. </w:t>
      </w:r>
      <w:r w:rsidRPr="00497273">
        <w:rPr>
          <w:i/>
          <w:color w:val="68207D"/>
        </w:rPr>
        <w:t>practice manager</w:t>
      </w:r>
      <w:r>
        <w:rPr>
          <w:i/>
          <w:color w:val="68207D"/>
        </w:rPr>
        <w:t>,</w:t>
      </w:r>
      <w:r w:rsidRPr="00497273">
        <w:rPr>
          <w:i/>
          <w:color w:val="68207D"/>
        </w:rPr>
        <w:t xml:space="preserve"> practice principal&gt;.</w:t>
      </w:r>
      <w:r>
        <w:rPr>
          <w:i/>
          <w:color w:val="68207D"/>
        </w:rPr>
        <w:t xml:space="preserve"> </w:t>
      </w:r>
    </w:p>
    <w:p w14:paraId="5E345531" w14:textId="77777777" w:rsidR="00517CBA" w:rsidRDefault="00517CBA" w:rsidP="00293D7F"/>
    <w:p w14:paraId="18B52EF7" w14:textId="77777777" w:rsidR="00107BCC" w:rsidRPr="00293D7F" w:rsidRDefault="00107BCC" w:rsidP="00293D7F">
      <w:pPr>
        <w:rPr>
          <w:b/>
        </w:rPr>
      </w:pPr>
      <w:r w:rsidRPr="00293D7F">
        <w:rPr>
          <w:b/>
        </w:rPr>
        <w:t xml:space="preserve">International </w:t>
      </w:r>
    </w:p>
    <w:p w14:paraId="79D77E5D" w14:textId="77777777" w:rsidR="00107BCC" w:rsidRPr="005D7689" w:rsidRDefault="00107BCC" w:rsidP="00293D7F">
      <w:r w:rsidRPr="005D7689">
        <w:t>Where patient</w:t>
      </w:r>
      <w:r w:rsidR="0081205D">
        <w:t xml:space="preserve">s request and </w:t>
      </w:r>
      <w:r w:rsidRPr="005D7689">
        <w:t xml:space="preserve">consent </w:t>
      </w:r>
      <w:r w:rsidR="0081205D">
        <w:t xml:space="preserve">to have their information transferred </w:t>
      </w:r>
      <w:r w:rsidRPr="005D7689">
        <w:t>overseas</w:t>
      </w:r>
      <w:r w:rsidR="0081205D">
        <w:t>, this can be performed;</w:t>
      </w:r>
      <w:r w:rsidRPr="005D7689">
        <w:t xml:space="preserve"> however</w:t>
      </w:r>
      <w:r w:rsidR="0081205D">
        <w:t xml:space="preserve">, where the request for transfer of information is received by </w:t>
      </w:r>
      <w:r w:rsidRPr="005D7689">
        <w:t>international subpoena</w:t>
      </w:r>
      <w:r w:rsidR="0081205D">
        <w:t xml:space="preserve">, our practice is </w:t>
      </w:r>
      <w:r w:rsidR="0081205D" w:rsidRPr="005D7689">
        <w:t xml:space="preserve">under no obligation </w:t>
      </w:r>
      <w:r w:rsidR="0001586A">
        <w:t xml:space="preserve">to </w:t>
      </w:r>
      <w:r w:rsidR="0081205D">
        <w:t>comply.</w:t>
      </w:r>
    </w:p>
    <w:p w14:paraId="5B179E4F" w14:textId="77777777" w:rsidR="00107BCC" w:rsidRPr="00274CCE" w:rsidRDefault="00107BCC" w:rsidP="00293D7F"/>
    <w:p w14:paraId="34212586" w14:textId="77777777" w:rsidR="00107BCC" w:rsidRPr="00293D7F" w:rsidRDefault="00107BCC" w:rsidP="00293D7F">
      <w:pPr>
        <w:rPr>
          <w:b/>
        </w:rPr>
      </w:pPr>
      <w:r w:rsidRPr="00293D7F">
        <w:rPr>
          <w:b/>
        </w:rPr>
        <w:t xml:space="preserve">Disease </w:t>
      </w:r>
      <w:r w:rsidR="006E5FF3" w:rsidRPr="00293D7F">
        <w:rPr>
          <w:b/>
        </w:rPr>
        <w:t>registers</w:t>
      </w:r>
    </w:p>
    <w:p w14:paraId="76A963F0" w14:textId="77777777" w:rsidR="00107BCC" w:rsidRDefault="00107BCC" w:rsidP="00293D7F">
      <w:r w:rsidRPr="005D7689">
        <w:t xml:space="preserve">This practice submits patient data to various </w:t>
      </w:r>
      <w:r w:rsidR="0081205D" w:rsidRPr="005D7689">
        <w:t>diseases</w:t>
      </w:r>
      <w:r w:rsidRPr="005D7689">
        <w:t xml:space="preserve"> registers</w:t>
      </w:r>
      <w:r w:rsidR="00675354">
        <w:t xml:space="preserve"> </w:t>
      </w:r>
      <w:r w:rsidR="0081205D" w:rsidRPr="005D7689">
        <w:t xml:space="preserve">to assist with </w:t>
      </w:r>
      <w:r w:rsidR="0081205D">
        <w:t xml:space="preserve">preventative health management </w:t>
      </w:r>
      <w:r w:rsidR="00675354">
        <w:t>(</w:t>
      </w:r>
      <w:r w:rsidR="0081205D">
        <w:t xml:space="preserve">e.g. </w:t>
      </w:r>
      <w:r w:rsidRPr="005D7689">
        <w:t xml:space="preserve">cervical, breast </w:t>
      </w:r>
      <w:r w:rsidR="0081205D">
        <w:t xml:space="preserve">and </w:t>
      </w:r>
      <w:r w:rsidRPr="005D7689">
        <w:t>bowel screening</w:t>
      </w:r>
      <w:r>
        <w:t>,</w:t>
      </w:r>
      <w:r w:rsidRPr="005D7689">
        <w:t xml:space="preserve"> etc</w:t>
      </w:r>
      <w:r>
        <w:t>.</w:t>
      </w:r>
      <w:r w:rsidRPr="005D7689">
        <w:t>)</w:t>
      </w:r>
      <w:r>
        <w:t>.</w:t>
      </w:r>
    </w:p>
    <w:p w14:paraId="5B6BDB5B" w14:textId="77777777" w:rsidR="00107BCC" w:rsidRPr="005D7689" w:rsidRDefault="00107BCC" w:rsidP="00293D7F"/>
    <w:p w14:paraId="53CB24EC" w14:textId="77777777" w:rsidR="00107BCC" w:rsidRDefault="00107BCC" w:rsidP="00293D7F">
      <w:r w:rsidRPr="005D7689">
        <w:t xml:space="preserve">Consent is </w:t>
      </w:r>
      <w:r w:rsidR="00675354">
        <w:t>required and obtained</w:t>
      </w:r>
      <w:r w:rsidRPr="005D7689">
        <w:t xml:space="preserve"> from the patient </w:t>
      </w:r>
      <w:r w:rsidR="00675354">
        <w:t xml:space="preserve">to ‘opt in’ to have their information shared with these registers. This consent is obtained when the patient first attends the practice, and patients are reminded </w:t>
      </w:r>
      <w:r w:rsidR="006C1668">
        <w:t xml:space="preserve">through signage in the waiting room and by information contained in the practice information sheet </w:t>
      </w:r>
      <w:r w:rsidR="00675354">
        <w:t xml:space="preserve">of </w:t>
      </w:r>
      <w:r w:rsidR="006C1668">
        <w:t>the</w:t>
      </w:r>
      <w:r w:rsidR="00675354">
        <w:t xml:space="preserve"> opportunity to revisit their </w:t>
      </w:r>
      <w:r w:rsidR="006C1668">
        <w:t>previous c</w:t>
      </w:r>
      <w:r w:rsidR="00675354">
        <w:t>onsent</w:t>
      </w:r>
      <w:r w:rsidR="006C1668">
        <w:t xml:space="preserve">/non-consent to </w:t>
      </w:r>
      <w:r w:rsidR="00675354">
        <w:t xml:space="preserve">this data sharing at any time. </w:t>
      </w:r>
    </w:p>
    <w:p w14:paraId="33545D08" w14:textId="77777777" w:rsidR="00107BCC" w:rsidRPr="006F2006" w:rsidRDefault="00107BCC" w:rsidP="00293D7F">
      <w:pPr>
        <w:pStyle w:val="QIPConsultingHeading2"/>
      </w:pPr>
      <w:bookmarkStart w:id="625" w:name="_Toc482698424"/>
      <w:bookmarkStart w:id="626" w:name="_Toc55573957"/>
      <w:r w:rsidRPr="006F2006">
        <w:t xml:space="preserve">Request for </w:t>
      </w:r>
      <w:r w:rsidR="006E5FF3" w:rsidRPr="006F2006">
        <w:t>access to personal health information</w:t>
      </w:r>
      <w:bookmarkEnd w:id="625"/>
      <w:bookmarkEnd w:id="626"/>
      <w:r w:rsidR="006E5FF3" w:rsidRPr="006F2006">
        <w:t xml:space="preserve"> </w:t>
      </w:r>
    </w:p>
    <w:p w14:paraId="4681D9F1" w14:textId="77777777" w:rsidR="00107BCC" w:rsidRPr="0081087F" w:rsidRDefault="00107BCC" w:rsidP="00B90B05">
      <w:pPr>
        <w:pStyle w:val="QIPConsultingHeadingLevel3"/>
      </w:pPr>
      <w:bookmarkStart w:id="627" w:name="_Toc55573958"/>
      <w:r w:rsidRPr="0081087F">
        <w:t>Policy</w:t>
      </w:r>
      <w:bookmarkEnd w:id="627"/>
    </w:p>
    <w:p w14:paraId="7E92CAD0" w14:textId="77777777" w:rsidR="00107BCC" w:rsidRPr="005D7689" w:rsidRDefault="00107BCC" w:rsidP="00B90B05">
      <w:pPr>
        <w:rPr>
          <w:highlight w:val="yellow"/>
        </w:rPr>
      </w:pPr>
    </w:p>
    <w:p w14:paraId="607B8CB7" w14:textId="77777777" w:rsidR="00107BCC" w:rsidRPr="005D7689" w:rsidRDefault="00107BCC" w:rsidP="00B90B05">
      <w:r w:rsidRPr="005D7689">
        <w:t xml:space="preserve">Patients </w:t>
      </w:r>
      <w:r w:rsidR="00302E42">
        <w:t>of</w:t>
      </w:r>
      <w:r w:rsidRPr="005D7689">
        <w:t xml:space="preserve"> this practice have the right to access t</w:t>
      </w:r>
      <w:r w:rsidR="00302E42">
        <w:t>heir personal (and health) information</w:t>
      </w:r>
      <w:r w:rsidRPr="005D7689">
        <w:t xml:space="preserve"> under legislation.</w:t>
      </w:r>
      <w:r>
        <w:t xml:space="preserve"> The</w:t>
      </w:r>
      <w:r w:rsidRPr="005D7689">
        <w:t xml:space="preserve"> </w:t>
      </w:r>
      <w:r w:rsidR="00302E42">
        <w:rPr>
          <w:i/>
          <w:lang w:val="en"/>
        </w:rPr>
        <w:t xml:space="preserve">Privacy Act 1988 </w:t>
      </w:r>
      <w:r w:rsidR="00302E42">
        <w:rPr>
          <w:lang w:val="en"/>
        </w:rPr>
        <w:t xml:space="preserve">and </w:t>
      </w:r>
      <w:r w:rsidRPr="00302E42">
        <w:rPr>
          <w:i/>
          <w:lang w:val="en"/>
        </w:rPr>
        <w:t>Australian Privacy Principles</w:t>
      </w:r>
      <w:r w:rsidRPr="00B93032">
        <w:rPr>
          <w:lang w:val="en"/>
        </w:rPr>
        <w:t xml:space="preserve"> (APPs</w:t>
      </w:r>
      <w:r>
        <w:rPr>
          <w:lang w:val="en"/>
        </w:rPr>
        <w:t>)</w:t>
      </w:r>
      <w:r w:rsidRPr="005D7689">
        <w:t xml:space="preserve"> </w:t>
      </w:r>
      <w:r>
        <w:t>govern</w:t>
      </w:r>
      <w:r w:rsidRPr="005D7689">
        <w:t xml:space="preserve"> health service providers</w:t>
      </w:r>
      <w:r>
        <w:t>’</w:t>
      </w:r>
      <w:r w:rsidRPr="005D7689">
        <w:t xml:space="preserve"> and other organisations</w:t>
      </w:r>
      <w:r>
        <w:t>’ obligations</w:t>
      </w:r>
      <w:r w:rsidRPr="005D7689">
        <w:t xml:space="preserve"> to give </w:t>
      </w:r>
      <w:r w:rsidR="00302E42">
        <w:t>patients</w:t>
      </w:r>
      <w:r w:rsidRPr="005D7689">
        <w:t xml:space="preserve"> access to their </w:t>
      </w:r>
      <w:r w:rsidR="00302E42">
        <w:t xml:space="preserve">personal </w:t>
      </w:r>
      <w:r w:rsidRPr="005D7689">
        <w:t>health information on request, subject to certain exceptions and the payment of fees (if any).</w:t>
      </w:r>
    </w:p>
    <w:p w14:paraId="7ED22BC2" w14:textId="77777777" w:rsidR="00107BCC" w:rsidRPr="005D7689" w:rsidRDefault="00107BCC" w:rsidP="00B90B05"/>
    <w:p w14:paraId="5FE5A52A" w14:textId="77777777" w:rsidR="00107BCC" w:rsidRPr="005D7689" w:rsidRDefault="00107BCC" w:rsidP="00B90B05">
      <w:r w:rsidRPr="005D7689">
        <w:t xml:space="preserve">This practice complies with </w:t>
      </w:r>
      <w:r w:rsidR="006F7219">
        <w:t>the</w:t>
      </w:r>
      <w:r w:rsidRPr="005D7689">
        <w:t xml:space="preserve"> </w:t>
      </w:r>
      <w:r w:rsidR="006F7219">
        <w:rPr>
          <w:i/>
          <w:lang w:val="en"/>
        </w:rPr>
        <w:t xml:space="preserve">Privacy Act 1988 </w:t>
      </w:r>
      <w:r w:rsidR="006F7219">
        <w:rPr>
          <w:lang w:val="en"/>
        </w:rPr>
        <w:t xml:space="preserve">and </w:t>
      </w:r>
      <w:r w:rsidR="00561047" w:rsidRPr="001146E8">
        <w:rPr>
          <w:lang w:val="en"/>
        </w:rPr>
        <w:t>APPs</w:t>
      </w:r>
      <w:r w:rsidR="006F7219" w:rsidRPr="00561047">
        <w:rPr>
          <w:lang w:val="en"/>
        </w:rPr>
        <w:t xml:space="preserve"> </w:t>
      </w:r>
      <w:r w:rsidRPr="005D7689">
        <w:t xml:space="preserve">adopted therein. </w:t>
      </w:r>
      <w:r w:rsidR="006F7219">
        <w:t>These regulations give patients</w:t>
      </w:r>
      <w:r w:rsidRPr="005D7689">
        <w:t xml:space="preserve"> the right to know what information a private sector organisation holds about them, the right to access this information</w:t>
      </w:r>
      <w:r w:rsidR="006F7219">
        <w:t>,</w:t>
      </w:r>
      <w:r w:rsidRPr="005D7689">
        <w:t xml:space="preserve"> and to also make corrections if they consider </w:t>
      </w:r>
      <w:r w:rsidR="006F7219">
        <w:t xml:space="preserve">any </w:t>
      </w:r>
      <w:r w:rsidRPr="005D7689">
        <w:t xml:space="preserve">data is incorrect. </w:t>
      </w:r>
    </w:p>
    <w:p w14:paraId="07FE277C" w14:textId="77777777" w:rsidR="00107BCC" w:rsidRPr="005D7689" w:rsidRDefault="00107BCC" w:rsidP="00B90B05"/>
    <w:p w14:paraId="3C3D70C0" w14:textId="77777777" w:rsidR="00107BCC" w:rsidRPr="00DE3C7F" w:rsidRDefault="00107BCC" w:rsidP="00B90B05">
      <w:r w:rsidRPr="00944CA8">
        <w:lastRenderedPageBreak/>
        <w:t>We</w:t>
      </w:r>
      <w:r w:rsidRPr="00095CC2">
        <w:t xml:space="preserve"> have a privacy policy in place that sets out how to manage </w:t>
      </w:r>
      <w:r w:rsidR="00DC7226">
        <w:t xml:space="preserve">personal health information </w:t>
      </w:r>
      <w:r w:rsidRPr="00095CC2">
        <w:t xml:space="preserve">and the steps an individual must take to obtain access to </w:t>
      </w:r>
      <w:r w:rsidR="006F7219">
        <w:t>this</w:t>
      </w:r>
      <w:r w:rsidRPr="00095CC2">
        <w:t xml:space="preserve"> information. This includes the different forms of</w:t>
      </w:r>
      <w:r w:rsidR="008A17A2">
        <w:t xml:space="preserve"> access and the applicable time</w:t>
      </w:r>
      <w:r w:rsidRPr="00095CC2">
        <w:t>frames and fees</w:t>
      </w:r>
      <w:r w:rsidR="00CF1F75">
        <w:t xml:space="preserve"> (refer to </w:t>
      </w:r>
      <w:r w:rsidR="00CF1F75">
        <w:rPr>
          <w:b/>
        </w:rPr>
        <w:t>Section</w:t>
      </w:r>
      <w:r w:rsidR="00DE3C7F">
        <w:rPr>
          <w:b/>
        </w:rPr>
        <w:t xml:space="preserve"> </w:t>
      </w:r>
      <w:r w:rsidR="00DE3C7F" w:rsidRPr="00777C0E">
        <w:rPr>
          <w:b/>
        </w:rPr>
        <w:t>6.3 – Practice privacy policy</w:t>
      </w:r>
      <w:r w:rsidR="00DE3C7F">
        <w:t>).</w:t>
      </w:r>
    </w:p>
    <w:p w14:paraId="1C1B5224" w14:textId="77777777" w:rsidR="00E4544B" w:rsidRDefault="00E4544B" w:rsidP="00B90B05"/>
    <w:p w14:paraId="5F2AE121" w14:textId="77777777" w:rsidR="00E4544B" w:rsidRDefault="00E4544B" w:rsidP="00E4544B">
      <w:r>
        <w:t xml:space="preserve">Where our practice holds </w:t>
      </w:r>
      <w:r w:rsidRPr="005D7689">
        <w:t>reports or other health information from another organisation</w:t>
      </w:r>
      <w:r w:rsidR="008A17A2">
        <w:t>,</w:t>
      </w:r>
      <w:r w:rsidRPr="005D7689">
        <w:t xml:space="preserve"> such as a medical specialist, </w:t>
      </w:r>
      <w:r>
        <w:t>we</w:t>
      </w:r>
      <w:r w:rsidRPr="005D7689">
        <w:t xml:space="preserve"> are required to provide access </w:t>
      </w:r>
      <w:r>
        <w:t xml:space="preserve">to this information </w:t>
      </w:r>
      <w:r w:rsidRPr="005D7689">
        <w:t xml:space="preserve">in the same manner as for the records </w:t>
      </w:r>
      <w:r>
        <w:t>we</w:t>
      </w:r>
      <w:r w:rsidRPr="005D7689">
        <w:t xml:space="preserve"> create. </w:t>
      </w:r>
      <w:r>
        <w:t>We</w:t>
      </w:r>
      <w:r w:rsidRPr="005D7689">
        <w:t xml:space="preserve"> are also required to provide access to records which have been transferred to </w:t>
      </w:r>
      <w:r>
        <w:t>us</w:t>
      </w:r>
      <w:r w:rsidRPr="005D7689">
        <w:t xml:space="preserve"> from another health service provider.</w:t>
      </w:r>
    </w:p>
    <w:p w14:paraId="0B0B95B8" w14:textId="77777777" w:rsidR="00107BCC" w:rsidRPr="0081087F" w:rsidRDefault="00107BCC" w:rsidP="00B90B05">
      <w:pPr>
        <w:pStyle w:val="QIPConsultingHeadingLevel3"/>
      </w:pPr>
      <w:bookmarkStart w:id="628" w:name="_Toc55573959"/>
      <w:r w:rsidRPr="0081087F">
        <w:t>Procedure</w:t>
      </w:r>
      <w:bookmarkEnd w:id="628"/>
    </w:p>
    <w:p w14:paraId="567B6871" w14:textId="77777777" w:rsidR="00B90B05" w:rsidRDefault="00B90B05" w:rsidP="00B90B05"/>
    <w:p w14:paraId="5762A485" w14:textId="77777777" w:rsidR="00107BCC" w:rsidRPr="005D7689" w:rsidRDefault="00107BCC" w:rsidP="00B90B05">
      <w:r w:rsidRPr="005D7689">
        <w:t>A notice i</w:t>
      </w:r>
      <w:r w:rsidR="008852D6">
        <w:t xml:space="preserve">s displayed in our waiting room, </w:t>
      </w:r>
      <w:r w:rsidRPr="005D7689">
        <w:t>on our website</w:t>
      </w:r>
      <w:r w:rsidR="008852D6">
        <w:t xml:space="preserve"> and in our practice information sheet</w:t>
      </w:r>
      <w:r w:rsidRPr="005D7689">
        <w:t xml:space="preserve"> advising patients and others of their rights of access</w:t>
      </w:r>
      <w:r w:rsidR="008A17A2">
        <w:t xml:space="preserve"> to</w:t>
      </w:r>
      <w:r w:rsidR="008852D6">
        <w:t xml:space="preserve"> information we hold about them,</w:t>
      </w:r>
      <w:r w:rsidRPr="005D7689">
        <w:t xml:space="preserve"> and of our commitment to privacy legislation compliance. An information brochure is also available that provides further details if required.</w:t>
      </w:r>
    </w:p>
    <w:p w14:paraId="7E4E6A9D" w14:textId="77777777" w:rsidR="00107BCC" w:rsidRPr="005D7689" w:rsidRDefault="00107BCC" w:rsidP="00B90B05"/>
    <w:p w14:paraId="215D033F" w14:textId="77777777" w:rsidR="00107BCC" w:rsidRPr="005D7689" w:rsidRDefault="00DC7226" w:rsidP="00B90B05">
      <w:r>
        <w:t xml:space="preserve">Personal health information </w:t>
      </w:r>
      <w:r w:rsidR="008852D6">
        <w:t xml:space="preserve">about a patient </w:t>
      </w:r>
      <w:r w:rsidR="00107BCC" w:rsidRPr="005D7689">
        <w:t xml:space="preserve">will only be released </w:t>
      </w:r>
      <w:r w:rsidR="008852D6">
        <w:t xml:space="preserve">in accordance with the relevant privacy </w:t>
      </w:r>
      <w:r w:rsidR="00107BCC" w:rsidRPr="005D7689">
        <w:t xml:space="preserve">laws and at </w:t>
      </w:r>
      <w:r w:rsidR="008852D6">
        <w:t xml:space="preserve">the </w:t>
      </w:r>
      <w:r w:rsidR="00107BCC" w:rsidRPr="005D7689">
        <w:t>discretion</w:t>
      </w:r>
      <w:r w:rsidR="008852D6">
        <w:t xml:space="preserve"> of the patient’s usual general practitioner</w:t>
      </w:r>
      <w:r w:rsidR="00107BCC" w:rsidRPr="005D7689">
        <w:t xml:space="preserve">.  </w:t>
      </w:r>
    </w:p>
    <w:p w14:paraId="08524542" w14:textId="77777777" w:rsidR="00107BCC" w:rsidRPr="005D7689" w:rsidRDefault="00107BCC" w:rsidP="00B90B05"/>
    <w:p w14:paraId="57379F63" w14:textId="77777777" w:rsidR="00E4544B" w:rsidRDefault="00212654" w:rsidP="008852D6">
      <w:r>
        <w:t>Although patients can request access to their personal health information verbally, we request that p</w:t>
      </w:r>
      <w:r w:rsidR="00E4544B">
        <w:t xml:space="preserve">atients complete a </w:t>
      </w:r>
      <w:r w:rsidR="00E4544B">
        <w:rPr>
          <w:i/>
        </w:rPr>
        <w:t xml:space="preserve">Personal Health Information Request Form </w:t>
      </w:r>
      <w:r w:rsidR="00E4544B">
        <w:t xml:space="preserve">which outlines the type of information being requested, and in what format the patient requests to receive the information. </w:t>
      </w:r>
      <w:r>
        <w:t xml:space="preserve">Completion of this form </w:t>
      </w:r>
      <w:r w:rsidRPr="005D7689">
        <w:t>ensure</w:t>
      </w:r>
      <w:r>
        <w:t>s correct processing is undertaken and appropriate consent is obtained, particularly where the patient is requesting their information be sent to them through an unsecure method (i.e. facsimile, mail, email)</w:t>
      </w:r>
      <w:r w:rsidR="00763F14">
        <w:t>.</w:t>
      </w:r>
    </w:p>
    <w:p w14:paraId="0BEA6B77" w14:textId="77777777" w:rsidR="00212654" w:rsidRDefault="00212654" w:rsidP="008852D6"/>
    <w:p w14:paraId="3B29672F" w14:textId="52D94D77" w:rsidR="00523321" w:rsidRDefault="00212654" w:rsidP="00523321">
      <w:r>
        <w:t>The completed</w:t>
      </w:r>
      <w:r w:rsidR="00523321">
        <w:t xml:space="preserve"> request form is</w:t>
      </w:r>
      <w:r>
        <w:t xml:space="preserve"> then</w:t>
      </w:r>
      <w:r w:rsidR="00523321">
        <w:t xml:space="preserve"> forwarded to the patient’s usual general practitioner to review and consider the request through the use of the </w:t>
      </w:r>
      <w:r w:rsidR="00523321">
        <w:rPr>
          <w:i/>
        </w:rPr>
        <w:t xml:space="preserve">Release of Health Information Checklist. </w:t>
      </w:r>
      <w:r w:rsidR="00523321">
        <w:t>In considering the request, it is important that the practitioner answers the following questions:</w:t>
      </w:r>
    </w:p>
    <w:p w14:paraId="3E683D55" w14:textId="77777777" w:rsidR="00523321" w:rsidRDefault="00523321" w:rsidP="001E158C">
      <w:pPr>
        <w:pStyle w:val="QIPbullet"/>
      </w:pPr>
      <w:r>
        <w:t xml:space="preserve">Would access pose a serious threat to the life or health of anyone, including the patient?  </w:t>
      </w:r>
    </w:p>
    <w:p w14:paraId="4005B5C1" w14:textId="77777777" w:rsidR="00523321" w:rsidRDefault="00523321" w:rsidP="001E158C">
      <w:pPr>
        <w:pStyle w:val="QIPConsultingBullet2"/>
      </w:pPr>
      <w:r>
        <w:t>If it is possible to provide the information in another form which would remove the threat, for example discussing in person with the applicant, then this could be an option.</w:t>
      </w:r>
    </w:p>
    <w:p w14:paraId="361A78B8" w14:textId="77777777" w:rsidR="00523321" w:rsidRDefault="00523321" w:rsidP="001E158C">
      <w:pPr>
        <w:pStyle w:val="QIPbullet"/>
      </w:pPr>
      <w:r>
        <w:t>Will the privacy of others be compromised?</w:t>
      </w:r>
    </w:p>
    <w:p w14:paraId="3095E8E3" w14:textId="77777777" w:rsidR="00523321" w:rsidRDefault="00523321" w:rsidP="001E158C">
      <w:pPr>
        <w:pStyle w:val="QIPConsultingBullet2"/>
      </w:pPr>
      <w:r>
        <w:t>It may be possible to remove the other person’s identification prior to release of information. Check remaining parts of the record to not reveal the person’s identification. You can try to contact the other person for their consent to release information in the record. Consider if this contact may cause a privacy risk for the patient.</w:t>
      </w:r>
    </w:p>
    <w:p w14:paraId="02140F3B" w14:textId="77777777" w:rsidR="00523321" w:rsidRDefault="00523321" w:rsidP="001E158C">
      <w:pPr>
        <w:pStyle w:val="QIPbullet"/>
      </w:pPr>
      <w:r>
        <w:t xml:space="preserve">Is the request frivolous or vexatious?  </w:t>
      </w:r>
    </w:p>
    <w:p w14:paraId="5698F7D7" w14:textId="77777777" w:rsidR="00523321" w:rsidRDefault="00523321" w:rsidP="00C3295C">
      <w:pPr>
        <w:pStyle w:val="QIPbullet"/>
      </w:pPr>
      <w:r>
        <w:t>Does the information relate to existing or anticipated legal proceedings?</w:t>
      </w:r>
    </w:p>
    <w:p w14:paraId="4568CFCB" w14:textId="7057EFB3" w:rsidR="00523321" w:rsidRDefault="00523321" w:rsidP="001E158C">
      <w:pPr>
        <w:pStyle w:val="QIPbullet"/>
      </w:pPr>
      <w:r>
        <w:lastRenderedPageBreak/>
        <w:t>Would access prejudice negotiations with the individual, for example</w:t>
      </w:r>
      <w:r w:rsidR="00E6298A">
        <w:t>,</w:t>
      </w:r>
      <w:r>
        <w:t xml:space="preserve"> regarding negligence or other claim</w:t>
      </w:r>
      <w:r w:rsidR="00E6298A">
        <w:t>s</w:t>
      </w:r>
      <w:r>
        <w:t>?</w:t>
      </w:r>
    </w:p>
    <w:p w14:paraId="60F883AC" w14:textId="77777777" w:rsidR="00523321" w:rsidRDefault="00523321" w:rsidP="001E158C">
      <w:pPr>
        <w:pStyle w:val="QIPbullet"/>
      </w:pPr>
      <w:r>
        <w:t xml:space="preserve">Would access be unlawful due to other legislation?  </w:t>
      </w:r>
    </w:p>
    <w:p w14:paraId="38E05106" w14:textId="77777777" w:rsidR="00523321" w:rsidRDefault="00DE3C7F" w:rsidP="001E158C">
      <w:pPr>
        <w:pStyle w:val="QIPConsultingBullet2"/>
      </w:pPr>
      <w:r>
        <w:t>Where any C</w:t>
      </w:r>
      <w:r w:rsidR="00523321">
        <w:t xml:space="preserve">ommonwealth or </w:t>
      </w:r>
      <w:r w:rsidRPr="00FC6CAD">
        <w:rPr>
          <w:i/>
          <w:color w:val="68207D"/>
        </w:rPr>
        <w:t>&lt;</w:t>
      </w:r>
      <w:r>
        <w:rPr>
          <w:i/>
          <w:color w:val="68207D"/>
        </w:rPr>
        <w:t>select</w:t>
      </w:r>
      <w:r w:rsidRPr="00FC6CAD">
        <w:rPr>
          <w:i/>
          <w:color w:val="68207D"/>
        </w:rPr>
        <w:t xml:space="preserve"> as appropriate&gt;</w:t>
      </w:r>
      <w:r>
        <w:t xml:space="preserve"> </w:t>
      </w:r>
      <w:r w:rsidRPr="00A3483E">
        <w:rPr>
          <w:color w:val="68207D"/>
        </w:rPr>
        <w:t>state/territory</w:t>
      </w:r>
      <w:r>
        <w:t xml:space="preserve"> </w:t>
      </w:r>
      <w:r w:rsidR="00523321">
        <w:t>law prohibits this or if it would breach any other statuto</w:t>
      </w:r>
      <w:r>
        <w:t>ry or common law (</w:t>
      </w:r>
      <w:r w:rsidR="00523321">
        <w:t>e.g. Adoption Act, Infertility Treatment Act</w:t>
      </w:r>
      <w:r>
        <w:t>).</w:t>
      </w:r>
    </w:p>
    <w:p w14:paraId="10913078" w14:textId="77777777" w:rsidR="001E158C" w:rsidRDefault="001E158C" w:rsidP="001E158C"/>
    <w:p w14:paraId="2CFD248A" w14:textId="36E6349D" w:rsidR="001E158C" w:rsidRDefault="001E158C" w:rsidP="001E158C">
      <w:r>
        <w:t xml:space="preserve">Where ‘yes’ was answered for any of the questions, there may be grounds for denying access to the record or certain parts thereof. Where there is no reason to deny access, the general practitioner is to peruse </w:t>
      </w:r>
      <w:r w:rsidR="00E6298A">
        <w:t xml:space="preserve">the </w:t>
      </w:r>
      <w:r>
        <w:t>record to ascertain if all information being requested is still suitable for release.</w:t>
      </w:r>
    </w:p>
    <w:p w14:paraId="066F9DC6" w14:textId="77777777" w:rsidR="00523321" w:rsidRDefault="00523321" w:rsidP="008852D6"/>
    <w:p w14:paraId="03046E07" w14:textId="387D3FEE" w:rsidR="00282B85" w:rsidRPr="00D43876" w:rsidRDefault="00282B85" w:rsidP="00282B85">
      <w:r w:rsidRPr="00BA35BE">
        <w:rPr>
          <w:i/>
          <w:color w:val="68207D"/>
        </w:rPr>
        <w:t xml:space="preserve">&lt;Keep the following if your practice charges fees associated with </w:t>
      </w:r>
      <w:r>
        <w:rPr>
          <w:i/>
          <w:color w:val="68207D"/>
        </w:rPr>
        <w:t>providing patients</w:t>
      </w:r>
      <w:r w:rsidR="00D43876">
        <w:rPr>
          <w:i/>
          <w:color w:val="68207D"/>
        </w:rPr>
        <w:t xml:space="preserve"> with access to their personal health </w:t>
      </w:r>
      <w:r w:rsidRPr="00BA35BE">
        <w:rPr>
          <w:i/>
          <w:color w:val="68207D"/>
        </w:rPr>
        <w:t>information&gt;</w:t>
      </w:r>
      <w:r w:rsidRPr="00BA35BE">
        <w:rPr>
          <w:color w:val="68207D"/>
        </w:rPr>
        <w:t xml:space="preserve"> </w:t>
      </w:r>
      <w:r>
        <w:t xml:space="preserve">To meet the costs associated with reviewing and preparing </w:t>
      </w:r>
      <w:r w:rsidR="00DC7226">
        <w:t xml:space="preserve">personal health information </w:t>
      </w:r>
      <w:r>
        <w:t xml:space="preserve">to be released to </w:t>
      </w:r>
      <w:r w:rsidR="00D43876">
        <w:t xml:space="preserve">a patient, </w:t>
      </w:r>
      <w:r>
        <w:t xml:space="preserve">our practice charges an administrative fee. A list of the fees associated with the types of information being requested is located </w:t>
      </w:r>
      <w:r w:rsidRPr="00BA35BE">
        <w:rPr>
          <w:i/>
          <w:color w:val="68207D"/>
        </w:rPr>
        <w:t>&lt;insert location</w:t>
      </w:r>
      <w:r w:rsidR="00D43876">
        <w:rPr>
          <w:i/>
          <w:color w:val="68207D"/>
        </w:rPr>
        <w:t xml:space="preserve"> where a list of fees is found&gt;</w:t>
      </w:r>
      <w:r w:rsidR="00D43876" w:rsidRPr="00D43876">
        <w:t>.</w:t>
      </w:r>
      <w:r w:rsidR="00D43876">
        <w:t xml:space="preserve"> </w:t>
      </w:r>
    </w:p>
    <w:p w14:paraId="5BFDC5C1" w14:textId="77777777" w:rsidR="00282B85" w:rsidRDefault="00282B85" w:rsidP="008852D6"/>
    <w:p w14:paraId="31985455" w14:textId="77777777" w:rsidR="00053429" w:rsidRDefault="00212654" w:rsidP="00212654">
      <w:r w:rsidRPr="005D7689">
        <w:t xml:space="preserve">When </w:t>
      </w:r>
      <w:r>
        <w:t>a</w:t>
      </w:r>
      <w:r w:rsidRPr="005D7689">
        <w:t xml:space="preserve"> patient request</w:t>
      </w:r>
      <w:r>
        <w:t>s</w:t>
      </w:r>
      <w:r w:rsidRPr="005D7689">
        <w:t xml:space="preserve"> access to their </w:t>
      </w:r>
      <w:r>
        <w:t>health</w:t>
      </w:r>
      <w:r w:rsidRPr="005D7689">
        <w:t xml:space="preserve"> record and related personal information, we document each request </w:t>
      </w:r>
      <w:r w:rsidR="00C87262">
        <w:t>in the practice’s</w:t>
      </w:r>
      <w:r w:rsidR="00C87262" w:rsidRPr="005D7689">
        <w:t xml:space="preserve"> </w:t>
      </w:r>
      <w:r w:rsidR="009B7D0D" w:rsidRPr="009B7D0D">
        <w:rPr>
          <w:i/>
        </w:rPr>
        <w:t>Transfer Request</w:t>
      </w:r>
      <w:r w:rsidR="009B7D0D" w:rsidRPr="009B7D0D">
        <w:t xml:space="preserve"> register </w:t>
      </w:r>
      <w:r w:rsidR="00C87262">
        <w:t>and in the patient’s health record</w:t>
      </w:r>
      <w:r w:rsidR="009B7D0D">
        <w:t xml:space="preserve">. We </w:t>
      </w:r>
      <w:r w:rsidRPr="005D7689">
        <w:t xml:space="preserve">endeavour to assist patients in granting access where possible and according to the </w:t>
      </w:r>
      <w:r>
        <w:t xml:space="preserve">privacy legislation. </w:t>
      </w:r>
      <w:r w:rsidRPr="005D7689">
        <w:t xml:space="preserve">Exemptions to access will be noted and each patient </w:t>
      </w:r>
      <w:r>
        <w:t>(</w:t>
      </w:r>
      <w:r w:rsidRPr="005D7689">
        <w:t>or legally nominated representative</w:t>
      </w:r>
      <w:r>
        <w:t>)</w:t>
      </w:r>
      <w:r w:rsidRPr="005D7689">
        <w:t xml:space="preserve"> will have their identification checked prior to access being granted. </w:t>
      </w:r>
    </w:p>
    <w:p w14:paraId="3BE81BD8" w14:textId="77777777" w:rsidR="00053429" w:rsidRDefault="00053429" w:rsidP="00212654"/>
    <w:p w14:paraId="5280F493" w14:textId="2DCC0405" w:rsidR="00212654" w:rsidRPr="005D7689" w:rsidRDefault="00053429" w:rsidP="00053429">
      <w:r>
        <w:t>Where there are grounds to deny a patient access to their persona</w:t>
      </w:r>
      <w:r w:rsidR="00DE3C7F">
        <w:t>l</w:t>
      </w:r>
      <w:r>
        <w:t xml:space="preserve"> health information (all or part thereof), the r</w:t>
      </w:r>
      <w:r w:rsidRPr="005D7689">
        <w:t xml:space="preserve">easons for denied access </w:t>
      </w:r>
      <w:r w:rsidR="00E6298A">
        <w:t>are</w:t>
      </w:r>
      <w:r>
        <w:t xml:space="preserve"> provided to the patient in writing. A</w:t>
      </w:r>
      <w:r w:rsidRPr="005D7689">
        <w:t xml:space="preserve">n intermediary may operate as facilitator to provide sufficient access to meet the needs of both the patient and the </w:t>
      </w:r>
      <w:r w:rsidR="00DE3C7F">
        <w:t>general practice.</w:t>
      </w:r>
      <w:r w:rsidR="00212654" w:rsidRPr="005D7689">
        <w:t xml:space="preserve">  </w:t>
      </w:r>
    </w:p>
    <w:p w14:paraId="383393B4" w14:textId="77777777" w:rsidR="00A45CBB" w:rsidRDefault="00A45CBB" w:rsidP="008852D6"/>
    <w:p w14:paraId="2DB6343D" w14:textId="77777777" w:rsidR="00333CD6" w:rsidRPr="005D7689" w:rsidRDefault="005F6A3B" w:rsidP="00333CD6">
      <w:r>
        <w:t>Patients may request to access their p</w:t>
      </w:r>
      <w:r w:rsidR="00333CD6" w:rsidRPr="005D7689">
        <w:t>ersonal health information in the following ways:</w:t>
      </w:r>
    </w:p>
    <w:p w14:paraId="41FEC574" w14:textId="06C30438" w:rsidR="0060410A" w:rsidRDefault="00B26A11" w:rsidP="0060410A">
      <w:pPr>
        <w:pStyle w:val="QIPbullet"/>
      </w:pPr>
      <w:r>
        <w:t xml:space="preserve">View </w:t>
      </w:r>
      <w:r w:rsidR="0060410A">
        <w:t>and inspect (patient is to make an appointment)</w:t>
      </w:r>
      <w:r w:rsidR="00E6298A">
        <w:t>,</w:t>
      </w:r>
    </w:p>
    <w:p w14:paraId="65E9BCF1" w14:textId="02858801" w:rsidR="0060410A" w:rsidRDefault="00B26A11" w:rsidP="0060410A">
      <w:pPr>
        <w:pStyle w:val="QIPbullet"/>
      </w:pPr>
      <w:r>
        <w:t>View</w:t>
      </w:r>
      <w:r w:rsidR="0060410A">
        <w:t>, inspect and discuss contents (patient is to make an appointment)</w:t>
      </w:r>
      <w:r w:rsidR="00E6298A">
        <w:t>,</w:t>
      </w:r>
    </w:p>
    <w:p w14:paraId="53026688" w14:textId="25E7235E" w:rsidR="0060410A" w:rsidRDefault="00B26A11" w:rsidP="0060410A">
      <w:pPr>
        <w:pStyle w:val="QIPbullet"/>
      </w:pPr>
      <w:r>
        <w:t xml:space="preserve">Obtain </w:t>
      </w:r>
      <w:r w:rsidR="00CB67D3">
        <w:t xml:space="preserve">a copy </w:t>
      </w:r>
      <w:r w:rsidR="00E6298A">
        <w:t>–</w:t>
      </w:r>
      <w:r w:rsidR="00CB67D3">
        <w:t xml:space="preserve"> </w:t>
      </w:r>
      <w:r w:rsidR="0060410A">
        <w:t>collect</w:t>
      </w:r>
      <w:r w:rsidR="00E6298A">
        <w:t>,</w:t>
      </w:r>
      <w:r w:rsidR="0060410A">
        <w:t xml:space="preserve"> </w:t>
      </w:r>
    </w:p>
    <w:p w14:paraId="1E244859" w14:textId="2F44839F" w:rsidR="005F6A3B" w:rsidRDefault="00B26A11" w:rsidP="0060410A">
      <w:pPr>
        <w:pStyle w:val="QIPbullet"/>
      </w:pPr>
      <w:r>
        <w:t xml:space="preserve">Obtain </w:t>
      </w:r>
      <w:r w:rsidR="00CB67D3">
        <w:t xml:space="preserve">a copy - </w:t>
      </w:r>
      <w:r w:rsidR="0060410A">
        <w:t>send via mail</w:t>
      </w:r>
      <w:r w:rsidR="00E6298A">
        <w:t>.</w:t>
      </w:r>
      <w:r w:rsidR="0060410A">
        <w:t xml:space="preserve"> </w:t>
      </w:r>
    </w:p>
    <w:p w14:paraId="70F8491C" w14:textId="77777777" w:rsidR="005F6A3B" w:rsidRDefault="00B26A11" w:rsidP="0060410A">
      <w:pPr>
        <w:pStyle w:val="QIPbullet"/>
      </w:pPr>
      <w:r>
        <w:t xml:space="preserve">Obtain </w:t>
      </w:r>
      <w:r w:rsidR="00CB67D3">
        <w:t xml:space="preserve">a copy - </w:t>
      </w:r>
      <w:r w:rsidR="0060410A">
        <w:t xml:space="preserve">send via </w:t>
      </w:r>
      <w:r w:rsidR="00482D19">
        <w:t>facsimile</w:t>
      </w:r>
      <w:r>
        <w:t>, and/or</w:t>
      </w:r>
      <w:r w:rsidR="0060410A">
        <w:t xml:space="preserve"> </w:t>
      </w:r>
    </w:p>
    <w:p w14:paraId="00199BA8" w14:textId="77777777" w:rsidR="0060410A" w:rsidRDefault="00B26A11" w:rsidP="0060410A">
      <w:pPr>
        <w:pStyle w:val="QIPbullet"/>
      </w:pPr>
      <w:r>
        <w:t xml:space="preserve">Obtain </w:t>
      </w:r>
      <w:r w:rsidR="00CB67D3">
        <w:t xml:space="preserve">a copy - </w:t>
      </w:r>
      <w:r w:rsidR="005F6A3B">
        <w:t xml:space="preserve">send </w:t>
      </w:r>
      <w:r w:rsidR="0060410A">
        <w:t>via email</w:t>
      </w:r>
      <w:r>
        <w:t>.</w:t>
      </w:r>
      <w:r w:rsidR="0060410A">
        <w:t xml:space="preserve"> </w:t>
      </w:r>
    </w:p>
    <w:p w14:paraId="71751F78" w14:textId="77777777" w:rsidR="00333CD6" w:rsidRPr="005D7689" w:rsidRDefault="00333CD6" w:rsidP="00333CD6"/>
    <w:p w14:paraId="35453B94" w14:textId="77777777" w:rsidR="0060410A" w:rsidRDefault="0060410A" w:rsidP="0060410A">
      <w:r w:rsidRPr="005D7689">
        <w:t>We respect an individual's privacy and allow access to information via personal viewing in a secure private area</w:t>
      </w:r>
      <w:r>
        <w:t xml:space="preserve"> in consultation with their general practitioner</w:t>
      </w:r>
      <w:r w:rsidRPr="005D7689">
        <w:t xml:space="preserve">. </w:t>
      </w:r>
      <w:r>
        <w:t>A fee is not charged in this circumstance, and t</w:t>
      </w:r>
      <w:r w:rsidRPr="005D7689">
        <w:t>he patient may take notes of the content of their record</w:t>
      </w:r>
      <w:r>
        <w:t>. Fees will be charged</w:t>
      </w:r>
      <w:r w:rsidR="00041A48">
        <w:t xml:space="preserve"> when a </w:t>
      </w:r>
      <w:r>
        <w:t>photocopy of the information is requested</w:t>
      </w:r>
      <w:r w:rsidRPr="005D7689">
        <w:t xml:space="preserve">. </w:t>
      </w:r>
    </w:p>
    <w:p w14:paraId="3C0B5D21" w14:textId="77777777" w:rsidR="0060410A" w:rsidRDefault="0060410A" w:rsidP="00333CD6">
      <w:pPr>
        <w:rPr>
          <w:b/>
        </w:rPr>
      </w:pPr>
    </w:p>
    <w:p w14:paraId="1B0095F4" w14:textId="77777777" w:rsidR="00333CD6" w:rsidRPr="005D7689" w:rsidRDefault="00333CD6" w:rsidP="00333CD6">
      <w:r w:rsidRPr="005D7689">
        <w:lastRenderedPageBreak/>
        <w:t xml:space="preserve">A patient may ask to have their personal health information amended if </w:t>
      </w:r>
      <w:r w:rsidR="005F6A3B">
        <w:t>they c</w:t>
      </w:r>
      <w:r w:rsidRPr="005D7689">
        <w:t xml:space="preserve">onsider </w:t>
      </w:r>
      <w:r w:rsidR="00CB67D3">
        <w:t xml:space="preserve">it </w:t>
      </w:r>
      <w:r w:rsidRPr="005D7689">
        <w:t>is not up</w:t>
      </w:r>
      <w:r w:rsidR="0024408A">
        <w:t>-</w:t>
      </w:r>
      <w:r>
        <w:t>to</w:t>
      </w:r>
      <w:r w:rsidR="0024408A">
        <w:t>-</w:t>
      </w:r>
      <w:r>
        <w:t xml:space="preserve">date, accurate </w:t>
      </w:r>
      <w:r w:rsidR="005F6A3B">
        <w:t>or</w:t>
      </w:r>
      <w:r>
        <w:t xml:space="preserve"> complete.</w:t>
      </w:r>
      <w:r w:rsidR="005F6A3B">
        <w:t xml:space="preserve"> Our </w:t>
      </w:r>
      <w:r w:rsidRPr="005D7689">
        <w:t xml:space="preserve">practice </w:t>
      </w:r>
      <w:r w:rsidR="005F6A3B">
        <w:t>aims to correct this information as soon as reasonabl</w:t>
      </w:r>
      <w:r w:rsidR="00CB67D3">
        <w:t>y</w:t>
      </w:r>
      <w:r w:rsidR="005F6A3B">
        <w:t xml:space="preserve"> practicable and any c</w:t>
      </w:r>
      <w:r w:rsidRPr="005D7689">
        <w:t>orrections</w:t>
      </w:r>
      <w:r w:rsidR="005F6A3B">
        <w:t xml:space="preserve"> made</w:t>
      </w:r>
      <w:r w:rsidRPr="005D7689">
        <w:t xml:space="preserve"> are attached to the original health record.</w:t>
      </w:r>
    </w:p>
    <w:p w14:paraId="008578C0" w14:textId="77777777" w:rsidR="00333CD6" w:rsidRPr="005D7689" w:rsidRDefault="00333CD6" w:rsidP="00333CD6"/>
    <w:p w14:paraId="1B761FB1" w14:textId="77777777" w:rsidR="00333CD6" w:rsidRPr="005D7689" w:rsidRDefault="00333CD6" w:rsidP="00333CD6">
      <w:r w:rsidRPr="005D7689">
        <w:t xml:space="preserve">Where there is a disagreement about whether the information is indeed correct, </w:t>
      </w:r>
      <w:r w:rsidR="00A922A3">
        <w:t>we attach</w:t>
      </w:r>
      <w:r w:rsidRPr="005D7689">
        <w:t xml:space="preserve"> a statement to the origina</w:t>
      </w:r>
      <w:r w:rsidR="005303B0">
        <w:t>l record outlining the patient’s</w:t>
      </w:r>
      <w:r w:rsidRPr="005D7689">
        <w:t xml:space="preserve"> claims.</w:t>
      </w:r>
    </w:p>
    <w:p w14:paraId="1DAA76C9" w14:textId="77777777" w:rsidR="00333CD6" w:rsidRDefault="00333CD6" w:rsidP="00B90B05"/>
    <w:p w14:paraId="2F9BC5D0" w14:textId="77777777" w:rsidR="00C87262" w:rsidRDefault="00C87262" w:rsidP="00B90B05">
      <w:r>
        <w:t xml:space="preserve">Once the request has been processed, the completed </w:t>
      </w:r>
      <w:r>
        <w:rPr>
          <w:i/>
        </w:rPr>
        <w:t xml:space="preserve">Personal Health Information Request Form </w:t>
      </w:r>
      <w:r>
        <w:t xml:space="preserve">and </w:t>
      </w:r>
      <w:r w:rsidR="003B40A2">
        <w:rPr>
          <w:i/>
        </w:rPr>
        <w:t>Release of Health Information Checklist</w:t>
      </w:r>
      <w:r w:rsidR="003B40A2">
        <w:t xml:space="preserve"> </w:t>
      </w:r>
      <w:r w:rsidR="009B7D0D">
        <w:t>are</w:t>
      </w:r>
      <w:r w:rsidR="003B40A2">
        <w:t xml:space="preserve"> incorporated into the patient’s health record. </w:t>
      </w:r>
    </w:p>
    <w:p w14:paraId="06009505" w14:textId="77777777" w:rsidR="003B40A2" w:rsidRPr="00AC0451" w:rsidRDefault="003B40A2" w:rsidP="00B90B05"/>
    <w:p w14:paraId="5F61917B" w14:textId="77777777" w:rsidR="00107BCC" w:rsidRPr="00B90B05" w:rsidRDefault="00107BCC" w:rsidP="00B90B05">
      <w:pPr>
        <w:rPr>
          <w:b/>
        </w:rPr>
      </w:pPr>
      <w:r w:rsidRPr="00B90B05">
        <w:rPr>
          <w:b/>
        </w:rPr>
        <w:t xml:space="preserve">Request by another </w:t>
      </w:r>
      <w:r w:rsidR="005303B0">
        <w:rPr>
          <w:b/>
        </w:rPr>
        <w:t xml:space="preserve">person who </w:t>
      </w:r>
      <w:r w:rsidR="00E53B9A">
        <w:rPr>
          <w:b/>
        </w:rPr>
        <w:t xml:space="preserve">is </w:t>
      </w:r>
      <w:r w:rsidRPr="00B90B05">
        <w:rPr>
          <w:b/>
        </w:rPr>
        <w:t xml:space="preserve">not </w:t>
      </w:r>
      <w:r w:rsidR="00E53B9A">
        <w:rPr>
          <w:b/>
        </w:rPr>
        <w:t xml:space="preserve">the </w:t>
      </w:r>
      <w:r w:rsidRPr="00B90B05">
        <w:rPr>
          <w:b/>
        </w:rPr>
        <w:t>patient</w:t>
      </w:r>
    </w:p>
    <w:p w14:paraId="3D1707C5" w14:textId="77777777" w:rsidR="00107BCC" w:rsidRPr="005D7689" w:rsidRDefault="00107BCC" w:rsidP="00B90B05">
      <w:r w:rsidRPr="005D7689">
        <w:t xml:space="preserve">An individual may authorise another person to be given access if they have the right </w:t>
      </w:r>
      <w:r w:rsidR="009B7D0D">
        <w:t>(</w:t>
      </w:r>
      <w:r w:rsidRPr="005D7689">
        <w:t>e.g. legal guardian</w:t>
      </w:r>
      <w:r w:rsidR="009B7D0D">
        <w:t>)</w:t>
      </w:r>
      <w:r w:rsidRPr="005D7689">
        <w:t xml:space="preserve"> and if they have a signed authority. </w:t>
      </w:r>
    </w:p>
    <w:p w14:paraId="3791D7E6" w14:textId="77777777" w:rsidR="00107BCC" w:rsidRPr="005D7689" w:rsidRDefault="00107BCC" w:rsidP="00B90B05"/>
    <w:p w14:paraId="71146965" w14:textId="77777777" w:rsidR="003F7108" w:rsidRDefault="00107BCC" w:rsidP="00B90B05">
      <w:r w:rsidRPr="00722FDD">
        <w:t xml:space="preserve">The </w:t>
      </w:r>
      <w:r w:rsidR="009B7D0D">
        <w:rPr>
          <w:i/>
        </w:rPr>
        <w:t>Privacy Act 198</w:t>
      </w:r>
      <w:r w:rsidRPr="00722FDD">
        <w:rPr>
          <w:i/>
        </w:rPr>
        <w:t>8</w:t>
      </w:r>
      <w:r w:rsidRPr="00722FDD">
        <w:t xml:space="preserve"> defines a </w:t>
      </w:r>
      <w:r w:rsidR="003F7108">
        <w:t>‘</w:t>
      </w:r>
      <w:r w:rsidRPr="00722FDD">
        <w:t>responsible</w:t>
      </w:r>
      <w:r w:rsidR="003F7108">
        <w:t xml:space="preserve"> person</w:t>
      </w:r>
      <w:r w:rsidR="006921D5">
        <w:t>’</w:t>
      </w:r>
      <w:r w:rsidRPr="00722FDD">
        <w:t xml:space="preserve"> </w:t>
      </w:r>
      <w:r w:rsidR="003F7108">
        <w:t>for an individual as:</w:t>
      </w:r>
    </w:p>
    <w:p w14:paraId="371C358A" w14:textId="77777777" w:rsidR="003F7108" w:rsidRDefault="00041A48" w:rsidP="00EC46A5">
      <w:pPr>
        <w:pStyle w:val="QIPbullet"/>
      </w:pPr>
      <w:r>
        <w:t xml:space="preserve">A </w:t>
      </w:r>
      <w:r w:rsidR="005D363E">
        <w:t>parent of the individual,</w:t>
      </w:r>
      <w:r w:rsidR="003F7108">
        <w:t xml:space="preserve"> or</w:t>
      </w:r>
    </w:p>
    <w:p w14:paraId="503EADB3" w14:textId="77777777" w:rsidR="003F7108" w:rsidRDefault="00041A48" w:rsidP="00EC46A5">
      <w:pPr>
        <w:pStyle w:val="QIPbullet"/>
      </w:pPr>
      <w:r>
        <w:t xml:space="preserve">A </w:t>
      </w:r>
      <w:r w:rsidR="003F7108">
        <w:t>child or sibling of the individual if the child or s</w:t>
      </w:r>
      <w:r w:rsidR="005D363E">
        <w:t>ibling is at least 18 years old,</w:t>
      </w:r>
      <w:r w:rsidR="003F7108">
        <w:t xml:space="preserve"> or</w:t>
      </w:r>
    </w:p>
    <w:p w14:paraId="0F9A7935" w14:textId="77777777" w:rsidR="003F7108" w:rsidRDefault="00041A48" w:rsidP="00EC46A5">
      <w:pPr>
        <w:pStyle w:val="QIPbullet"/>
      </w:pPr>
      <w:r>
        <w:t xml:space="preserve">A </w:t>
      </w:r>
      <w:r w:rsidR="003F7108">
        <w:t xml:space="preserve">spouse or de </w:t>
      </w:r>
      <w:r w:rsidR="005D363E">
        <w:t>facto partner of the individual,</w:t>
      </w:r>
      <w:r w:rsidR="003F7108">
        <w:t xml:space="preserve"> or</w:t>
      </w:r>
    </w:p>
    <w:p w14:paraId="34289D2D" w14:textId="77777777" w:rsidR="003F7108" w:rsidRDefault="00041A48" w:rsidP="00EC46A5">
      <w:pPr>
        <w:pStyle w:val="QIPbullet"/>
      </w:pPr>
      <w:r>
        <w:t>A</w:t>
      </w:r>
      <w:r w:rsidR="003F7108">
        <w:t>a relative of the individual if the relative is:</w:t>
      </w:r>
    </w:p>
    <w:p w14:paraId="1522A6A9" w14:textId="77777777" w:rsidR="003F7108" w:rsidRDefault="00041A48" w:rsidP="00EC46A5">
      <w:pPr>
        <w:pStyle w:val="QIPConsultingBullet2"/>
      </w:pPr>
      <w:r>
        <w:t xml:space="preserve">At </w:t>
      </w:r>
      <w:r w:rsidR="005D363E">
        <w:t>least 18 years old, and</w:t>
      </w:r>
    </w:p>
    <w:p w14:paraId="6D6056AB" w14:textId="77777777" w:rsidR="003F7108" w:rsidRDefault="00041A48" w:rsidP="00EC46A5">
      <w:pPr>
        <w:pStyle w:val="QIPConsultingBullet2"/>
      </w:pPr>
      <w:r>
        <w:t xml:space="preserve">A </w:t>
      </w:r>
      <w:r w:rsidR="003F7108">
        <w:t>membe</w:t>
      </w:r>
      <w:r w:rsidR="005D363E">
        <w:t>r of the individual’s household,</w:t>
      </w:r>
      <w:r w:rsidR="003F7108">
        <w:t xml:space="preserve"> or</w:t>
      </w:r>
    </w:p>
    <w:p w14:paraId="23E9BD95" w14:textId="77777777" w:rsidR="003F7108" w:rsidRDefault="00041A48" w:rsidP="00EC46A5">
      <w:pPr>
        <w:pStyle w:val="QIPbullet"/>
      </w:pPr>
      <w:r>
        <w:t xml:space="preserve">A </w:t>
      </w:r>
      <w:r w:rsidR="005D363E">
        <w:t>guardian of the individual,</w:t>
      </w:r>
      <w:r w:rsidR="003F7108">
        <w:t xml:space="preserve"> or</w:t>
      </w:r>
    </w:p>
    <w:p w14:paraId="591AC07D" w14:textId="77777777" w:rsidR="003F7108" w:rsidRDefault="00041A48" w:rsidP="00EC46A5">
      <w:pPr>
        <w:pStyle w:val="QIPbullet"/>
      </w:pPr>
      <w:r>
        <w:t xml:space="preserve">A </w:t>
      </w:r>
      <w:r w:rsidR="003F7108">
        <w:t>person exercising an enduring power of attorney granted by the individual that is exercisable in relation to decisions about the</w:t>
      </w:r>
      <w:r w:rsidR="005D363E">
        <w:t xml:space="preserve"> individual’s health,</w:t>
      </w:r>
      <w:r w:rsidR="003F7108">
        <w:t xml:space="preserve"> or</w:t>
      </w:r>
    </w:p>
    <w:p w14:paraId="72576090" w14:textId="77777777" w:rsidR="003F7108" w:rsidRDefault="00041A48" w:rsidP="00EC46A5">
      <w:pPr>
        <w:pStyle w:val="QIPbullet"/>
      </w:pPr>
      <w:r>
        <w:t xml:space="preserve">A </w:t>
      </w:r>
      <w:r w:rsidR="003F7108">
        <w:t>person who has an intimate personal r</w:t>
      </w:r>
      <w:r w:rsidR="005D363E">
        <w:t>elationship with the individual,</w:t>
      </w:r>
      <w:r w:rsidR="003F7108">
        <w:t xml:space="preserve"> or</w:t>
      </w:r>
    </w:p>
    <w:p w14:paraId="1D205665" w14:textId="77777777" w:rsidR="003F7108" w:rsidRDefault="00041A48" w:rsidP="00EC46A5">
      <w:pPr>
        <w:pStyle w:val="QIPbullet"/>
      </w:pPr>
      <w:r>
        <w:t xml:space="preserve">A </w:t>
      </w:r>
      <w:r w:rsidR="003F7108">
        <w:t>person nominated by the individual to be contacted in case of emergency</w:t>
      </w:r>
      <w:r>
        <w:t>.</w:t>
      </w:r>
    </w:p>
    <w:p w14:paraId="7C9F31AF" w14:textId="77777777" w:rsidR="003F7108" w:rsidRDefault="003F7108" w:rsidP="00B90B05"/>
    <w:p w14:paraId="02421458" w14:textId="77777777" w:rsidR="00107BCC" w:rsidRPr="005D7689" w:rsidRDefault="00107BCC" w:rsidP="00B90B05">
      <w:r w:rsidRPr="005D7689">
        <w:t xml:space="preserve">Where a young person is capable of making their own decisions regarding their privacy, they should be allowed to do so. The </w:t>
      </w:r>
      <w:r w:rsidR="009071FA">
        <w:t>general practitioner</w:t>
      </w:r>
      <w:r w:rsidRPr="005D7689">
        <w:t xml:space="preserve"> could discuss the c</w:t>
      </w:r>
      <w:r w:rsidR="009071FA">
        <w:t>hild's record with their parent; however, e</w:t>
      </w:r>
      <w:r w:rsidRPr="005D7689">
        <w:t xml:space="preserve">ach case is </w:t>
      </w:r>
      <w:r w:rsidR="009071FA">
        <w:t>to be managed subject to the individual</w:t>
      </w:r>
      <w:r w:rsidRPr="005D7689">
        <w:t xml:space="preserve"> circumstances. A parent will not necessarily have the right to their child's information.</w:t>
      </w:r>
    </w:p>
    <w:p w14:paraId="3C131A8F" w14:textId="77777777" w:rsidR="00107BCC" w:rsidRPr="005D7689" w:rsidRDefault="00107BCC" w:rsidP="00B90B05"/>
    <w:p w14:paraId="43EEA855" w14:textId="77777777" w:rsidR="00107BCC" w:rsidRPr="00B90B05" w:rsidRDefault="00107BCC" w:rsidP="00B90B05">
      <w:pPr>
        <w:rPr>
          <w:b/>
        </w:rPr>
      </w:pPr>
      <w:r w:rsidRPr="00B90B05">
        <w:rPr>
          <w:b/>
        </w:rPr>
        <w:t>Deceased Persons</w:t>
      </w:r>
    </w:p>
    <w:p w14:paraId="35BCA131" w14:textId="77777777" w:rsidR="00107BCC" w:rsidRDefault="009071FA" w:rsidP="00B90B05">
      <w:r>
        <w:t>P</w:t>
      </w:r>
      <w:r w:rsidRPr="009071FA">
        <w:t>rivacy protections</w:t>
      </w:r>
      <w:r>
        <w:t xml:space="preserve"> that are in place for </w:t>
      </w:r>
      <w:r w:rsidR="00041A48">
        <w:t xml:space="preserve">personal </w:t>
      </w:r>
      <w:r>
        <w:t xml:space="preserve">patient health information </w:t>
      </w:r>
      <w:r w:rsidR="001146E8">
        <w:t>applies</w:t>
      </w:r>
      <w:r w:rsidR="00E40806">
        <w:t xml:space="preserve"> </w:t>
      </w:r>
      <w:r>
        <w:t>even after a person’s death; h</w:t>
      </w:r>
      <w:r w:rsidRPr="009071FA">
        <w:t>owever, in some situations these privacy interests may be reduced</w:t>
      </w:r>
      <w:r w:rsidR="003302CA">
        <w:t>,</w:t>
      </w:r>
      <w:r w:rsidRPr="009071FA">
        <w:t xml:space="preserve"> or there may be other factors</w:t>
      </w:r>
      <w:r w:rsidR="003302CA">
        <w:t xml:space="preserve"> that outweigh</w:t>
      </w:r>
      <w:r w:rsidRPr="009071FA">
        <w:t xml:space="preserve"> the privacy interests which favour disclosure of the information.</w:t>
      </w:r>
      <w:r>
        <w:t xml:space="preserve"> </w:t>
      </w:r>
      <w:r w:rsidR="00107BCC" w:rsidRPr="005D7689">
        <w:t xml:space="preserve">A request for access may be allowed for a deceased patient's legal representative if the patient has been deceased for 30 years or less and all other privacy </w:t>
      </w:r>
      <w:r w:rsidR="00333CD6">
        <w:t>law requirements have been met; however, we recommend that the general practitioner contacts their medical defence organisation for advice when receiving these requests.</w:t>
      </w:r>
    </w:p>
    <w:p w14:paraId="2080A640" w14:textId="77777777" w:rsidR="00107BCC" w:rsidRPr="00B90B05" w:rsidRDefault="00107BCC" w:rsidP="00B90B05">
      <w:pPr>
        <w:pStyle w:val="QIPConsultingHeading2"/>
      </w:pPr>
      <w:bookmarkStart w:id="629" w:name="_Toc482698425"/>
      <w:bookmarkStart w:id="630" w:name="_Toc55573960"/>
      <w:r w:rsidRPr="00AD165B">
        <w:lastRenderedPageBreak/>
        <w:t xml:space="preserve">Privacy </w:t>
      </w:r>
      <w:r w:rsidR="006E5FF3" w:rsidRPr="00AD165B">
        <w:t>officer</w:t>
      </w:r>
      <w:bookmarkEnd w:id="629"/>
      <w:bookmarkEnd w:id="630"/>
      <w:r w:rsidR="006E5FF3" w:rsidRPr="00AD165B">
        <w:t xml:space="preserve"> </w:t>
      </w:r>
    </w:p>
    <w:p w14:paraId="0276A9BD" w14:textId="77777777" w:rsidR="00107BCC" w:rsidRPr="00B657A4" w:rsidRDefault="00107BCC" w:rsidP="00B90B05">
      <w:pPr>
        <w:pStyle w:val="QIPConsultingHeadingLevel3"/>
      </w:pPr>
      <w:bookmarkStart w:id="631" w:name="_Toc55573961"/>
      <w:r w:rsidRPr="00B657A4">
        <w:t>Policy</w:t>
      </w:r>
      <w:bookmarkEnd w:id="631"/>
    </w:p>
    <w:p w14:paraId="1D5A6BE3" w14:textId="77777777" w:rsidR="00107BCC" w:rsidRPr="005D7689" w:rsidRDefault="00107BCC" w:rsidP="00B90B05"/>
    <w:p w14:paraId="30E9AE19" w14:textId="77777777" w:rsidR="00107BCC" w:rsidRPr="005D7689" w:rsidRDefault="00107BCC" w:rsidP="00B90B05">
      <w:r w:rsidRPr="005D7689">
        <w:t xml:space="preserve">This practice has a designated </w:t>
      </w:r>
      <w:r w:rsidR="00CB67D3" w:rsidRPr="005D7689">
        <w:t xml:space="preserve">privacy officer who </w:t>
      </w:r>
      <w:r w:rsidRPr="005D7689">
        <w:t xml:space="preserve">implements and monitors adherence to all privacy legislation in this practice. </w:t>
      </w:r>
    </w:p>
    <w:p w14:paraId="0FC8BC44" w14:textId="77777777" w:rsidR="00107BCC" w:rsidRPr="005D7689" w:rsidRDefault="00107BCC" w:rsidP="00B90B05"/>
    <w:p w14:paraId="22EB459C" w14:textId="77777777" w:rsidR="00107BCC" w:rsidRPr="005D7689" w:rsidRDefault="00107BCC" w:rsidP="00B90B05">
      <w:r w:rsidRPr="005D7689">
        <w:t xml:space="preserve">The </w:t>
      </w:r>
      <w:r w:rsidR="00CB67D3" w:rsidRPr="005D7689">
        <w:t>privacy officer a</w:t>
      </w:r>
      <w:r w:rsidRPr="005D7689">
        <w:t xml:space="preserve">cts as liaison for all privacy issues and requests for access to </w:t>
      </w:r>
      <w:r w:rsidR="00C2371E">
        <w:t>patient</w:t>
      </w:r>
      <w:r w:rsidRPr="005D7689">
        <w:t xml:space="preserve"> personal health information.</w:t>
      </w:r>
    </w:p>
    <w:p w14:paraId="36DA4165" w14:textId="77777777" w:rsidR="00C2371E" w:rsidRDefault="00C2371E" w:rsidP="00C2371E">
      <w:pPr>
        <w:pStyle w:val="QIPConsultingHeadingLevel3"/>
      </w:pPr>
      <w:bookmarkStart w:id="632" w:name="_Toc55573962"/>
      <w:r>
        <w:t>Procedure</w:t>
      </w:r>
      <w:bookmarkEnd w:id="632"/>
    </w:p>
    <w:p w14:paraId="6E0BA3B8" w14:textId="77777777" w:rsidR="00C2371E" w:rsidRPr="005D7689" w:rsidRDefault="00C2371E" w:rsidP="00B90B05"/>
    <w:p w14:paraId="4F94B67D" w14:textId="77777777" w:rsidR="00C2371E" w:rsidRDefault="00C2371E" w:rsidP="00C2371E">
      <w:r w:rsidRPr="00C2371E">
        <w:rPr>
          <w:i/>
          <w:color w:val="68207D"/>
        </w:rPr>
        <w:t xml:space="preserve">&lt;Insert name and </w:t>
      </w:r>
      <w:r w:rsidR="00CB67D3">
        <w:rPr>
          <w:i/>
          <w:color w:val="68207D"/>
        </w:rPr>
        <w:t>position title</w:t>
      </w:r>
      <w:r w:rsidRPr="00C2371E">
        <w:rPr>
          <w:i/>
          <w:color w:val="68207D"/>
        </w:rPr>
        <w:t xml:space="preserve"> of the person who is allocated as the practice’s </w:t>
      </w:r>
      <w:r w:rsidR="00CB67D3" w:rsidRPr="00C2371E">
        <w:rPr>
          <w:i/>
          <w:color w:val="68207D"/>
        </w:rPr>
        <w:t>privacy o</w:t>
      </w:r>
      <w:r w:rsidRPr="00C2371E">
        <w:rPr>
          <w:i/>
          <w:color w:val="68207D"/>
        </w:rPr>
        <w:t xml:space="preserve">fficer&gt; </w:t>
      </w:r>
      <w:r>
        <w:t xml:space="preserve">is our practice’s designated </w:t>
      </w:r>
      <w:r w:rsidR="00CB67D3">
        <w:t>privacy o</w:t>
      </w:r>
      <w:r>
        <w:t>fficer.</w:t>
      </w:r>
    </w:p>
    <w:p w14:paraId="1729C1F0" w14:textId="77777777" w:rsidR="00C2371E" w:rsidRDefault="00C2371E" w:rsidP="00C2371E"/>
    <w:p w14:paraId="3801D693" w14:textId="77777777" w:rsidR="00107BCC" w:rsidRDefault="00107BCC" w:rsidP="00B90B05">
      <w:r w:rsidRPr="005D7689">
        <w:t xml:space="preserve">The </w:t>
      </w:r>
      <w:r w:rsidR="00CB67D3">
        <w:t>privacy officer</w:t>
      </w:r>
      <w:r w:rsidR="00CB67D3" w:rsidRPr="005D7689">
        <w:t xml:space="preserve"> </w:t>
      </w:r>
      <w:r w:rsidRPr="005D7689">
        <w:t xml:space="preserve">is responsible for ensuring compliance with </w:t>
      </w:r>
      <w:r w:rsidR="003B0628">
        <w:t xml:space="preserve">the </w:t>
      </w:r>
      <w:r w:rsidR="003B0628">
        <w:rPr>
          <w:i/>
        </w:rPr>
        <w:t xml:space="preserve">Privacy Act 1988 </w:t>
      </w:r>
      <w:r w:rsidR="003B0628">
        <w:t xml:space="preserve">and the </w:t>
      </w:r>
      <w:r w:rsidR="003B0628">
        <w:rPr>
          <w:i/>
        </w:rPr>
        <w:t xml:space="preserve">Australian Privacy Principles </w:t>
      </w:r>
      <w:r w:rsidRPr="005D7689">
        <w:t xml:space="preserve">and for developing and maintaining our written protocols. The </w:t>
      </w:r>
      <w:r w:rsidR="00CB67D3" w:rsidRPr="005D7689">
        <w:t>privacy o</w:t>
      </w:r>
      <w:r w:rsidRPr="005D7689">
        <w:t>fficer liaises w</w:t>
      </w:r>
      <w:r w:rsidR="003B0628">
        <w:t>ith the person responsible for our c</w:t>
      </w:r>
      <w:r w:rsidRPr="005D7689">
        <w:t>omputer security and systems</w:t>
      </w:r>
      <w:r w:rsidR="003B0628">
        <w:t xml:space="preserve"> to ensure our electronic systems remain compliant</w:t>
      </w:r>
      <w:r w:rsidRPr="005D7689">
        <w:t>.</w:t>
      </w:r>
    </w:p>
    <w:p w14:paraId="39919CB2" w14:textId="77777777" w:rsidR="003B0628" w:rsidRDefault="003B0628" w:rsidP="00B90B05"/>
    <w:p w14:paraId="22352398" w14:textId="77777777" w:rsidR="003B0628" w:rsidRPr="005D7689" w:rsidRDefault="003B0628" w:rsidP="003B0628">
      <w:r>
        <w:t xml:space="preserve">If any members of the public or of our practice team </w:t>
      </w:r>
      <w:r w:rsidRPr="00901B77">
        <w:t>have any queries concerning privacy law</w:t>
      </w:r>
      <w:r>
        <w:t xml:space="preserve">s and how our practice manages adherence to these laws, these queries are directed to the </w:t>
      </w:r>
      <w:r w:rsidR="00CB67D3">
        <w:t>privacy officer</w:t>
      </w:r>
      <w:r>
        <w:t>.</w:t>
      </w:r>
    </w:p>
    <w:p w14:paraId="6BA34A45" w14:textId="77777777" w:rsidR="00107BCC" w:rsidRPr="00597B81" w:rsidRDefault="00107BCC" w:rsidP="00B90B05">
      <w:pPr>
        <w:pStyle w:val="QIPConsultingHeading2"/>
      </w:pPr>
      <w:bookmarkStart w:id="633" w:name="_Toc482698426"/>
      <w:bookmarkStart w:id="634" w:name="_Toc55573963"/>
      <w:r w:rsidRPr="00597B81">
        <w:t xml:space="preserve">Privacy </w:t>
      </w:r>
      <w:r w:rsidR="006E5FF3" w:rsidRPr="00597B81">
        <w:t>audit</w:t>
      </w:r>
      <w:bookmarkEnd w:id="633"/>
      <w:bookmarkEnd w:id="634"/>
      <w:r w:rsidR="006E5FF3" w:rsidRPr="00597B81">
        <w:t xml:space="preserve"> </w:t>
      </w:r>
    </w:p>
    <w:p w14:paraId="726520EA" w14:textId="77777777" w:rsidR="00107BCC" w:rsidRPr="00B657A4" w:rsidRDefault="00107BCC" w:rsidP="00B90B05">
      <w:pPr>
        <w:pStyle w:val="QIPConsultingHeadingLevel3"/>
      </w:pPr>
      <w:bookmarkStart w:id="635" w:name="_Toc55573964"/>
      <w:r w:rsidRPr="00B657A4">
        <w:t>Policy</w:t>
      </w:r>
      <w:bookmarkEnd w:id="635"/>
    </w:p>
    <w:p w14:paraId="2CACA7EC" w14:textId="77777777" w:rsidR="00107BCC" w:rsidRPr="005D7689" w:rsidRDefault="00107BCC" w:rsidP="00B90B05"/>
    <w:p w14:paraId="76B2C666" w14:textId="77777777" w:rsidR="00107BCC" w:rsidRPr="005D7689" w:rsidRDefault="00E40806" w:rsidP="00B90B05">
      <w:r>
        <w:t>In</w:t>
      </w:r>
      <w:r w:rsidR="00107BCC" w:rsidRPr="005D7689">
        <w:t xml:space="preserve"> the event of any issues or complaints relating to privacy matters, this practice conducts a review of privacy policies and procedures.</w:t>
      </w:r>
      <w:r>
        <w:t xml:space="preserve"> This review is also undertaken from time-to-time to ensure these policies and procedures are up-to-date.</w:t>
      </w:r>
    </w:p>
    <w:p w14:paraId="437223B3" w14:textId="77777777" w:rsidR="00107BCC" w:rsidRPr="00B657A4" w:rsidRDefault="00107BCC" w:rsidP="00B90B05">
      <w:pPr>
        <w:pStyle w:val="QIPConsultingHeadingLevel3"/>
      </w:pPr>
      <w:bookmarkStart w:id="636" w:name="_Toc55573965"/>
      <w:r w:rsidRPr="00B657A4">
        <w:t>Procedure</w:t>
      </w:r>
      <w:bookmarkEnd w:id="636"/>
    </w:p>
    <w:p w14:paraId="0CD0728E" w14:textId="77777777" w:rsidR="00107BCC" w:rsidRPr="005D7689" w:rsidRDefault="00107BCC" w:rsidP="00B90B05"/>
    <w:p w14:paraId="33C773F9" w14:textId="77777777" w:rsidR="00107BCC" w:rsidRPr="005D7689" w:rsidRDefault="00107BCC" w:rsidP="00B90B05">
      <w:r w:rsidRPr="005D7689">
        <w:t xml:space="preserve">The </w:t>
      </w:r>
      <w:r w:rsidR="00CB67D3" w:rsidRPr="005D7689">
        <w:t>privacy office</w:t>
      </w:r>
      <w:r w:rsidRPr="005D7689">
        <w:t>r reviews the following items:</w:t>
      </w:r>
    </w:p>
    <w:p w14:paraId="05B8EEC1" w14:textId="77777777" w:rsidR="00107BCC" w:rsidRPr="00901B77" w:rsidRDefault="005C4273" w:rsidP="00B90B05">
      <w:pPr>
        <w:pStyle w:val="QIPbullet"/>
      </w:pPr>
      <w:r w:rsidRPr="00901B77">
        <w:t>What is the primary purpose of this practice?</w:t>
      </w:r>
    </w:p>
    <w:p w14:paraId="22AC06AE" w14:textId="77777777" w:rsidR="00107BCC" w:rsidRPr="00901B77" w:rsidRDefault="005C4273" w:rsidP="00B90B05">
      <w:pPr>
        <w:pStyle w:val="QIPbullet"/>
      </w:pPr>
      <w:r w:rsidRPr="00901B77">
        <w:t xml:space="preserve">What data do we collect and document? </w:t>
      </w:r>
    </w:p>
    <w:p w14:paraId="3C890D44" w14:textId="77777777" w:rsidR="00107BCC" w:rsidRPr="00901B77" w:rsidRDefault="005C4273" w:rsidP="00B90B05">
      <w:pPr>
        <w:pStyle w:val="QIPbullet"/>
      </w:pPr>
      <w:r w:rsidRPr="00901B77">
        <w:t xml:space="preserve">How do we store this information? </w:t>
      </w:r>
    </w:p>
    <w:p w14:paraId="70CEAB30" w14:textId="77777777" w:rsidR="00107BCC" w:rsidRPr="00901B77" w:rsidRDefault="005C4273" w:rsidP="00B90B05">
      <w:pPr>
        <w:pStyle w:val="QIPbullet"/>
      </w:pPr>
      <w:r w:rsidRPr="00901B77">
        <w:t xml:space="preserve">What data do we disclose and to whom? </w:t>
      </w:r>
    </w:p>
    <w:p w14:paraId="438A4733" w14:textId="77777777" w:rsidR="00107BCC" w:rsidRPr="00901B77" w:rsidRDefault="005C4273" w:rsidP="00B90B05">
      <w:pPr>
        <w:pStyle w:val="QIPbullet"/>
      </w:pPr>
      <w:r w:rsidRPr="00901B77">
        <w:t>When an</w:t>
      </w:r>
      <w:r w:rsidR="00107BCC" w:rsidRPr="00901B77">
        <w:t xml:space="preserve">d how do we obtain patient consent? </w:t>
      </w:r>
    </w:p>
    <w:p w14:paraId="2ADA459F" w14:textId="77777777" w:rsidR="00107BCC" w:rsidRPr="005D7689" w:rsidRDefault="00107BCC" w:rsidP="00B90B05"/>
    <w:p w14:paraId="12ADB34A" w14:textId="77777777" w:rsidR="00107BCC" w:rsidRPr="005D7689" w:rsidRDefault="00107BCC" w:rsidP="00B90B05">
      <w:r w:rsidRPr="005D7689">
        <w:lastRenderedPageBreak/>
        <w:t>Information is collected from hard copy and electronic storage devices</w:t>
      </w:r>
      <w:r w:rsidR="00E11EC1">
        <w:t>,</w:t>
      </w:r>
      <w:r w:rsidRPr="005D7689">
        <w:t xml:space="preserve"> and issues </w:t>
      </w:r>
      <w:r w:rsidR="00E11EC1">
        <w:t xml:space="preserve">are </w:t>
      </w:r>
      <w:r w:rsidRPr="005D7689">
        <w:t xml:space="preserve">discussed with </w:t>
      </w:r>
      <w:r w:rsidR="00597B81">
        <w:t xml:space="preserve">the general practitioners and other practice team members </w:t>
      </w:r>
      <w:r w:rsidRPr="005D7689">
        <w:t>to gain the most current information.</w:t>
      </w:r>
    </w:p>
    <w:p w14:paraId="2CC3DF26" w14:textId="77777777" w:rsidR="00107BCC" w:rsidRPr="005D7689" w:rsidRDefault="00107BCC" w:rsidP="00B90B05"/>
    <w:p w14:paraId="7154704C" w14:textId="77777777" w:rsidR="00107BCC" w:rsidRPr="005D7689" w:rsidRDefault="00107BCC" w:rsidP="00B90B05">
      <w:r w:rsidRPr="005D7689">
        <w:t xml:space="preserve">National and </w:t>
      </w:r>
      <w:r w:rsidR="004D10A2" w:rsidRPr="00FC6CAD">
        <w:rPr>
          <w:i/>
          <w:color w:val="68207D"/>
        </w:rPr>
        <w:t>&lt;</w:t>
      </w:r>
      <w:r w:rsidR="004D10A2">
        <w:rPr>
          <w:i/>
          <w:color w:val="68207D"/>
        </w:rPr>
        <w:t>select</w:t>
      </w:r>
      <w:r w:rsidR="004D10A2" w:rsidRPr="00FC6CAD">
        <w:rPr>
          <w:i/>
          <w:color w:val="68207D"/>
        </w:rPr>
        <w:t xml:space="preserve"> as appropriate&gt;</w:t>
      </w:r>
      <w:r w:rsidR="004D10A2">
        <w:t xml:space="preserve"> </w:t>
      </w:r>
      <w:r w:rsidR="004D10A2" w:rsidRPr="00A3483E">
        <w:rPr>
          <w:color w:val="68207D"/>
        </w:rPr>
        <w:t>state/territory</w:t>
      </w:r>
      <w:r w:rsidR="004D10A2" w:rsidRPr="005D7689">
        <w:t xml:space="preserve"> </w:t>
      </w:r>
      <w:r w:rsidRPr="005D7689">
        <w:t xml:space="preserve">privacy laws are referenced with any updates being noted and </w:t>
      </w:r>
      <w:r w:rsidR="00597B81">
        <w:t>actioned</w:t>
      </w:r>
      <w:r w:rsidRPr="005D7689">
        <w:t>.</w:t>
      </w:r>
    </w:p>
    <w:p w14:paraId="4F64F5FD" w14:textId="77777777" w:rsidR="00107BCC" w:rsidRPr="005D7689" w:rsidRDefault="00107BCC" w:rsidP="00B90B05"/>
    <w:p w14:paraId="6F3DD7C7" w14:textId="77777777" w:rsidR="00107BCC" w:rsidRPr="005D7689" w:rsidRDefault="00597B81" w:rsidP="00B90B05">
      <w:r>
        <w:t xml:space="preserve">During this time, our privacy policy and other policies and procedures associated with the management of </w:t>
      </w:r>
      <w:r w:rsidR="003451E6">
        <w:t>personal health information are</w:t>
      </w:r>
      <w:r w:rsidR="00107BCC" w:rsidRPr="005D7689">
        <w:t xml:space="preserve"> reviewed and updated for privacy items</w:t>
      </w:r>
      <w:r w:rsidR="003451E6">
        <w:t xml:space="preserve"> as required</w:t>
      </w:r>
      <w:r w:rsidR="00107BCC" w:rsidRPr="005D7689">
        <w:t>.</w:t>
      </w:r>
    </w:p>
    <w:p w14:paraId="328BEA93" w14:textId="77777777" w:rsidR="00107BCC" w:rsidRPr="005D7689" w:rsidRDefault="00107BCC" w:rsidP="00B90B05"/>
    <w:p w14:paraId="3CB2D7DA" w14:textId="77777777" w:rsidR="00107BCC" w:rsidRDefault="00107BCC" w:rsidP="00B90B05">
      <w:r w:rsidRPr="005D7689">
        <w:t>Forms related to</w:t>
      </w:r>
      <w:r w:rsidR="003451E6">
        <w:t xml:space="preserve"> access</w:t>
      </w:r>
      <w:r w:rsidR="00E11EC1">
        <w:t xml:space="preserve">ing personal </w:t>
      </w:r>
      <w:r w:rsidR="003451E6">
        <w:t xml:space="preserve">patient health information, </w:t>
      </w:r>
      <w:r w:rsidRPr="005D7689">
        <w:t>including request</w:t>
      </w:r>
      <w:r w:rsidR="003451E6">
        <w:t>s</w:t>
      </w:r>
      <w:r w:rsidRPr="005D7689">
        <w:t xml:space="preserve"> for access and access register</w:t>
      </w:r>
      <w:r w:rsidR="003451E6">
        <w:t>s,</w:t>
      </w:r>
      <w:r w:rsidRPr="005D7689">
        <w:t xml:space="preserve"> </w:t>
      </w:r>
      <w:r w:rsidR="003451E6">
        <w:t xml:space="preserve">are also reviewed. </w:t>
      </w:r>
    </w:p>
    <w:p w14:paraId="340FA6DB" w14:textId="77777777" w:rsidR="000D06E9" w:rsidRPr="0047355A" w:rsidRDefault="00D458FC" w:rsidP="000D06E9">
      <w:pPr>
        <w:pStyle w:val="QIPConsultingHeading2"/>
      </w:pPr>
      <w:bookmarkStart w:id="637" w:name="_Toc482698427"/>
      <w:bookmarkStart w:id="638" w:name="_Toc55573966"/>
      <w:r w:rsidRPr="0047355A">
        <w:t>Health</w:t>
      </w:r>
      <w:r w:rsidR="000D06E9" w:rsidRPr="0047355A">
        <w:t xml:space="preserve"> </w:t>
      </w:r>
      <w:r w:rsidR="006E5FF3" w:rsidRPr="0047355A">
        <w:t>records administration systems</w:t>
      </w:r>
      <w:bookmarkEnd w:id="637"/>
      <w:bookmarkEnd w:id="638"/>
      <w:r w:rsidR="006E5FF3" w:rsidRPr="0047355A">
        <w:t xml:space="preserve"> </w:t>
      </w:r>
    </w:p>
    <w:p w14:paraId="5780DF2C" w14:textId="77777777" w:rsidR="003C6A89" w:rsidRDefault="003C6A89" w:rsidP="003C6A89">
      <w:pPr>
        <w:pStyle w:val="QIPConsultingHeadingLevel3"/>
      </w:pPr>
      <w:bookmarkStart w:id="639" w:name="_Toc55573967"/>
      <w:r>
        <w:t>Policy</w:t>
      </w:r>
      <w:bookmarkEnd w:id="639"/>
    </w:p>
    <w:p w14:paraId="05FE7CFF" w14:textId="77777777" w:rsidR="003C6A89" w:rsidRDefault="003C6A89" w:rsidP="003C6A89"/>
    <w:p w14:paraId="0F0DE63B" w14:textId="28A991FA" w:rsidR="008D7A6F" w:rsidRDefault="00354273" w:rsidP="008D7A6F">
      <w:r>
        <w:t xml:space="preserve">Our </w:t>
      </w:r>
      <w:r w:rsidRPr="00354273">
        <w:t xml:space="preserve">practice </w:t>
      </w:r>
      <w:r>
        <w:t>maintains</w:t>
      </w:r>
      <w:r w:rsidRPr="00354273">
        <w:t xml:space="preserve"> a patient health record system that suits the needs of </w:t>
      </w:r>
      <w:r>
        <w:t>our</w:t>
      </w:r>
      <w:r w:rsidRPr="00354273">
        <w:t xml:space="preserve"> </w:t>
      </w:r>
      <w:r>
        <w:t>practice</w:t>
      </w:r>
      <w:r w:rsidR="00B3385E">
        <w:t xml:space="preserve">, and the administration of this system </w:t>
      </w:r>
      <w:r w:rsidR="008D7A6F">
        <w:t>is such that ensures each patient has a dedicated health record that is complete, maintained, and fac</w:t>
      </w:r>
      <w:r w:rsidR="00952A1D">
        <w:t xml:space="preserve">ilitates the provision of safe and </w:t>
      </w:r>
      <w:r w:rsidR="00300633">
        <w:t>high-quality</w:t>
      </w:r>
      <w:r w:rsidR="008D7A6F">
        <w:t xml:space="preserve"> healthcare.</w:t>
      </w:r>
    </w:p>
    <w:p w14:paraId="234623A0" w14:textId="77777777" w:rsidR="00952A1D" w:rsidRDefault="00952A1D" w:rsidP="008D7A6F"/>
    <w:p w14:paraId="54D181D2" w14:textId="77777777" w:rsidR="00952A1D" w:rsidRDefault="004D10A2" w:rsidP="008D7A6F">
      <w:r>
        <w:rPr>
          <w:i/>
          <w:color w:val="68207D"/>
        </w:rPr>
        <w:t xml:space="preserve">&lt;Keep this information if any paper-based health records are maintained&gt; </w:t>
      </w:r>
      <w:r w:rsidR="00952A1D">
        <w:t xml:space="preserve">Only authorised members of our practice team are able to retrieve our patient’s paper-based health records. </w:t>
      </w:r>
    </w:p>
    <w:p w14:paraId="046E472F" w14:textId="77777777" w:rsidR="008D7A6F" w:rsidRDefault="00952A1D" w:rsidP="00952A1D">
      <w:pPr>
        <w:pStyle w:val="QIPConsultingHeadingLevel3"/>
      </w:pPr>
      <w:bookmarkStart w:id="640" w:name="_Toc55573968"/>
      <w:r>
        <w:t>Procedure</w:t>
      </w:r>
      <w:bookmarkEnd w:id="640"/>
    </w:p>
    <w:p w14:paraId="15AD8D26" w14:textId="77777777" w:rsidR="00952A1D" w:rsidRDefault="00952A1D" w:rsidP="00B3385E"/>
    <w:p w14:paraId="3E0CB1B0" w14:textId="77777777" w:rsidR="00354273" w:rsidRDefault="00B3385E" w:rsidP="00B3385E">
      <w:r>
        <w:t>Our patient health records contain an accurate and comprehensive record of all interactions with our patients</w:t>
      </w:r>
      <w:r w:rsidR="004D10A2">
        <w:t>.</w:t>
      </w:r>
    </w:p>
    <w:p w14:paraId="08098056" w14:textId="77777777" w:rsidR="00354273" w:rsidRDefault="00354273" w:rsidP="000D06E9"/>
    <w:p w14:paraId="6F8D1D16" w14:textId="77777777" w:rsidR="00D458FC" w:rsidRDefault="00D458FC" w:rsidP="000D06E9">
      <w:r w:rsidRPr="005D7689">
        <w:t xml:space="preserve">The practice team can describe how we correctly identify our patients using </w:t>
      </w:r>
      <w:r>
        <w:t xml:space="preserve">three (3) patient identifiers </w:t>
      </w:r>
      <w:r w:rsidR="004B5D67">
        <w:t xml:space="preserve">in accordance with </w:t>
      </w:r>
      <w:r w:rsidR="004B5D67" w:rsidRPr="00DE7ACE">
        <w:rPr>
          <w:b/>
        </w:rPr>
        <w:t>Section 7.6 – Patient identification</w:t>
      </w:r>
      <w:r w:rsidR="004B5D67">
        <w:rPr>
          <w:b/>
        </w:rPr>
        <w:t xml:space="preserve"> </w:t>
      </w:r>
      <w:r w:rsidRPr="005D7689">
        <w:t xml:space="preserve">to ascertain we have </w:t>
      </w:r>
      <w:r>
        <w:t>selected the</w:t>
      </w:r>
      <w:r w:rsidRPr="005D7689">
        <w:t xml:space="preserve"> correct patient record before </w:t>
      </w:r>
      <w:r w:rsidR="00FC0C60">
        <w:t xml:space="preserve">creating, </w:t>
      </w:r>
      <w:r w:rsidRPr="005D7689">
        <w:t>entering or actioning anything from that record</w:t>
      </w:r>
      <w:r>
        <w:t>.</w:t>
      </w:r>
    </w:p>
    <w:p w14:paraId="13A1B787" w14:textId="77777777" w:rsidR="000D06E9" w:rsidRPr="005D7689" w:rsidRDefault="000D06E9" w:rsidP="000D06E9"/>
    <w:p w14:paraId="3E0A6420" w14:textId="77777777" w:rsidR="000D06E9" w:rsidRPr="005C4273" w:rsidRDefault="000D06E9" w:rsidP="005C4273">
      <w:pPr>
        <w:rPr>
          <w:b/>
        </w:rPr>
      </w:pPr>
      <w:bookmarkStart w:id="641" w:name="_Toc482698428"/>
      <w:r w:rsidRPr="005C4273">
        <w:rPr>
          <w:b/>
        </w:rPr>
        <w:t xml:space="preserve">Creating a </w:t>
      </w:r>
      <w:r w:rsidR="006E5FF3" w:rsidRPr="005C4273">
        <w:rPr>
          <w:b/>
        </w:rPr>
        <w:t xml:space="preserve">new </w:t>
      </w:r>
      <w:r w:rsidR="00D37B3F">
        <w:rPr>
          <w:b/>
        </w:rPr>
        <w:t>health</w:t>
      </w:r>
      <w:r w:rsidR="006E5FF3" w:rsidRPr="005C4273">
        <w:rPr>
          <w:b/>
        </w:rPr>
        <w:t xml:space="preserve"> record</w:t>
      </w:r>
      <w:bookmarkEnd w:id="641"/>
    </w:p>
    <w:p w14:paraId="2FAFEE4D" w14:textId="77777777" w:rsidR="0065098A" w:rsidRDefault="00C7435E" w:rsidP="0065098A">
      <w:r w:rsidRPr="00C7435E">
        <w:t>New</w:t>
      </w:r>
      <w:r>
        <w:t xml:space="preserve"> patients to our practice are requested to complete a </w:t>
      </w:r>
      <w:r w:rsidRPr="00C7435E">
        <w:rPr>
          <w:i/>
        </w:rPr>
        <w:t>New Patient Information Form</w:t>
      </w:r>
      <w:r w:rsidRPr="00C7435E">
        <w:t xml:space="preserve"> </w:t>
      </w:r>
      <w:r w:rsidR="0065098A">
        <w:t>that is used to gather</w:t>
      </w:r>
      <w:r w:rsidR="00D37B3F">
        <w:t xml:space="preserve"> the patient’s</w:t>
      </w:r>
      <w:r w:rsidR="0065098A">
        <w:t>:</w:t>
      </w:r>
    </w:p>
    <w:p w14:paraId="0B55CF2D" w14:textId="6B825609" w:rsidR="0065098A" w:rsidRDefault="00BD66FB" w:rsidP="0065098A">
      <w:pPr>
        <w:pStyle w:val="QIPbullet"/>
      </w:pPr>
      <w:r>
        <w:t xml:space="preserve">Contact </w:t>
      </w:r>
      <w:r w:rsidR="0065098A">
        <w:t>information</w:t>
      </w:r>
      <w:r w:rsidR="00923C09">
        <w:t>,</w:t>
      </w:r>
    </w:p>
    <w:p w14:paraId="75F9A498" w14:textId="5BE91F84" w:rsidR="0065098A" w:rsidRDefault="00BD66FB" w:rsidP="0065098A">
      <w:pPr>
        <w:pStyle w:val="QIPbullet"/>
      </w:pPr>
      <w:r>
        <w:t xml:space="preserve">Emergency </w:t>
      </w:r>
      <w:r w:rsidR="0065098A">
        <w:t>contact details</w:t>
      </w:r>
      <w:r w:rsidR="00923C09">
        <w:t>,</w:t>
      </w:r>
    </w:p>
    <w:p w14:paraId="052C64B7" w14:textId="022B8DBC" w:rsidR="0065098A" w:rsidRDefault="00BD66FB" w:rsidP="0065098A">
      <w:pPr>
        <w:pStyle w:val="QIPbullet"/>
      </w:pPr>
      <w:r>
        <w:t xml:space="preserve">Next </w:t>
      </w:r>
      <w:r w:rsidR="0065098A">
        <w:t>of kin</w:t>
      </w:r>
      <w:r w:rsidR="00923C09">
        <w:t>,</w:t>
      </w:r>
    </w:p>
    <w:p w14:paraId="13207FF3" w14:textId="196AE9F8" w:rsidR="0065098A" w:rsidRDefault="00BD66FB" w:rsidP="0065098A">
      <w:pPr>
        <w:pStyle w:val="QIPbullet"/>
      </w:pPr>
      <w:r>
        <w:t xml:space="preserve">Healthcare </w:t>
      </w:r>
      <w:r w:rsidR="0065098A">
        <w:t>identifiers (i.e. Medicare/Department of Veterans’ Aff</w:t>
      </w:r>
      <w:r w:rsidR="004B5D67">
        <w:t>airs number</w:t>
      </w:r>
      <w:r w:rsidR="0065098A">
        <w:t>)</w:t>
      </w:r>
      <w:r w:rsidR="00923C09">
        <w:t>,</w:t>
      </w:r>
    </w:p>
    <w:p w14:paraId="60D93AFB" w14:textId="359E7F80" w:rsidR="0065098A" w:rsidRDefault="00BD66FB" w:rsidP="0065098A">
      <w:pPr>
        <w:pStyle w:val="QIPbullet"/>
      </w:pPr>
      <w:r>
        <w:t xml:space="preserve">Cultural </w:t>
      </w:r>
      <w:r w:rsidR="0065098A">
        <w:t>identity</w:t>
      </w:r>
      <w:r>
        <w:t xml:space="preserve"> (including Aboriginal and Torres Strait Islander status)</w:t>
      </w:r>
      <w:r w:rsidR="00923C09">
        <w:t>,</w:t>
      </w:r>
    </w:p>
    <w:p w14:paraId="08B8A7BF" w14:textId="77777777" w:rsidR="0065098A" w:rsidRDefault="00BD66FB" w:rsidP="0065098A">
      <w:pPr>
        <w:pStyle w:val="QIPbullet"/>
      </w:pPr>
      <w:r>
        <w:lastRenderedPageBreak/>
        <w:t xml:space="preserve">Health </w:t>
      </w:r>
      <w:r w:rsidR="0065098A">
        <w:t>information (such as allergies, current medications, medical history, lifestyle risk factors)</w:t>
      </w:r>
      <w:r>
        <w:t>, and</w:t>
      </w:r>
    </w:p>
    <w:p w14:paraId="2F0807D4" w14:textId="77777777" w:rsidR="0065098A" w:rsidRDefault="00BD66FB" w:rsidP="0065098A">
      <w:pPr>
        <w:pStyle w:val="QIPbullet"/>
      </w:pPr>
      <w:r>
        <w:t xml:space="preserve">Family </w:t>
      </w:r>
      <w:r w:rsidR="0065098A">
        <w:t>health history information</w:t>
      </w:r>
      <w:r>
        <w:t>.</w:t>
      </w:r>
    </w:p>
    <w:p w14:paraId="622127C1" w14:textId="77777777" w:rsidR="0065098A" w:rsidRDefault="0065098A" w:rsidP="000D06E9"/>
    <w:p w14:paraId="2CFF0BDA" w14:textId="77777777" w:rsidR="00D37B3F" w:rsidRDefault="000D06E9" w:rsidP="000D06E9">
      <w:r w:rsidRPr="005D7689">
        <w:t xml:space="preserve">Once </w:t>
      </w:r>
      <w:r w:rsidR="00D37B3F">
        <w:t xml:space="preserve">obtained, this information is used to create a health record for that patient. </w:t>
      </w:r>
    </w:p>
    <w:p w14:paraId="4F7683E2" w14:textId="77777777" w:rsidR="005C4273" w:rsidRDefault="005C4273" w:rsidP="005C4273">
      <w:bookmarkStart w:id="642" w:name="_Toc482698429"/>
    </w:p>
    <w:p w14:paraId="10AE5F34" w14:textId="77777777" w:rsidR="000D06E9" w:rsidRPr="005C4273" w:rsidRDefault="000D06E9" w:rsidP="005C4273">
      <w:pPr>
        <w:rPr>
          <w:b/>
        </w:rPr>
      </w:pPr>
      <w:r w:rsidRPr="005C4273">
        <w:rPr>
          <w:b/>
        </w:rPr>
        <w:t xml:space="preserve">Retrieving a </w:t>
      </w:r>
      <w:r w:rsidR="00D37B3F">
        <w:rPr>
          <w:b/>
        </w:rPr>
        <w:t>health</w:t>
      </w:r>
      <w:r w:rsidR="006E5FF3" w:rsidRPr="005C4273">
        <w:rPr>
          <w:b/>
        </w:rPr>
        <w:t xml:space="preserve"> record for a current patient</w:t>
      </w:r>
      <w:bookmarkEnd w:id="642"/>
    </w:p>
    <w:p w14:paraId="0C87092A" w14:textId="77777777" w:rsidR="00561617" w:rsidRPr="000E0FFA" w:rsidRDefault="00561617" w:rsidP="00561617">
      <w:pPr>
        <w:rPr>
          <w:i/>
          <w:color w:val="68207D"/>
        </w:rPr>
      </w:pPr>
      <w:r w:rsidRPr="000E0FFA">
        <w:rPr>
          <w:i/>
          <w:color w:val="68207D"/>
        </w:rPr>
        <w:t xml:space="preserve">&lt;Select from </w:t>
      </w:r>
      <w:r>
        <w:rPr>
          <w:i/>
          <w:color w:val="68207D"/>
        </w:rPr>
        <w:t xml:space="preserve">the following options to </w:t>
      </w:r>
      <w:r w:rsidRPr="000E0FFA">
        <w:rPr>
          <w:i/>
          <w:color w:val="68207D"/>
        </w:rPr>
        <w:t>best describe your practice</w:t>
      </w:r>
      <w:r>
        <w:rPr>
          <w:i/>
          <w:color w:val="68207D"/>
        </w:rPr>
        <w:t>’s health records management system</w:t>
      </w:r>
      <w:r w:rsidRPr="000E0FFA">
        <w:rPr>
          <w:i/>
          <w:color w:val="68207D"/>
        </w:rPr>
        <w:t xml:space="preserve">, </w:t>
      </w:r>
      <w:r>
        <w:rPr>
          <w:i/>
          <w:color w:val="68207D"/>
        </w:rPr>
        <w:t xml:space="preserve">amend as appropriate, </w:t>
      </w:r>
      <w:r w:rsidRPr="000E0FFA">
        <w:rPr>
          <w:i/>
          <w:color w:val="68207D"/>
        </w:rPr>
        <w:t xml:space="preserve">and delete the options that are not applicable to your practice&gt; </w:t>
      </w:r>
    </w:p>
    <w:p w14:paraId="3377375F" w14:textId="77777777" w:rsidR="00561617" w:rsidRPr="005D7689" w:rsidRDefault="00561617" w:rsidP="00561617">
      <w:pPr>
        <w:rPr>
          <w:highlight w:val="yellow"/>
        </w:rPr>
      </w:pPr>
    </w:p>
    <w:p w14:paraId="7F940A4E" w14:textId="77777777" w:rsidR="00561617" w:rsidRDefault="00561617" w:rsidP="00561617">
      <w:r w:rsidRPr="000E0FFA">
        <w:rPr>
          <w:i/>
          <w:color w:val="68207D"/>
        </w:rPr>
        <w:t>&lt;Option 1</w:t>
      </w:r>
      <w:r>
        <w:rPr>
          <w:i/>
          <w:color w:val="68207D"/>
        </w:rPr>
        <w:t xml:space="preserve"> – paper-based records only</w:t>
      </w:r>
      <w:r w:rsidRPr="000E0FFA">
        <w:rPr>
          <w:i/>
          <w:color w:val="68207D"/>
        </w:rPr>
        <w:t>&gt;</w:t>
      </w:r>
      <w:r w:rsidRPr="005B6916">
        <w:t xml:space="preserve"> </w:t>
      </w:r>
    </w:p>
    <w:p w14:paraId="6D5C4785" w14:textId="77777777" w:rsidR="00AB78B4" w:rsidRDefault="00AB78B4" w:rsidP="000D06E9">
      <w:r w:rsidRPr="009F272F">
        <w:t>In our practice, we maintain a paper-based patient health records system. Security is maintained for</w:t>
      </w:r>
      <w:r w:rsidRPr="005D7689">
        <w:t xml:space="preserve"> </w:t>
      </w:r>
      <w:r>
        <w:t xml:space="preserve">the </w:t>
      </w:r>
      <w:r w:rsidRPr="005D7689">
        <w:t>paper</w:t>
      </w:r>
      <w:r>
        <w:t>-</w:t>
      </w:r>
      <w:r w:rsidRPr="005D7689">
        <w:t xml:space="preserve">based </w:t>
      </w:r>
      <w:r w:rsidR="004B5D67">
        <w:t>files at all times</w:t>
      </w:r>
      <w:r>
        <w:t xml:space="preserve"> and during the normal opening hours of the practice, the </w:t>
      </w:r>
      <w:r w:rsidRPr="005D7689">
        <w:t xml:space="preserve">reception and filing areas are supervised. </w:t>
      </w:r>
      <w:r>
        <w:t xml:space="preserve">The health records are </w:t>
      </w:r>
      <w:r w:rsidRPr="005D7689">
        <w:t xml:space="preserve">retrieved </w:t>
      </w:r>
      <w:r>
        <w:t>only by authorised p</w:t>
      </w:r>
      <w:r w:rsidRPr="005D7689">
        <w:t xml:space="preserve">ractice </w:t>
      </w:r>
      <w:r>
        <w:t>team members,</w:t>
      </w:r>
      <w:r w:rsidRPr="005D7689">
        <w:t xml:space="preserve"> and are secured when </w:t>
      </w:r>
      <w:r>
        <w:t xml:space="preserve">the practice is closed. </w:t>
      </w:r>
    </w:p>
    <w:p w14:paraId="0830BCD2" w14:textId="77777777" w:rsidR="009C6F0D" w:rsidRPr="005D7689" w:rsidRDefault="009C6F0D" w:rsidP="000D06E9"/>
    <w:p w14:paraId="50C86F5F" w14:textId="77777777" w:rsidR="004E3199" w:rsidRPr="005D7689" w:rsidRDefault="004E3199" w:rsidP="004E3199">
      <w:r>
        <w:t>P</w:t>
      </w:r>
      <w:r w:rsidRPr="005D7689">
        <w:t>rior to each consulting session</w:t>
      </w:r>
      <w:r>
        <w:t>,</w:t>
      </w:r>
      <w:r w:rsidRPr="005D7689">
        <w:t xml:space="preserve"> or as required</w:t>
      </w:r>
      <w:r>
        <w:t>, u</w:t>
      </w:r>
      <w:r w:rsidRPr="005D7689">
        <w:t xml:space="preserve">sing </w:t>
      </w:r>
      <w:r>
        <w:t xml:space="preserve">the patient’s surname as a key, </w:t>
      </w:r>
      <w:r w:rsidRPr="005D7689">
        <w:t>the patient</w:t>
      </w:r>
      <w:r>
        <w:t xml:space="preserve"> record</w:t>
      </w:r>
      <w:r w:rsidRPr="005D7689">
        <w:t xml:space="preserve"> number</w:t>
      </w:r>
      <w:r>
        <w:t xml:space="preserve"> is identified from the </w:t>
      </w:r>
      <w:r w:rsidRPr="005D7689">
        <w:t>patient number index.</w:t>
      </w:r>
      <w:r>
        <w:t xml:space="preserve"> The authorised practice team member then goes to our health record filing system located </w:t>
      </w:r>
      <w:r w:rsidRPr="00016700">
        <w:rPr>
          <w:i/>
          <w:color w:val="68207D"/>
        </w:rPr>
        <w:t>&lt;insert location&gt;</w:t>
      </w:r>
      <w:r>
        <w:t xml:space="preserve"> and retrieves the patient’s record, ensuring the patient is correctly identified using three (3) approved identifiers. A</w:t>
      </w:r>
      <w:r w:rsidRPr="005D7689">
        <w:t xml:space="preserve"> trace card</w:t>
      </w:r>
      <w:r>
        <w:t xml:space="preserve"> is then inserted in its place, with the patient number, s</w:t>
      </w:r>
      <w:r w:rsidRPr="005D7689">
        <w:t>urname, date retrieved and destination (</w:t>
      </w:r>
      <w:r>
        <w:t>e.g. consulting practitioner’s</w:t>
      </w:r>
      <w:r w:rsidRPr="005D7689">
        <w:t xml:space="preserve"> name).</w:t>
      </w:r>
    </w:p>
    <w:p w14:paraId="34657A5C" w14:textId="77777777" w:rsidR="004E3199" w:rsidRDefault="004E3199" w:rsidP="00CF38CD"/>
    <w:p w14:paraId="3413F603" w14:textId="77777777" w:rsidR="008C5B10" w:rsidRDefault="008C5B10" w:rsidP="008C5B10">
      <w:r w:rsidRPr="000E0FFA">
        <w:rPr>
          <w:i/>
          <w:color w:val="68207D"/>
        </w:rPr>
        <w:t>&lt;</w:t>
      </w:r>
      <w:r>
        <w:rPr>
          <w:i/>
          <w:color w:val="68207D"/>
        </w:rPr>
        <w:t>Option 2 – computerised records only</w:t>
      </w:r>
      <w:r w:rsidRPr="000E0FFA">
        <w:rPr>
          <w:i/>
          <w:color w:val="68207D"/>
        </w:rPr>
        <w:t>&gt;</w:t>
      </w:r>
      <w:r w:rsidRPr="005B6916">
        <w:t xml:space="preserve"> </w:t>
      </w:r>
    </w:p>
    <w:p w14:paraId="7CD19BB7" w14:textId="77777777" w:rsidR="008C5B10" w:rsidRDefault="008C5B10" w:rsidP="008C5B10">
      <w:r w:rsidRPr="00BC7A33">
        <w:t>Our practice is considered paperless and has systems in place to protect the privacy, security, quality and integrity of the personal health in</w:t>
      </w:r>
      <w:r>
        <w:t xml:space="preserve">formation held electronically. </w:t>
      </w:r>
      <w:r w:rsidRPr="005D7689">
        <w:t>Members of the practice team have different levels of access t</w:t>
      </w:r>
      <w:r>
        <w:t xml:space="preserve">o </w:t>
      </w:r>
      <w:r w:rsidR="004F36A4">
        <w:t xml:space="preserve">patient </w:t>
      </w:r>
      <w:r w:rsidR="00DC7226">
        <w:t xml:space="preserve">personal health information </w:t>
      </w:r>
      <w:r>
        <w:t>as appropriate to their roles.</w:t>
      </w:r>
    </w:p>
    <w:p w14:paraId="104FB864" w14:textId="77777777" w:rsidR="008C5B10" w:rsidRPr="00BC7A33" w:rsidRDefault="008C5B10" w:rsidP="008C5B10"/>
    <w:p w14:paraId="5D618003" w14:textId="77777777" w:rsidR="008C5B10" w:rsidRDefault="008C5B10" w:rsidP="008C5B10">
      <w:r w:rsidRPr="000E0FFA">
        <w:rPr>
          <w:i/>
          <w:color w:val="68207D"/>
        </w:rPr>
        <w:t>&lt;</w:t>
      </w:r>
      <w:r>
        <w:rPr>
          <w:i/>
          <w:color w:val="68207D"/>
        </w:rPr>
        <w:t xml:space="preserve">Option 3 – hybrid records </w:t>
      </w:r>
      <w:r w:rsidRPr="000E0FFA">
        <w:rPr>
          <w:i/>
          <w:color w:val="68207D"/>
        </w:rPr>
        <w:t>&gt;</w:t>
      </w:r>
      <w:r w:rsidRPr="005B6916">
        <w:t xml:space="preserve"> </w:t>
      </w:r>
    </w:p>
    <w:p w14:paraId="0078C8F6" w14:textId="77777777" w:rsidR="008C5B10" w:rsidRPr="00BC7A33" w:rsidRDefault="008C5B10" w:rsidP="008C5B10">
      <w:r w:rsidRPr="00BC7A33">
        <w:t>Our practice utilises records comprised</w:t>
      </w:r>
      <w:r w:rsidRPr="00BC7A33">
        <w:rPr>
          <w:lang w:eastAsia="en-AU"/>
        </w:rPr>
        <w:t xml:space="preserve"> of a combination of physical paper, scanned documentation and electronic digital records. We recognise that a </w:t>
      </w:r>
      <w:r w:rsidRPr="00BC7A33">
        <w:t>hybrid approach creates additional management and risk issues.</w:t>
      </w:r>
    </w:p>
    <w:p w14:paraId="34C23EFD" w14:textId="77777777" w:rsidR="008C5B10" w:rsidRPr="00BC7A33" w:rsidRDefault="008C5B10" w:rsidP="008C5B10"/>
    <w:p w14:paraId="1AF73D8A" w14:textId="77777777" w:rsidR="008C5B10" w:rsidRDefault="008C5B10" w:rsidP="008C5B10">
      <w:pPr>
        <w:rPr>
          <w:lang w:eastAsia="en-AU"/>
        </w:rPr>
      </w:pPr>
      <w:r>
        <w:rPr>
          <w:lang w:eastAsia="en-AU"/>
        </w:rPr>
        <w:t xml:space="preserve">All general practitioners and other healthcare team members are aware that both systems need to be accessed for each consultation so that all information about that patient is readily available and viewed at each consultation. </w:t>
      </w:r>
      <w:r w:rsidRPr="00BC7A33">
        <w:rPr>
          <w:lang w:eastAsia="en-AU"/>
        </w:rPr>
        <w:t xml:space="preserve">  </w:t>
      </w:r>
    </w:p>
    <w:p w14:paraId="1A009D02" w14:textId="77777777" w:rsidR="004E3199" w:rsidRDefault="004E3199" w:rsidP="008C5B10">
      <w:pPr>
        <w:rPr>
          <w:lang w:eastAsia="en-AU"/>
        </w:rPr>
      </w:pPr>
    </w:p>
    <w:p w14:paraId="24940499" w14:textId="77777777" w:rsidR="00CD2171" w:rsidRDefault="00CD2171" w:rsidP="004E3199">
      <w:r w:rsidRPr="00BC7A33">
        <w:t>Our practice has systems in place to protect the privacy, security, quality and integrity of the personal health in</w:t>
      </w:r>
      <w:r>
        <w:t xml:space="preserve">formation held electronically. </w:t>
      </w:r>
      <w:r w:rsidRPr="005D7689">
        <w:t>Members of the practice team have different levels of access t</w:t>
      </w:r>
      <w:r>
        <w:t>o patient personal health information as appropriate to their roles.</w:t>
      </w:r>
    </w:p>
    <w:p w14:paraId="5D811984" w14:textId="77777777" w:rsidR="00CD2171" w:rsidRDefault="00CD2171" w:rsidP="004E3199"/>
    <w:p w14:paraId="3CBCBA6D" w14:textId="1155E5FE" w:rsidR="004E3199" w:rsidRPr="005D7689" w:rsidRDefault="00CD2171" w:rsidP="004E3199">
      <w:r>
        <w:lastRenderedPageBreak/>
        <w:t>For our paper-based health records</w:t>
      </w:r>
      <w:r w:rsidR="00923C09">
        <w:t>;</w:t>
      </w:r>
      <w:r>
        <w:t xml:space="preserve"> p</w:t>
      </w:r>
      <w:r w:rsidR="004E3199" w:rsidRPr="005D7689">
        <w:t>rior to each consulting session</w:t>
      </w:r>
      <w:r w:rsidR="004E3199">
        <w:t>,</w:t>
      </w:r>
      <w:r w:rsidR="004E3199" w:rsidRPr="005D7689">
        <w:t xml:space="preserve"> or as required</w:t>
      </w:r>
      <w:r w:rsidR="004E3199">
        <w:t>, u</w:t>
      </w:r>
      <w:r w:rsidR="004E3199" w:rsidRPr="005D7689">
        <w:t xml:space="preserve">sing </w:t>
      </w:r>
      <w:r w:rsidR="004E3199">
        <w:t xml:space="preserve">the patient’s surname as a key, </w:t>
      </w:r>
      <w:r w:rsidR="004E3199" w:rsidRPr="005D7689">
        <w:t>the patient</w:t>
      </w:r>
      <w:r w:rsidR="004E3199">
        <w:t xml:space="preserve"> record</w:t>
      </w:r>
      <w:r w:rsidR="004E3199" w:rsidRPr="005D7689">
        <w:t xml:space="preserve"> number</w:t>
      </w:r>
      <w:r w:rsidR="004E3199">
        <w:t xml:space="preserve"> is identified from the </w:t>
      </w:r>
      <w:r w:rsidR="004E3199" w:rsidRPr="005D7689">
        <w:t>patient number index.</w:t>
      </w:r>
      <w:r w:rsidR="004E3199">
        <w:t xml:space="preserve"> The authorised practice team member then goes to our health record filing system located </w:t>
      </w:r>
      <w:r w:rsidR="004E3199" w:rsidRPr="00016700">
        <w:rPr>
          <w:i/>
          <w:color w:val="68207D"/>
        </w:rPr>
        <w:t>&lt;insert location&gt;</w:t>
      </w:r>
      <w:r w:rsidR="004E3199">
        <w:t xml:space="preserve"> and retrieves the patient’s record, ensuring the patient is correctly identified using three (3) approved identifiers. A</w:t>
      </w:r>
      <w:r w:rsidR="004E3199" w:rsidRPr="005D7689">
        <w:t xml:space="preserve"> trace card</w:t>
      </w:r>
      <w:r w:rsidR="004E3199">
        <w:t xml:space="preserve"> is then inserted in its place, with the patient number, s</w:t>
      </w:r>
      <w:r w:rsidR="004E3199" w:rsidRPr="005D7689">
        <w:t>urname, date retrieved and destination (</w:t>
      </w:r>
      <w:r w:rsidR="004E3199">
        <w:t>e.g. consulting practitioner’s</w:t>
      </w:r>
      <w:r w:rsidR="004E3199" w:rsidRPr="005D7689">
        <w:t xml:space="preserve"> name).</w:t>
      </w:r>
    </w:p>
    <w:p w14:paraId="2F48C51C" w14:textId="77777777" w:rsidR="008C5B10" w:rsidRDefault="008C5B10" w:rsidP="000D06E9"/>
    <w:p w14:paraId="15BE9106" w14:textId="77777777" w:rsidR="00952A1D" w:rsidRPr="000D06E9" w:rsidRDefault="00952A1D" w:rsidP="00952A1D">
      <w:pPr>
        <w:rPr>
          <w:b/>
        </w:rPr>
      </w:pPr>
      <w:bookmarkStart w:id="643" w:name="_Toc482698430"/>
      <w:r w:rsidRPr="000D06E9">
        <w:rPr>
          <w:b/>
        </w:rPr>
        <w:t>Standardised clinical terminology</w:t>
      </w:r>
    </w:p>
    <w:p w14:paraId="4ACE6274" w14:textId="77777777" w:rsidR="004E3199" w:rsidRPr="004E3199" w:rsidRDefault="004E3199" w:rsidP="00952A1D">
      <w:pPr>
        <w:rPr>
          <w:i/>
          <w:color w:val="68207D"/>
        </w:rPr>
      </w:pPr>
      <w:r w:rsidRPr="004E3199">
        <w:rPr>
          <w:i/>
          <w:color w:val="68207D"/>
        </w:rPr>
        <w:t xml:space="preserve">&lt;Keep the following if your patient health records are computerised&gt; </w:t>
      </w:r>
    </w:p>
    <w:p w14:paraId="6AA3DCB9" w14:textId="77777777" w:rsidR="004E3199" w:rsidRDefault="004E3199" w:rsidP="00952A1D"/>
    <w:p w14:paraId="2B578438" w14:textId="77777777" w:rsidR="00952A1D" w:rsidRPr="0016119A" w:rsidRDefault="00952A1D" w:rsidP="00952A1D">
      <w:r w:rsidRPr="0016119A">
        <w:t>Clinical terminologies and classifications allow the details of a consultation to be recorded in a standardised way. This can include such things as why a patient comes to the practice, the problems managed during a consultation, referrals, and investigations requested. Data can then be retrieved regarding patient encounters for auditing, quality improvement and continuity of care.</w:t>
      </w:r>
    </w:p>
    <w:p w14:paraId="5778181B" w14:textId="77777777" w:rsidR="00952A1D" w:rsidRDefault="00952A1D" w:rsidP="00952A1D"/>
    <w:p w14:paraId="3541B3C1" w14:textId="77777777" w:rsidR="00952A1D" w:rsidRPr="0016119A" w:rsidRDefault="00952A1D" w:rsidP="00952A1D">
      <w:r>
        <w:t xml:space="preserve">Using </w:t>
      </w:r>
      <w:r w:rsidRPr="0016119A">
        <w:t xml:space="preserve">recognised classification or terminology avoids confusion that can result from entering ‘free text’ descriptions in a patient’s </w:t>
      </w:r>
      <w:r>
        <w:t>health</w:t>
      </w:r>
      <w:r w:rsidRPr="0016119A">
        <w:t xml:space="preserve"> record.</w:t>
      </w:r>
    </w:p>
    <w:p w14:paraId="3499B4D4" w14:textId="77777777" w:rsidR="00952A1D" w:rsidRDefault="00952A1D" w:rsidP="00952A1D"/>
    <w:p w14:paraId="07BAE7F6" w14:textId="77777777" w:rsidR="00952A1D" w:rsidRPr="0016119A" w:rsidRDefault="00952A1D" w:rsidP="00952A1D">
      <w:r>
        <w:t>Most general practice clinical software systems in Australia use a recognised vocabulary such as DOCLE, PYEFINCH, SNOMED CT, ICPC and ICPC2+. These a</w:t>
      </w:r>
      <w:r w:rsidRPr="0016119A">
        <w:t>re effective in ensuring data is recorded consistently, and can be used across a range of setting</w:t>
      </w:r>
      <w:r w:rsidR="008076F6">
        <w:t>s</w:t>
      </w:r>
      <w:r w:rsidRPr="0016119A">
        <w:t xml:space="preserve"> including chronic disease registers</w:t>
      </w:r>
      <w:r>
        <w:t xml:space="preserve"> and population health research</w:t>
      </w:r>
      <w:r w:rsidRPr="0016119A">
        <w:t xml:space="preserve">. </w:t>
      </w:r>
    </w:p>
    <w:p w14:paraId="28616BA9" w14:textId="77777777" w:rsidR="00952A1D" w:rsidRDefault="00952A1D" w:rsidP="00952A1D"/>
    <w:p w14:paraId="3C6BFB13" w14:textId="77777777" w:rsidR="00952A1D" w:rsidRPr="005D7689" w:rsidRDefault="00952A1D" w:rsidP="00952A1D">
      <w:r>
        <w:t xml:space="preserve">In using </w:t>
      </w:r>
      <w:r w:rsidRPr="00C7435E">
        <w:rPr>
          <w:i/>
          <w:color w:val="68207D"/>
        </w:rPr>
        <w:t>&lt;insert the name of the practice’s health records software&gt;</w:t>
      </w:r>
      <w:r w:rsidRPr="00C7435E">
        <w:rPr>
          <w:color w:val="68207D"/>
        </w:rPr>
        <w:t xml:space="preserve"> </w:t>
      </w:r>
      <w:r w:rsidRPr="005D7689">
        <w:t>for the storage or managemen</w:t>
      </w:r>
      <w:r>
        <w:t xml:space="preserve">t of </w:t>
      </w:r>
      <w:r w:rsidR="004F36A4">
        <w:t>patient health information</w:t>
      </w:r>
      <w:r>
        <w:t xml:space="preserve">, </w:t>
      </w:r>
      <w:r w:rsidRPr="005D7689">
        <w:t>our practice uses</w:t>
      </w:r>
      <w:r>
        <w:t xml:space="preserve"> the </w:t>
      </w:r>
      <w:r w:rsidRPr="00C7435E">
        <w:rPr>
          <w:i/>
          <w:color w:val="68207D"/>
        </w:rPr>
        <w:t>&lt;insert recognised vocabulary system used&gt;</w:t>
      </w:r>
      <w:r w:rsidRPr="00C7435E">
        <w:rPr>
          <w:color w:val="68207D"/>
        </w:rPr>
        <w:t xml:space="preserve"> </w:t>
      </w:r>
      <w:r>
        <w:t>coding system.</w:t>
      </w:r>
    </w:p>
    <w:p w14:paraId="158BE916" w14:textId="77777777" w:rsidR="00952A1D" w:rsidRDefault="00952A1D" w:rsidP="00233E05"/>
    <w:p w14:paraId="3379BB06" w14:textId="77777777" w:rsidR="000D06E9" w:rsidRPr="005C4273" w:rsidRDefault="000D06E9" w:rsidP="005C4273">
      <w:pPr>
        <w:rPr>
          <w:b/>
        </w:rPr>
      </w:pPr>
      <w:r w:rsidRPr="005C4273">
        <w:rPr>
          <w:b/>
        </w:rPr>
        <w:t xml:space="preserve">Filing </w:t>
      </w:r>
      <w:r w:rsidR="006E5FF3" w:rsidRPr="005C4273">
        <w:rPr>
          <w:b/>
        </w:rPr>
        <w:t xml:space="preserve">reports </w:t>
      </w:r>
      <w:r w:rsidRPr="005C4273">
        <w:rPr>
          <w:b/>
        </w:rPr>
        <w:t>(</w:t>
      </w:r>
      <w:r w:rsidR="006E5FF3" w:rsidRPr="005C4273">
        <w:rPr>
          <w:b/>
        </w:rPr>
        <w:t>pathology</w:t>
      </w:r>
      <w:r w:rsidRPr="005C4273">
        <w:rPr>
          <w:b/>
        </w:rPr>
        <w:t xml:space="preserve">, </w:t>
      </w:r>
      <w:r w:rsidR="006E5FF3" w:rsidRPr="005C4273">
        <w:rPr>
          <w:b/>
        </w:rPr>
        <w:t>x-ray, consultants, etc</w:t>
      </w:r>
      <w:r w:rsidRPr="005C4273">
        <w:rPr>
          <w:b/>
        </w:rPr>
        <w:t>.)</w:t>
      </w:r>
      <w:bookmarkEnd w:id="643"/>
      <w:r w:rsidRPr="005C4273">
        <w:rPr>
          <w:b/>
        </w:rPr>
        <w:t xml:space="preserve"> </w:t>
      </w:r>
    </w:p>
    <w:p w14:paraId="60089A56" w14:textId="77777777" w:rsidR="000D06E9" w:rsidRPr="005D7689" w:rsidRDefault="000D06E9" w:rsidP="003A7E05">
      <w:r w:rsidRPr="005D7689">
        <w:t>Paper</w:t>
      </w:r>
      <w:r w:rsidR="00AB78B4">
        <w:t>-</w:t>
      </w:r>
      <w:r w:rsidRPr="005D7689">
        <w:t xml:space="preserve">based diagnostic test results and other incoming patient correspondence must be dated and passed on to the </w:t>
      </w:r>
      <w:r w:rsidR="00ED4F92">
        <w:t>referring</w:t>
      </w:r>
      <w:r w:rsidR="009C6F0D">
        <w:t xml:space="preserve"> general practitioner, or delegate </w:t>
      </w:r>
      <w:r w:rsidR="00B06EEE">
        <w:t xml:space="preserve">if </w:t>
      </w:r>
      <w:r w:rsidR="009C6F0D">
        <w:t xml:space="preserve">that practitioner </w:t>
      </w:r>
      <w:r w:rsidRPr="005D7689">
        <w:t xml:space="preserve">is not on </w:t>
      </w:r>
      <w:r w:rsidR="009C6F0D">
        <w:t>duty</w:t>
      </w:r>
      <w:r w:rsidR="00B06EEE">
        <w:t>, and actioned accordingly</w:t>
      </w:r>
      <w:r w:rsidR="009C6F0D">
        <w:t>.</w:t>
      </w:r>
    </w:p>
    <w:p w14:paraId="4515C82F" w14:textId="77777777" w:rsidR="000D06E9" w:rsidRPr="005D7689" w:rsidRDefault="000D06E9" w:rsidP="003A7E05"/>
    <w:p w14:paraId="6FAD7EF9" w14:textId="77777777" w:rsidR="000D06E9" w:rsidRPr="005D7689" w:rsidRDefault="000D06E9" w:rsidP="003A7E05">
      <w:r>
        <w:t xml:space="preserve">This practice </w:t>
      </w:r>
      <w:r w:rsidR="008076F6">
        <w:rPr>
          <w:i/>
          <w:color w:val="68207D"/>
        </w:rPr>
        <w:t xml:space="preserve">&lt;amend as appropriate&gt; </w:t>
      </w:r>
      <w:r w:rsidRPr="008076F6">
        <w:rPr>
          <w:color w:val="68207D"/>
        </w:rPr>
        <w:t>scans/does not scan</w:t>
      </w:r>
      <w:r w:rsidRPr="005D7689">
        <w:t xml:space="preserve"> all paper</w:t>
      </w:r>
      <w:r w:rsidR="00B06EEE">
        <w:t>-</w:t>
      </w:r>
      <w:r w:rsidRPr="005D7689">
        <w:t xml:space="preserve">based correspondence </w:t>
      </w:r>
      <w:r w:rsidR="00B06EEE">
        <w:t xml:space="preserve">received about patients, </w:t>
      </w:r>
      <w:r w:rsidRPr="005D7689">
        <w:t>with copies of this data securely stored.</w:t>
      </w:r>
      <w:r w:rsidR="00B06EEE">
        <w:t xml:space="preserve"> </w:t>
      </w:r>
      <w:r>
        <w:t xml:space="preserve">Original copies are </w:t>
      </w:r>
      <w:r w:rsidR="008076F6">
        <w:rPr>
          <w:i/>
          <w:color w:val="68207D"/>
        </w:rPr>
        <w:t xml:space="preserve">&lt;amend as appropriate&gt; </w:t>
      </w:r>
      <w:r w:rsidR="008076F6">
        <w:rPr>
          <w:color w:val="68207D"/>
        </w:rPr>
        <w:t>re</w:t>
      </w:r>
      <w:r w:rsidRPr="008076F6">
        <w:rPr>
          <w:color w:val="68207D"/>
        </w:rPr>
        <w:t>tained/not retained</w:t>
      </w:r>
      <w:r>
        <w:t>.</w:t>
      </w:r>
    </w:p>
    <w:p w14:paraId="6DED16BB" w14:textId="77777777" w:rsidR="000D06E9" w:rsidRPr="005D7689" w:rsidRDefault="000D06E9" w:rsidP="003A7E05"/>
    <w:p w14:paraId="3B8E02F0" w14:textId="27650024" w:rsidR="000D06E9" w:rsidRPr="005D7689" w:rsidRDefault="00B06EEE" w:rsidP="00ED4F92">
      <w:r>
        <w:t xml:space="preserve">All results </w:t>
      </w:r>
      <w:r w:rsidR="000D06E9" w:rsidRPr="005D7689">
        <w:t xml:space="preserve">received electronically are </w:t>
      </w:r>
      <w:r w:rsidR="00ED4F92">
        <w:t>reviewed</w:t>
      </w:r>
      <w:r w:rsidR="000D06E9" w:rsidRPr="005D7689">
        <w:t xml:space="preserve"> by the referring </w:t>
      </w:r>
      <w:r w:rsidR="00ED4F92">
        <w:t xml:space="preserve">general practitioner, or delegate if that practitioner </w:t>
      </w:r>
      <w:r w:rsidR="00ED4F92" w:rsidRPr="005D7689">
        <w:t xml:space="preserve">is not on </w:t>
      </w:r>
      <w:r w:rsidR="00ED4F92">
        <w:t xml:space="preserve">duty, and actioned accordingly. These results are then incorporated into the patient’s electronic health record. </w:t>
      </w:r>
    </w:p>
    <w:p w14:paraId="52138688" w14:textId="77777777" w:rsidR="005C4273" w:rsidRDefault="005C4273" w:rsidP="005C4273">
      <w:bookmarkStart w:id="644" w:name="_Toc482698431"/>
    </w:p>
    <w:p w14:paraId="521CE4F9" w14:textId="77777777" w:rsidR="000D06E9" w:rsidRPr="005C4273" w:rsidRDefault="000D06E9" w:rsidP="005C4273">
      <w:pPr>
        <w:rPr>
          <w:b/>
        </w:rPr>
      </w:pPr>
      <w:r w:rsidRPr="005C4273">
        <w:rPr>
          <w:b/>
        </w:rPr>
        <w:lastRenderedPageBreak/>
        <w:t xml:space="preserve">Errors in </w:t>
      </w:r>
      <w:r w:rsidR="00ED4F92">
        <w:rPr>
          <w:b/>
        </w:rPr>
        <w:t>health</w:t>
      </w:r>
      <w:r w:rsidR="006E5FF3" w:rsidRPr="005C4273">
        <w:rPr>
          <w:b/>
        </w:rPr>
        <w:t xml:space="preserve"> record</w:t>
      </w:r>
      <w:bookmarkEnd w:id="644"/>
    </w:p>
    <w:p w14:paraId="39890EEE" w14:textId="77777777" w:rsidR="00E53B9A" w:rsidRPr="000E0FFA" w:rsidRDefault="00E53B9A" w:rsidP="00E53B9A">
      <w:pPr>
        <w:rPr>
          <w:i/>
          <w:color w:val="68207D"/>
        </w:rPr>
      </w:pPr>
      <w:r w:rsidRPr="000E0FFA">
        <w:rPr>
          <w:i/>
          <w:color w:val="68207D"/>
        </w:rPr>
        <w:t xml:space="preserve">&lt;Select from </w:t>
      </w:r>
      <w:r>
        <w:rPr>
          <w:i/>
          <w:color w:val="68207D"/>
        </w:rPr>
        <w:t xml:space="preserve">the following options to </w:t>
      </w:r>
      <w:r w:rsidRPr="000E0FFA">
        <w:rPr>
          <w:i/>
          <w:color w:val="68207D"/>
        </w:rPr>
        <w:t>best describe your practice</w:t>
      </w:r>
      <w:r>
        <w:rPr>
          <w:i/>
          <w:color w:val="68207D"/>
        </w:rPr>
        <w:t>’s health records management system</w:t>
      </w:r>
      <w:r w:rsidRPr="000E0FFA">
        <w:rPr>
          <w:i/>
          <w:color w:val="68207D"/>
        </w:rPr>
        <w:t xml:space="preserve">, </w:t>
      </w:r>
      <w:r>
        <w:rPr>
          <w:i/>
          <w:color w:val="68207D"/>
        </w:rPr>
        <w:t xml:space="preserve">amend as appropriate, </w:t>
      </w:r>
      <w:r w:rsidRPr="000E0FFA">
        <w:rPr>
          <w:i/>
          <w:color w:val="68207D"/>
        </w:rPr>
        <w:t xml:space="preserve">and delete the options that are not applicable to your practice&gt; </w:t>
      </w:r>
    </w:p>
    <w:p w14:paraId="5A0E9E92" w14:textId="77777777" w:rsidR="00E53B9A" w:rsidRPr="005D7689" w:rsidRDefault="00E53B9A" w:rsidP="00E53B9A">
      <w:pPr>
        <w:rPr>
          <w:highlight w:val="yellow"/>
        </w:rPr>
      </w:pPr>
    </w:p>
    <w:p w14:paraId="7DE62645" w14:textId="77777777" w:rsidR="00E53B9A" w:rsidRDefault="00E53B9A" w:rsidP="00E53B9A">
      <w:r w:rsidRPr="000E0FFA">
        <w:rPr>
          <w:i/>
          <w:color w:val="68207D"/>
        </w:rPr>
        <w:t>&lt;Option 1</w:t>
      </w:r>
      <w:r>
        <w:rPr>
          <w:i/>
          <w:color w:val="68207D"/>
        </w:rPr>
        <w:t xml:space="preserve"> – paper-based records </w:t>
      </w:r>
      <w:r w:rsidRPr="000E0FFA">
        <w:rPr>
          <w:i/>
          <w:color w:val="68207D"/>
        </w:rPr>
        <w:t>&gt;</w:t>
      </w:r>
      <w:r w:rsidRPr="005B6916">
        <w:t xml:space="preserve"> </w:t>
      </w:r>
    </w:p>
    <w:p w14:paraId="0157201A" w14:textId="03C27A47" w:rsidR="000D06E9" w:rsidRPr="005D7689" w:rsidRDefault="000D06E9" w:rsidP="003A7E05">
      <w:r w:rsidRPr="005D7689">
        <w:t xml:space="preserve">If an error </w:t>
      </w:r>
      <w:r w:rsidR="00E53B9A">
        <w:t>is identified in a patient’s health record,</w:t>
      </w:r>
      <w:r w:rsidRPr="005D7689">
        <w:t xml:space="preserve"> it is corrected by crossing through as a single line for the course of the entry, initialled and dated by the author with an explanatory note beside </w:t>
      </w:r>
      <w:r w:rsidR="00E53B9A">
        <w:t>(</w:t>
      </w:r>
      <w:r w:rsidRPr="005D7689">
        <w:t>or below</w:t>
      </w:r>
      <w:r w:rsidR="00E53B9A">
        <w:t>) the original item; t</w:t>
      </w:r>
      <w:r w:rsidRPr="005D7689">
        <w:t>hus</w:t>
      </w:r>
      <w:r w:rsidR="006B7D64">
        <w:t>,</w:t>
      </w:r>
      <w:r w:rsidRPr="005D7689">
        <w:t xml:space="preserve"> the reason for the incorrect entry is clearly documented with the new entry underneath or in the next available position. The new entry is signed or initialled and dated. Liquid paper/whiteout is not </w:t>
      </w:r>
      <w:r w:rsidR="008076F6">
        <w:t xml:space="preserve">to be </w:t>
      </w:r>
      <w:r w:rsidRPr="005D7689">
        <w:t xml:space="preserve">used in the </w:t>
      </w:r>
      <w:r w:rsidR="00E53B9A">
        <w:t>patient’s health</w:t>
      </w:r>
      <w:r w:rsidRPr="005D7689">
        <w:t xml:space="preserve"> record.</w:t>
      </w:r>
    </w:p>
    <w:p w14:paraId="067742D1" w14:textId="77777777" w:rsidR="000D06E9" w:rsidRPr="005D7689" w:rsidRDefault="000D06E9" w:rsidP="003A7E05"/>
    <w:p w14:paraId="284AF657" w14:textId="77777777" w:rsidR="00E53B9A" w:rsidRDefault="008076F6" w:rsidP="00E53B9A">
      <w:r>
        <w:rPr>
          <w:i/>
          <w:color w:val="68207D"/>
        </w:rPr>
        <w:t>&lt;Option 2</w:t>
      </w:r>
      <w:r w:rsidR="00E53B9A">
        <w:rPr>
          <w:i/>
          <w:color w:val="68207D"/>
        </w:rPr>
        <w:t xml:space="preserve"> – electronic records </w:t>
      </w:r>
      <w:r w:rsidR="00E53B9A" w:rsidRPr="000E0FFA">
        <w:rPr>
          <w:i/>
          <w:color w:val="68207D"/>
        </w:rPr>
        <w:t>&gt;</w:t>
      </w:r>
      <w:r w:rsidR="00E53B9A" w:rsidRPr="005B6916">
        <w:t xml:space="preserve"> </w:t>
      </w:r>
    </w:p>
    <w:p w14:paraId="5ED91F3C" w14:textId="77777777" w:rsidR="000D06E9" w:rsidRPr="005D7689" w:rsidRDefault="000D06E9" w:rsidP="003A7E05">
      <w:r w:rsidRPr="005D7689">
        <w:t xml:space="preserve">Corrections in the electronic record </w:t>
      </w:r>
      <w:r w:rsidR="00C7502E">
        <w:t>are to</w:t>
      </w:r>
      <w:r w:rsidRPr="005D7689">
        <w:t xml:space="preserve"> be recorded by referring to the date of the original entry and the associated amendment.</w:t>
      </w:r>
    </w:p>
    <w:p w14:paraId="4A90211E" w14:textId="77777777" w:rsidR="000D06E9" w:rsidRPr="005D7689" w:rsidRDefault="000D06E9" w:rsidP="003A7E05"/>
    <w:p w14:paraId="165355AA" w14:textId="77777777" w:rsidR="000D06E9" w:rsidRPr="005C4273" w:rsidRDefault="000D06E9" w:rsidP="005C4273">
      <w:pPr>
        <w:rPr>
          <w:b/>
        </w:rPr>
      </w:pPr>
      <w:bookmarkStart w:id="645" w:name="_Toc482698432"/>
      <w:r w:rsidRPr="005C4273">
        <w:rPr>
          <w:b/>
        </w:rPr>
        <w:t xml:space="preserve">Allergies and </w:t>
      </w:r>
      <w:r w:rsidR="006E5FF3" w:rsidRPr="005C4273">
        <w:rPr>
          <w:b/>
        </w:rPr>
        <w:t>alerts</w:t>
      </w:r>
      <w:bookmarkEnd w:id="645"/>
    </w:p>
    <w:p w14:paraId="160A2577" w14:textId="77777777" w:rsidR="000D06E9" w:rsidRPr="005D7689" w:rsidRDefault="000D06E9" w:rsidP="003A7E05">
      <w:r w:rsidRPr="005D7689">
        <w:t>Alert notification may be required for allergic responses, drug reactions, previous aggressive behaviour</w:t>
      </w:r>
      <w:r w:rsidR="005D363E">
        <w:t>,</w:t>
      </w:r>
      <w:r w:rsidRPr="005D7689">
        <w:t xml:space="preserve"> or guardianship/custody arrangements.</w:t>
      </w:r>
    </w:p>
    <w:p w14:paraId="1E4BFD61" w14:textId="77777777" w:rsidR="000D06E9" w:rsidRPr="005D7689" w:rsidRDefault="000D06E9" w:rsidP="003A7E05"/>
    <w:p w14:paraId="64444016" w14:textId="77777777" w:rsidR="000D06E9" w:rsidRPr="005D7689" w:rsidRDefault="000D06E9" w:rsidP="003A7E05">
      <w:r w:rsidRPr="005D7689">
        <w:t xml:space="preserve">It is practice policy to ensure that all patients have their </w:t>
      </w:r>
      <w:r w:rsidR="00C7502E">
        <w:t>allergy</w:t>
      </w:r>
      <w:r w:rsidRPr="005D7689">
        <w:t xml:space="preserve"> status recorded</w:t>
      </w:r>
      <w:r w:rsidR="00C7502E">
        <w:t>,</w:t>
      </w:r>
      <w:r w:rsidRPr="005D7689">
        <w:t xml:space="preserve"> especially any allergies to medications to facilitate safer prescrib</w:t>
      </w:r>
      <w:r>
        <w:t xml:space="preserve">ing. </w:t>
      </w:r>
      <w:r w:rsidR="00C7502E">
        <w:t>Where a patient has no known allergies, this is annotated in the allergy field as such</w:t>
      </w:r>
      <w:r w:rsidRPr="005D7689">
        <w:t xml:space="preserve">. </w:t>
      </w:r>
    </w:p>
    <w:p w14:paraId="295B81A2" w14:textId="77777777" w:rsidR="000D06E9" w:rsidRPr="005D7689" w:rsidRDefault="000D06E9" w:rsidP="003A7E05"/>
    <w:p w14:paraId="3688DE12" w14:textId="77777777" w:rsidR="000D06E9" w:rsidRDefault="00E91297" w:rsidP="003A7E05">
      <w:r>
        <w:t>Any non-allergy or medication interactions alert</w:t>
      </w:r>
      <w:r w:rsidR="000D06E9" w:rsidRPr="005D7689">
        <w:t xml:space="preserve"> notifications are documented in </w:t>
      </w:r>
      <w:r w:rsidR="00324DF3">
        <w:t>the designated ‘Warnings’ field of the patient’s health record.</w:t>
      </w:r>
    </w:p>
    <w:p w14:paraId="3BBC378C" w14:textId="77777777" w:rsidR="00E91297" w:rsidRPr="005D7689" w:rsidRDefault="00E91297" w:rsidP="003A7E05"/>
    <w:p w14:paraId="3EABDBFD" w14:textId="77777777" w:rsidR="000D06E9" w:rsidRPr="005C4273" w:rsidRDefault="00E91297" w:rsidP="005C4273">
      <w:pPr>
        <w:rPr>
          <w:b/>
        </w:rPr>
      </w:pPr>
      <w:bookmarkStart w:id="646" w:name="_Toc482698433"/>
      <w:r>
        <w:rPr>
          <w:b/>
        </w:rPr>
        <w:t>Back</w:t>
      </w:r>
      <w:r w:rsidR="006E5FF3" w:rsidRPr="005C4273">
        <w:rPr>
          <w:b/>
        </w:rPr>
        <w:t xml:space="preserve">up </w:t>
      </w:r>
      <w:r w:rsidR="000D06E9" w:rsidRPr="005C4273">
        <w:rPr>
          <w:b/>
        </w:rPr>
        <w:t xml:space="preserve">of electronic </w:t>
      </w:r>
      <w:r>
        <w:rPr>
          <w:b/>
        </w:rPr>
        <w:t>health</w:t>
      </w:r>
      <w:r w:rsidR="000D06E9" w:rsidRPr="005C4273">
        <w:rPr>
          <w:b/>
        </w:rPr>
        <w:t xml:space="preserve"> records</w:t>
      </w:r>
      <w:bookmarkEnd w:id="646"/>
    </w:p>
    <w:p w14:paraId="6223427D" w14:textId="77777777" w:rsidR="003A7E05" w:rsidRDefault="000D06E9" w:rsidP="003A7E05">
      <w:r w:rsidRPr="005D7689">
        <w:t xml:space="preserve">In order to avoid lengthy down time, disruption </w:t>
      </w:r>
      <w:r w:rsidR="00E91297">
        <w:t>or</w:t>
      </w:r>
      <w:r w:rsidRPr="005D7689">
        <w:t xml:space="preserve"> medico-legal </w:t>
      </w:r>
      <w:r w:rsidR="00E91297">
        <w:t>concerns,</w:t>
      </w:r>
      <w:r w:rsidRPr="005D7689">
        <w:t xml:space="preserve"> frequent backups are essential and form a critical component of the practice disaster recovery pla</w:t>
      </w:r>
      <w:r w:rsidR="00E91297">
        <w:t xml:space="preserve">n. A formal policy for the </w:t>
      </w:r>
      <w:r w:rsidR="00E91297" w:rsidRPr="00B22FB8">
        <w:t>back</w:t>
      </w:r>
      <w:r w:rsidRPr="00B22FB8">
        <w:t xml:space="preserve">up of the practice computer systems </w:t>
      </w:r>
      <w:r w:rsidR="00E91297" w:rsidRPr="00B22FB8">
        <w:t>is therefore</w:t>
      </w:r>
      <w:r w:rsidRPr="00B22FB8">
        <w:t xml:space="preserve"> in place (refer</w:t>
      </w:r>
      <w:r w:rsidR="00B22FB8" w:rsidRPr="00B22FB8">
        <w:t xml:space="preserve"> to </w:t>
      </w:r>
      <w:r w:rsidR="00B22FB8" w:rsidRPr="00B22FB8">
        <w:rPr>
          <w:b/>
        </w:rPr>
        <w:t>Section 6.2</w:t>
      </w:r>
      <w:r w:rsidRPr="00B22FB8">
        <w:rPr>
          <w:b/>
        </w:rPr>
        <w:t xml:space="preserve"> – Computer </w:t>
      </w:r>
      <w:r w:rsidR="00B22FB8" w:rsidRPr="00B22FB8">
        <w:rPr>
          <w:b/>
        </w:rPr>
        <w:t xml:space="preserve">information </w:t>
      </w:r>
      <w:r w:rsidRPr="00B22FB8">
        <w:rPr>
          <w:b/>
        </w:rPr>
        <w:t>security</w:t>
      </w:r>
      <w:r w:rsidRPr="00B22FB8">
        <w:t>).</w:t>
      </w:r>
      <w:bookmarkStart w:id="647" w:name="_Toc482698434"/>
    </w:p>
    <w:p w14:paraId="7DBA9D7B" w14:textId="77777777" w:rsidR="005C4273" w:rsidRDefault="005C4273" w:rsidP="005C4273"/>
    <w:p w14:paraId="7B388359" w14:textId="77777777" w:rsidR="000D06E9" w:rsidRPr="005C4273" w:rsidRDefault="000D06E9" w:rsidP="005C4273">
      <w:pPr>
        <w:rPr>
          <w:b/>
        </w:rPr>
      </w:pPr>
      <w:r w:rsidRPr="005C4273">
        <w:rPr>
          <w:b/>
        </w:rPr>
        <w:t xml:space="preserve">Retention of </w:t>
      </w:r>
      <w:r w:rsidR="006E5FF3" w:rsidRPr="005C4273">
        <w:rPr>
          <w:b/>
        </w:rPr>
        <w:t>records and archiving</w:t>
      </w:r>
      <w:bookmarkEnd w:id="647"/>
    </w:p>
    <w:p w14:paraId="4213DD5A" w14:textId="21D95702" w:rsidR="000D06E9" w:rsidRDefault="000D06E9" w:rsidP="003A7E05">
      <w:r w:rsidRPr="005D7689">
        <w:t xml:space="preserve">Patient </w:t>
      </w:r>
      <w:r w:rsidR="00E91297" w:rsidRPr="005D7689">
        <w:t>health records</w:t>
      </w:r>
      <w:r w:rsidRPr="005D7689">
        <w:t xml:space="preserve"> must be kept until the patient is 25 years of age, if a child, or a minimum of </w:t>
      </w:r>
      <w:r w:rsidR="005F02C5" w:rsidRPr="005F02C5">
        <w:rPr>
          <w:i/>
          <w:color w:val="68207D"/>
        </w:rPr>
        <w:t>&lt;amend</w:t>
      </w:r>
      <w:r w:rsidR="005F02C5">
        <w:rPr>
          <w:i/>
          <w:color w:val="68207D"/>
        </w:rPr>
        <w:t xml:space="preserve"> the following</w:t>
      </w:r>
      <w:r w:rsidR="005F02C5" w:rsidRPr="005F02C5">
        <w:rPr>
          <w:i/>
          <w:color w:val="68207D"/>
        </w:rPr>
        <w:t xml:space="preserve"> as appropriate to your state/territory&gt;</w:t>
      </w:r>
      <w:r w:rsidR="005F02C5" w:rsidRPr="005F02C5">
        <w:rPr>
          <w:color w:val="68207D"/>
        </w:rPr>
        <w:t xml:space="preserve"> </w:t>
      </w:r>
      <w:r w:rsidR="00E91297" w:rsidRPr="005F02C5">
        <w:rPr>
          <w:color w:val="68207D"/>
        </w:rPr>
        <w:t>seven (7)</w:t>
      </w:r>
      <w:r w:rsidRPr="005F02C5">
        <w:rPr>
          <w:color w:val="68207D"/>
        </w:rPr>
        <w:t xml:space="preserve"> years</w:t>
      </w:r>
      <w:r w:rsidR="005F02C5" w:rsidRPr="005F02C5">
        <w:rPr>
          <w:color w:val="68207D"/>
        </w:rPr>
        <w:t>/ten (10) years</w:t>
      </w:r>
      <w:r w:rsidRPr="005D7689">
        <w:t xml:space="preserve"> following the last year of the patient</w:t>
      </w:r>
      <w:r w:rsidR="005F02C5">
        <w:t>’</w:t>
      </w:r>
      <w:r w:rsidRPr="005D7689">
        <w:t xml:space="preserve">s attendance, whichever is greater. </w:t>
      </w:r>
    </w:p>
    <w:p w14:paraId="0F1F8E74" w14:textId="77777777" w:rsidR="005F02C5" w:rsidRPr="005D7689" w:rsidRDefault="005F02C5" w:rsidP="003A7E05"/>
    <w:p w14:paraId="48A8B9ED" w14:textId="77777777" w:rsidR="000D06E9" w:rsidRPr="005D7689" w:rsidRDefault="005F02C5" w:rsidP="003A7E05">
      <w:r>
        <w:t>In our p</w:t>
      </w:r>
      <w:r w:rsidR="000D06E9" w:rsidRPr="005D7689">
        <w:t>ractice</w:t>
      </w:r>
      <w:r>
        <w:t>, we</w:t>
      </w:r>
      <w:r w:rsidR="000D06E9" w:rsidRPr="005D7689">
        <w:t xml:space="preserve"> retain</w:t>
      </w:r>
      <w:r>
        <w:t xml:space="preserve"> </w:t>
      </w:r>
      <w:r w:rsidRPr="005F02C5">
        <w:rPr>
          <w:i/>
          <w:color w:val="68207D"/>
        </w:rPr>
        <w:t>&lt;amend the following as appropriate&gt;</w:t>
      </w:r>
      <w:r w:rsidR="000D06E9" w:rsidRPr="005F02C5">
        <w:rPr>
          <w:color w:val="68207D"/>
        </w:rPr>
        <w:t xml:space="preserve"> </w:t>
      </w:r>
      <w:r w:rsidR="008A6B55">
        <w:t xml:space="preserve">paper-based health </w:t>
      </w:r>
      <w:r w:rsidR="000D06E9" w:rsidRPr="005D7689">
        <w:t xml:space="preserve">records for a minimum </w:t>
      </w:r>
      <w:r w:rsidR="000D06E9" w:rsidRPr="00350BC2">
        <w:t xml:space="preserve">of </w:t>
      </w:r>
      <w:r w:rsidR="008A6B55" w:rsidRPr="008A6B55">
        <w:rPr>
          <w:i/>
          <w:color w:val="68207D"/>
        </w:rPr>
        <w:t>&lt;insert&gt;</w:t>
      </w:r>
      <w:r w:rsidR="008A6B55" w:rsidRPr="008A6B55">
        <w:rPr>
          <w:color w:val="68207D"/>
        </w:rPr>
        <w:t xml:space="preserve"> </w:t>
      </w:r>
      <w:r w:rsidR="008A6B55">
        <w:t>years, and i</w:t>
      </w:r>
      <w:r w:rsidR="000D06E9" w:rsidRPr="005D7689">
        <w:t xml:space="preserve">nactive electronic patient </w:t>
      </w:r>
      <w:r w:rsidR="008A6B55">
        <w:t xml:space="preserve">health </w:t>
      </w:r>
      <w:r w:rsidR="000D06E9" w:rsidRPr="005D7689">
        <w:t xml:space="preserve">records are retained indefinitely. </w:t>
      </w:r>
    </w:p>
    <w:p w14:paraId="0BF1A55F" w14:textId="77777777" w:rsidR="000D06E9" w:rsidRPr="005D7689" w:rsidRDefault="000D06E9" w:rsidP="003A7E05">
      <w:pPr>
        <w:rPr>
          <w:highlight w:val="green"/>
        </w:rPr>
      </w:pPr>
    </w:p>
    <w:p w14:paraId="5061F30B" w14:textId="77777777" w:rsidR="000D06E9" w:rsidRPr="005D7689" w:rsidRDefault="000D06E9" w:rsidP="003A7E05">
      <w:r w:rsidRPr="005D7689">
        <w:lastRenderedPageBreak/>
        <w:t>Patient account records are retained for a minimum of</w:t>
      </w:r>
      <w:r w:rsidR="008A6B55">
        <w:t xml:space="preserve"> seven (</w:t>
      </w:r>
      <w:r w:rsidRPr="005D7689">
        <w:t>7</w:t>
      </w:r>
      <w:r w:rsidR="008A6B55">
        <w:t>)</w:t>
      </w:r>
      <w:r w:rsidRPr="005D7689">
        <w:t xml:space="preserve"> years. </w:t>
      </w:r>
    </w:p>
    <w:p w14:paraId="58B5DC6A" w14:textId="77777777" w:rsidR="000D06E9" w:rsidRPr="005D7689" w:rsidRDefault="000D06E9" w:rsidP="003A7E05"/>
    <w:p w14:paraId="53D5AC2B" w14:textId="4FB93F89" w:rsidR="000D06E9" w:rsidRPr="005D7689" w:rsidRDefault="000D06E9" w:rsidP="003A7E05">
      <w:r w:rsidRPr="0014389F">
        <w:t xml:space="preserve">Records of </w:t>
      </w:r>
      <w:r w:rsidR="008A6B55" w:rsidRPr="0014389F">
        <w:t>Schedule</w:t>
      </w:r>
      <w:r w:rsidR="008F0F90" w:rsidRPr="0014389F">
        <w:t xml:space="preserve"> 8 medicines incorporating</w:t>
      </w:r>
      <w:r w:rsidR="008A6B55" w:rsidRPr="0014389F">
        <w:t xml:space="preserve"> the</w:t>
      </w:r>
      <w:r w:rsidR="008F0F90" w:rsidRPr="0014389F">
        <w:t>ir</w:t>
      </w:r>
      <w:r w:rsidR="006829B4">
        <w:t xml:space="preserve"> acquisition, use, and disposal</w:t>
      </w:r>
      <w:r w:rsidR="0014389F" w:rsidRPr="0014389F">
        <w:t xml:space="preserve"> is retained for a minimum of </w:t>
      </w:r>
      <w:r w:rsidR="00F83B22" w:rsidRPr="005F02C5">
        <w:rPr>
          <w:i/>
          <w:color w:val="68207D"/>
        </w:rPr>
        <w:t>&lt;amend</w:t>
      </w:r>
      <w:r w:rsidR="00F83B22">
        <w:rPr>
          <w:i/>
          <w:color w:val="68207D"/>
        </w:rPr>
        <w:t xml:space="preserve"> the following</w:t>
      </w:r>
      <w:r w:rsidR="00F83B22" w:rsidRPr="005F02C5">
        <w:rPr>
          <w:i/>
          <w:color w:val="68207D"/>
        </w:rPr>
        <w:t xml:space="preserve"> as appropriate to your state/territory&gt;</w:t>
      </w:r>
      <w:r w:rsidR="00F83B22">
        <w:rPr>
          <w:color w:val="68207D"/>
        </w:rPr>
        <w:t xml:space="preserve"> two (2) years/</w:t>
      </w:r>
      <w:r w:rsidR="00F83B22" w:rsidRPr="00F83B22">
        <w:rPr>
          <w:color w:val="68207D"/>
        </w:rPr>
        <w:t xml:space="preserve">three </w:t>
      </w:r>
      <w:r w:rsidR="0014389F" w:rsidRPr="00F83B22">
        <w:rPr>
          <w:color w:val="68207D"/>
        </w:rPr>
        <w:t>(</w:t>
      </w:r>
      <w:r w:rsidR="00F83B22" w:rsidRPr="00F83B22">
        <w:rPr>
          <w:color w:val="68207D"/>
        </w:rPr>
        <w:t>3</w:t>
      </w:r>
      <w:r w:rsidR="008A6B55" w:rsidRPr="00F83B22">
        <w:rPr>
          <w:color w:val="68207D"/>
        </w:rPr>
        <w:t xml:space="preserve">) </w:t>
      </w:r>
      <w:r w:rsidRPr="00F83B22">
        <w:rPr>
          <w:color w:val="68207D"/>
        </w:rPr>
        <w:t>years</w:t>
      </w:r>
      <w:r w:rsidRPr="0014389F">
        <w:t>.</w:t>
      </w:r>
    </w:p>
    <w:p w14:paraId="473AC968" w14:textId="77777777" w:rsidR="000D06E9" w:rsidRPr="005D7689" w:rsidRDefault="000D06E9" w:rsidP="003A7E05"/>
    <w:p w14:paraId="354D882D" w14:textId="77777777" w:rsidR="000D06E9" w:rsidRPr="005D7689" w:rsidRDefault="006367DF" w:rsidP="003A7E05">
      <w:r>
        <w:t>Sterilisation c</w:t>
      </w:r>
      <w:r w:rsidR="000D06E9" w:rsidRPr="005D7689">
        <w:t xml:space="preserve">ycle records and evidence of vaccine </w:t>
      </w:r>
      <w:r>
        <w:t>refr</w:t>
      </w:r>
      <w:r w:rsidR="000D06E9" w:rsidRPr="005D7689">
        <w:t>ige</w:t>
      </w:r>
      <w:r>
        <w:t>rator</w:t>
      </w:r>
      <w:r w:rsidR="000D06E9" w:rsidRPr="005D7689">
        <w:t xml:space="preserve"> temperature monitoring are retained </w:t>
      </w:r>
      <w:r>
        <w:t>in accordance with the timeframes associated with the retention of patient health records.</w:t>
      </w:r>
    </w:p>
    <w:p w14:paraId="7A6E07AD" w14:textId="77777777" w:rsidR="000D06E9" w:rsidRPr="005D7689" w:rsidRDefault="000D06E9" w:rsidP="003A7E05"/>
    <w:p w14:paraId="6A29762D" w14:textId="77777777" w:rsidR="000D06E9" w:rsidRPr="005D7689" w:rsidRDefault="000D06E9" w:rsidP="003A7E05">
      <w:r w:rsidRPr="005D7689">
        <w:t xml:space="preserve">Where our patients have chronic conditions or genetic diseases, or at the </w:t>
      </w:r>
      <w:r w:rsidR="006367DF">
        <w:t>general practitioner’s</w:t>
      </w:r>
      <w:r w:rsidRPr="005D7689">
        <w:t xml:space="preserve"> discretion</w:t>
      </w:r>
      <w:r w:rsidR="006367DF">
        <w:t xml:space="preserve">, these records are kept for a minimum of </w:t>
      </w:r>
      <w:r w:rsidR="006367DF" w:rsidRPr="006367DF">
        <w:rPr>
          <w:i/>
          <w:color w:val="68207D"/>
        </w:rPr>
        <w:t>&lt;i</w:t>
      </w:r>
      <w:r w:rsidRPr="006367DF">
        <w:rPr>
          <w:i/>
          <w:color w:val="68207D"/>
        </w:rPr>
        <w:t>nsert</w:t>
      </w:r>
      <w:r w:rsidR="006367DF" w:rsidRPr="006367DF">
        <w:rPr>
          <w:i/>
          <w:color w:val="68207D"/>
        </w:rPr>
        <w:t>&gt;</w:t>
      </w:r>
      <w:r w:rsidR="006367DF">
        <w:rPr>
          <w:i/>
        </w:rPr>
        <w:t xml:space="preserve"> </w:t>
      </w:r>
      <w:r w:rsidRPr="005D7689">
        <w:t>years.</w:t>
      </w:r>
    </w:p>
    <w:p w14:paraId="53A77FC7" w14:textId="77777777" w:rsidR="000D06E9" w:rsidRPr="005D7689" w:rsidRDefault="000D06E9" w:rsidP="003A7E05"/>
    <w:p w14:paraId="5BDDD08E" w14:textId="77777777" w:rsidR="000D06E9" w:rsidRPr="005D7689" w:rsidRDefault="000D06E9" w:rsidP="003A7E05">
      <w:r w:rsidRPr="005D7689">
        <w:t>Records of</w:t>
      </w:r>
      <w:r w:rsidR="008C2219">
        <w:t xml:space="preserve"> patients that</w:t>
      </w:r>
      <w:r w:rsidRPr="005D7689">
        <w:t xml:space="preserve"> have been sought for legal purposes are retained for </w:t>
      </w:r>
      <w:r w:rsidR="00754E1D" w:rsidRPr="006367DF">
        <w:rPr>
          <w:i/>
          <w:color w:val="68207D"/>
        </w:rPr>
        <w:t>&lt;insert&gt;</w:t>
      </w:r>
      <w:r w:rsidRPr="005D7689">
        <w:t xml:space="preserve"> years.</w:t>
      </w:r>
    </w:p>
    <w:p w14:paraId="6796BA90" w14:textId="77777777" w:rsidR="000D06E9" w:rsidRPr="005D7689" w:rsidRDefault="000D06E9" w:rsidP="003A7E05">
      <w:pPr>
        <w:rPr>
          <w:highlight w:val="darkGreen"/>
        </w:rPr>
      </w:pPr>
    </w:p>
    <w:p w14:paraId="1C80247F" w14:textId="77777777" w:rsidR="000D06E9" w:rsidRPr="005D7689" w:rsidRDefault="000D06E9" w:rsidP="003A7E05">
      <w:r w:rsidRPr="005D7689">
        <w:t xml:space="preserve">Records of deceased patients are kept for </w:t>
      </w:r>
      <w:r w:rsidR="00754E1D" w:rsidRPr="006367DF">
        <w:rPr>
          <w:i/>
          <w:color w:val="68207D"/>
        </w:rPr>
        <w:t>&lt;insert&gt;</w:t>
      </w:r>
      <w:r w:rsidR="00754E1D">
        <w:rPr>
          <w:i/>
        </w:rPr>
        <w:t xml:space="preserve"> </w:t>
      </w:r>
      <w:r w:rsidRPr="005D7689">
        <w:t xml:space="preserve">years following the year of </w:t>
      </w:r>
      <w:r w:rsidR="00754E1D">
        <w:t xml:space="preserve">their </w:t>
      </w:r>
      <w:r w:rsidRPr="005D7689">
        <w:t>death.</w:t>
      </w:r>
    </w:p>
    <w:p w14:paraId="7B04CB1D" w14:textId="77777777" w:rsidR="000D06E9" w:rsidRPr="005D7689" w:rsidRDefault="000D06E9" w:rsidP="003A7E05"/>
    <w:p w14:paraId="01F11378" w14:textId="77777777" w:rsidR="000D06E9" w:rsidRPr="005D7689" w:rsidRDefault="000D06E9" w:rsidP="003A7E05">
      <w:r w:rsidRPr="005D7689">
        <w:t>Outdated paper</w:t>
      </w:r>
      <w:r w:rsidR="00754E1D">
        <w:t>-</w:t>
      </w:r>
      <w:r w:rsidRPr="005D7689">
        <w:t xml:space="preserve">based test results that no longer have clinical relevance are culled to assist with storage. This is done in consultation with </w:t>
      </w:r>
      <w:r w:rsidR="00754E1D">
        <w:t>our</w:t>
      </w:r>
      <w:r w:rsidRPr="005D7689">
        <w:t xml:space="preserve"> medical defence organisation and in compliance with</w:t>
      </w:r>
      <w:r w:rsidR="00BE24EB">
        <w:t xml:space="preserve"> </w:t>
      </w:r>
      <w:r w:rsidR="00BE24EB" w:rsidRPr="00FC6CAD">
        <w:rPr>
          <w:i/>
          <w:color w:val="68207D"/>
        </w:rPr>
        <w:t>&lt;</w:t>
      </w:r>
      <w:r w:rsidR="00BE24EB">
        <w:rPr>
          <w:i/>
          <w:color w:val="68207D"/>
        </w:rPr>
        <w:t>select</w:t>
      </w:r>
      <w:r w:rsidR="00BE24EB" w:rsidRPr="00FC6CAD">
        <w:rPr>
          <w:i/>
          <w:color w:val="68207D"/>
        </w:rPr>
        <w:t xml:space="preserve"> as appropriate&gt;</w:t>
      </w:r>
      <w:r w:rsidRPr="005D7689">
        <w:t xml:space="preserve"> </w:t>
      </w:r>
      <w:r w:rsidRPr="00754E1D">
        <w:rPr>
          <w:color w:val="68207D"/>
        </w:rPr>
        <w:t>state</w:t>
      </w:r>
      <w:r w:rsidR="00754E1D" w:rsidRPr="00754E1D">
        <w:rPr>
          <w:color w:val="68207D"/>
        </w:rPr>
        <w:t>/territory</w:t>
      </w:r>
      <w:r w:rsidRPr="00754E1D">
        <w:rPr>
          <w:color w:val="68207D"/>
        </w:rPr>
        <w:t xml:space="preserve"> </w:t>
      </w:r>
      <w:r w:rsidRPr="005D7689">
        <w:t>legislation.</w:t>
      </w:r>
    </w:p>
    <w:p w14:paraId="1884A6DB" w14:textId="77777777" w:rsidR="000D06E9" w:rsidRPr="005D7689" w:rsidRDefault="000D06E9" w:rsidP="003A7E05"/>
    <w:p w14:paraId="3401E53F" w14:textId="77777777" w:rsidR="000D06E9" w:rsidRPr="005D7689" w:rsidRDefault="00754E1D" w:rsidP="003A7E05">
      <w:r>
        <w:t>Our</w:t>
      </w:r>
      <w:r w:rsidR="000D06E9" w:rsidRPr="005D7689">
        <w:t xml:space="preserve"> practice has a process in place to allow for the timely identification of information to be culled, stored or archived and to enable timely retrieval of records</w:t>
      </w:r>
      <w:r>
        <w:t xml:space="preserve"> where required</w:t>
      </w:r>
      <w:r w:rsidR="000D06E9" w:rsidRPr="005D7689">
        <w:t>.</w:t>
      </w:r>
    </w:p>
    <w:p w14:paraId="47C46985" w14:textId="77777777" w:rsidR="00305646" w:rsidRPr="00235A0C" w:rsidRDefault="00305646" w:rsidP="003A7E05">
      <w:pPr>
        <w:rPr>
          <w:highlight w:val="yellow"/>
        </w:rPr>
      </w:pPr>
    </w:p>
    <w:p w14:paraId="5510DFAB" w14:textId="77777777" w:rsidR="000D06E9" w:rsidRPr="005D7689" w:rsidRDefault="00ED0E79" w:rsidP="003A7E05">
      <w:r>
        <w:t>Where a general practitioner identifies a patient as ‘inactive’, but the record is to be retained for an extended period of time, a note will be made on the patient’s health record</w:t>
      </w:r>
      <w:r w:rsidR="000D06E9" w:rsidRPr="005D7689">
        <w:t xml:space="preserve"> </w:t>
      </w:r>
      <w:r>
        <w:t>indicating the</w:t>
      </w:r>
      <w:r w:rsidR="000D06E9" w:rsidRPr="005D7689">
        <w:t xml:space="preserve"> number of years it is to be held.</w:t>
      </w:r>
    </w:p>
    <w:p w14:paraId="0361807C" w14:textId="77777777" w:rsidR="000D06E9" w:rsidRPr="005D7689" w:rsidRDefault="000D06E9" w:rsidP="003A7E05">
      <w:pPr>
        <w:rPr>
          <w:highlight w:val="darkGreen"/>
        </w:rPr>
      </w:pPr>
    </w:p>
    <w:p w14:paraId="4E8AD4F6" w14:textId="77777777" w:rsidR="000D06E9" w:rsidRPr="005D7689" w:rsidRDefault="000D06E9" w:rsidP="003A7E05">
      <w:r>
        <w:t>Deceased records are marked</w:t>
      </w:r>
      <w:r w:rsidR="000B5A6C">
        <w:t xml:space="preserve"> DECEASED</w:t>
      </w:r>
      <w:r w:rsidRPr="005D7689">
        <w:t xml:space="preserve"> </w:t>
      </w:r>
      <w:r w:rsidR="00AA1B7D">
        <w:rPr>
          <w:i/>
          <w:color w:val="68207D"/>
        </w:rPr>
        <w:t xml:space="preserve">&lt;keep the following appropriate&gt; </w:t>
      </w:r>
      <w:r w:rsidR="000B5A6C">
        <w:t>and filed in the ‘d</w:t>
      </w:r>
      <w:r w:rsidRPr="005D7689">
        <w:t>eceased</w:t>
      </w:r>
      <w:r w:rsidR="000B5A6C">
        <w:t>’</w:t>
      </w:r>
      <w:r w:rsidRPr="005D7689">
        <w:t xml:space="preserve"> section of the inactive file storage area.</w:t>
      </w:r>
    </w:p>
    <w:p w14:paraId="3F18B8E2" w14:textId="77777777" w:rsidR="000D06E9" w:rsidRPr="005D7689" w:rsidRDefault="000D06E9" w:rsidP="003A7E05">
      <w:pPr>
        <w:rPr>
          <w:highlight w:val="darkGreen"/>
        </w:rPr>
      </w:pPr>
    </w:p>
    <w:p w14:paraId="327995F0" w14:textId="77777777" w:rsidR="000D06E9" w:rsidRDefault="000B5A6C" w:rsidP="003A7E05">
      <w:r>
        <w:t xml:space="preserve">On an annual basis, we conduct a review of our patient health records to identify any records that have not been accessed within the last two (2) years. </w:t>
      </w:r>
      <w:r w:rsidR="000D06E9" w:rsidRPr="005D7689">
        <w:t xml:space="preserve">These records are </w:t>
      </w:r>
      <w:r>
        <w:t xml:space="preserve">then </w:t>
      </w:r>
      <w:r w:rsidR="000D06E9" w:rsidRPr="005D7689">
        <w:t xml:space="preserve">removed from </w:t>
      </w:r>
      <w:r>
        <w:t xml:space="preserve">the </w:t>
      </w:r>
      <w:r w:rsidR="000D06E9" w:rsidRPr="005D7689">
        <w:t>active fil</w:t>
      </w:r>
      <w:r>
        <w:t>ing system</w:t>
      </w:r>
      <w:r w:rsidR="000D06E9" w:rsidRPr="005D7689">
        <w:t xml:space="preserve"> and fi</w:t>
      </w:r>
      <w:r>
        <w:t>led in the inactive file area. Patient</w:t>
      </w:r>
      <w:r w:rsidR="000D06E9" w:rsidRPr="005D7689">
        <w:t xml:space="preserve"> account records are culled </w:t>
      </w:r>
      <w:r w:rsidR="0025363C">
        <w:t xml:space="preserve">at the end of each financial year. </w:t>
      </w:r>
    </w:p>
    <w:p w14:paraId="7D79D7E0" w14:textId="77777777" w:rsidR="0025363C" w:rsidRPr="005D7689" w:rsidRDefault="0025363C" w:rsidP="003A7E05">
      <w:pPr>
        <w:rPr>
          <w:highlight w:val="darkGreen"/>
        </w:rPr>
      </w:pPr>
    </w:p>
    <w:p w14:paraId="465B9559" w14:textId="10C74489" w:rsidR="000D06E9" w:rsidRDefault="000D06E9" w:rsidP="003A7E05">
      <w:r w:rsidRPr="005D7689">
        <w:t xml:space="preserve">Privacy </w:t>
      </w:r>
      <w:r w:rsidR="0025363C">
        <w:t xml:space="preserve">and confidentiality is </w:t>
      </w:r>
      <w:r w:rsidRPr="005D7689">
        <w:t>maintained during the destruction process to ensure information contained in the records is not divulged or seen by unauthorised persons. Records will be destroyed by shredding or pulping in</w:t>
      </w:r>
      <w:r w:rsidR="0025363C">
        <w:t xml:space="preserve"> a secure environment. Where a contracted document destruction company is used to undertake</w:t>
      </w:r>
      <w:r w:rsidRPr="005D7689">
        <w:t xml:space="preserve"> this task</w:t>
      </w:r>
      <w:r w:rsidR="0025363C">
        <w:t>, certificates of destruction are retained.</w:t>
      </w:r>
    </w:p>
    <w:p w14:paraId="427D639B" w14:textId="77777777" w:rsidR="0025363C" w:rsidRPr="005D7689" w:rsidRDefault="0025363C" w:rsidP="003A7E05"/>
    <w:p w14:paraId="5F62F6D7" w14:textId="77777777" w:rsidR="000D06E9" w:rsidRPr="005D7689" w:rsidRDefault="0025363C" w:rsidP="003A7E05">
      <w:r>
        <w:lastRenderedPageBreak/>
        <w:t>W</w:t>
      </w:r>
      <w:r w:rsidR="000D06E9" w:rsidRPr="005D7689">
        <w:t xml:space="preserve">hen </w:t>
      </w:r>
      <w:r>
        <w:t>reviewing</w:t>
      </w:r>
      <w:r w:rsidR="000D06E9" w:rsidRPr="005D7689">
        <w:t xml:space="preserve"> the practice’s policy with respect to the retention of</w:t>
      </w:r>
      <w:r>
        <w:t xml:space="preserve"> </w:t>
      </w:r>
      <w:r w:rsidR="000D06E9" w:rsidRPr="005D7689">
        <w:t>records</w:t>
      </w:r>
      <w:r>
        <w:t>,</w:t>
      </w:r>
      <w:r w:rsidR="000D06E9" w:rsidRPr="005D7689">
        <w:t xml:space="preserve"> or when we are unsure about culling or archiving </w:t>
      </w:r>
      <w:r>
        <w:t>personal health information, our practice seeks advice from our medical defence organisation.</w:t>
      </w:r>
    </w:p>
    <w:p w14:paraId="72A48585" w14:textId="77777777" w:rsidR="000D06E9" w:rsidRPr="00826A40" w:rsidRDefault="000D06E9" w:rsidP="003A7E05">
      <w:pPr>
        <w:pStyle w:val="QIPConsultingHeading2"/>
      </w:pPr>
      <w:bookmarkStart w:id="648" w:name="_Toc482698435"/>
      <w:bookmarkStart w:id="649" w:name="_Toc55573969"/>
      <w:r w:rsidRPr="00826A40">
        <w:t xml:space="preserve">Transfer of </w:t>
      </w:r>
      <w:r w:rsidR="00F661F1">
        <w:t>patient health</w:t>
      </w:r>
      <w:r w:rsidR="006E5FF3" w:rsidRPr="00826A40">
        <w:t xml:space="preserve"> records</w:t>
      </w:r>
      <w:bookmarkEnd w:id="648"/>
      <w:bookmarkEnd w:id="649"/>
    </w:p>
    <w:p w14:paraId="2CA34357" w14:textId="77777777" w:rsidR="000D06E9" w:rsidRPr="00CD535B" w:rsidRDefault="000D06E9" w:rsidP="003A7E05">
      <w:pPr>
        <w:pStyle w:val="QIPConsultingHeadingLevel3"/>
      </w:pPr>
      <w:bookmarkStart w:id="650" w:name="_Toc55573970"/>
      <w:r w:rsidRPr="00CD535B">
        <w:t>Policy</w:t>
      </w:r>
      <w:bookmarkEnd w:id="650"/>
    </w:p>
    <w:p w14:paraId="0E5B3C8C" w14:textId="77777777" w:rsidR="000D06E9" w:rsidRPr="005D7689" w:rsidRDefault="000D06E9" w:rsidP="00814F3D"/>
    <w:p w14:paraId="5D2E7577" w14:textId="77777777" w:rsidR="000D06E9" w:rsidRPr="005D7689" w:rsidRDefault="00F661F1" w:rsidP="00814F3D">
      <w:r>
        <w:t>The t</w:t>
      </w:r>
      <w:r w:rsidR="000D06E9" w:rsidRPr="005D7689">
        <w:t xml:space="preserve">ransfer of </w:t>
      </w:r>
      <w:r>
        <w:t>patient health</w:t>
      </w:r>
      <w:r w:rsidR="000D06E9" w:rsidRPr="005D7689">
        <w:t xml:space="preserve"> records from this </w:t>
      </w:r>
      <w:r>
        <w:t>p</w:t>
      </w:r>
      <w:r w:rsidR="000D06E9" w:rsidRPr="005D7689">
        <w:t>ractice can occur in the following instances:</w:t>
      </w:r>
    </w:p>
    <w:p w14:paraId="5A5D2F52" w14:textId="64B963CB" w:rsidR="000D06E9" w:rsidRPr="005D7689" w:rsidRDefault="00523C1E" w:rsidP="005B7DC0">
      <w:pPr>
        <w:pStyle w:val="QIPbullet"/>
      </w:pPr>
      <w:r>
        <w:t>M</w:t>
      </w:r>
      <w:r w:rsidRPr="005D7689">
        <w:t>edico</w:t>
      </w:r>
      <w:r w:rsidR="00F661F1" w:rsidRPr="005D7689">
        <w:t>-lega</w:t>
      </w:r>
      <w:r w:rsidR="008C2219">
        <w:t xml:space="preserve">l reasons, </w:t>
      </w:r>
      <w:r w:rsidR="00F661F1" w:rsidRPr="005D7689">
        <w:t>e.g</w:t>
      </w:r>
      <w:r w:rsidR="00F661F1">
        <w:t>. record is subpoenaed to court</w:t>
      </w:r>
      <w:r w:rsidR="00D14377">
        <w:t>,</w:t>
      </w:r>
      <w:r w:rsidR="00F661F1" w:rsidRPr="005D7689">
        <w:t xml:space="preserve">  </w:t>
      </w:r>
    </w:p>
    <w:p w14:paraId="43ED3581" w14:textId="37365D08" w:rsidR="000D06E9" w:rsidRPr="005D7689" w:rsidRDefault="00523C1E" w:rsidP="005B7DC0">
      <w:pPr>
        <w:pStyle w:val="QIPbullet"/>
      </w:pPr>
      <w:r>
        <w:t>A</w:t>
      </w:r>
      <w:r w:rsidRPr="005D7689">
        <w:t xml:space="preserve"> </w:t>
      </w:r>
      <w:r w:rsidR="00F661F1" w:rsidRPr="005D7689">
        <w:t xml:space="preserve">patient asks for their </w:t>
      </w:r>
      <w:r w:rsidR="00F661F1">
        <w:t>health</w:t>
      </w:r>
      <w:r w:rsidR="00F661F1" w:rsidRPr="005D7689">
        <w:t xml:space="preserve"> record to be </w:t>
      </w:r>
      <w:r w:rsidR="00F661F1">
        <w:t>transferred to another practice</w:t>
      </w:r>
      <w:r w:rsidR="00D14377">
        <w:t>,</w:t>
      </w:r>
      <w:r w:rsidR="00F661F1">
        <w:t xml:space="preserve"> </w:t>
      </w:r>
    </w:p>
    <w:p w14:paraId="7E2A7219" w14:textId="77777777" w:rsidR="000D06E9" w:rsidRPr="005D7689" w:rsidRDefault="00523C1E" w:rsidP="005B7DC0">
      <w:pPr>
        <w:pStyle w:val="QIPbullet"/>
      </w:pPr>
      <w:r>
        <w:t xml:space="preserve">A </w:t>
      </w:r>
      <w:r w:rsidR="00F661F1">
        <w:t>health</w:t>
      </w:r>
      <w:r w:rsidR="00F661F1" w:rsidRPr="005D7689">
        <w:t xml:space="preserve"> record report is </w:t>
      </w:r>
      <w:r w:rsidR="00F661F1">
        <w:t>requested from another source</w:t>
      </w:r>
      <w:r>
        <w:t>, and/or</w:t>
      </w:r>
    </w:p>
    <w:p w14:paraId="3D6819ED" w14:textId="77777777" w:rsidR="000D06E9" w:rsidRPr="00131DFB" w:rsidRDefault="00523C1E" w:rsidP="005B7DC0">
      <w:pPr>
        <w:pStyle w:val="QIPbullet"/>
      </w:pPr>
      <w:r>
        <w:t xml:space="preserve">The </w:t>
      </w:r>
      <w:r w:rsidR="00F661F1">
        <w:t>general practitioner</w:t>
      </w:r>
      <w:r w:rsidR="00F661F1" w:rsidRPr="005D7689">
        <w:t xml:space="preserve"> is retir</w:t>
      </w:r>
      <w:r w:rsidR="00F661F1">
        <w:t>ing and/or the practice is closing</w:t>
      </w:r>
      <w:r>
        <w:t>.</w:t>
      </w:r>
    </w:p>
    <w:p w14:paraId="5DB761DA" w14:textId="77777777" w:rsidR="005B7DC0" w:rsidRDefault="005B7DC0" w:rsidP="005B7DC0"/>
    <w:p w14:paraId="5F31D058" w14:textId="77777777" w:rsidR="000D06E9" w:rsidRPr="005D7689" w:rsidRDefault="000D06E9" w:rsidP="005B7DC0">
      <w:r w:rsidRPr="005D7689">
        <w:t xml:space="preserve">Our practice team can describe the procedures for timely, authorised and secure transfer of </w:t>
      </w:r>
      <w:r w:rsidR="004F36A4">
        <w:t xml:space="preserve">patient </w:t>
      </w:r>
      <w:r w:rsidR="00DC7226">
        <w:t xml:space="preserve">personal health information </w:t>
      </w:r>
      <w:r w:rsidRPr="005D7689">
        <w:t xml:space="preserve">to other providers and in relation to valid requests. </w:t>
      </w:r>
    </w:p>
    <w:p w14:paraId="1512AC3E" w14:textId="77777777" w:rsidR="000D06E9" w:rsidRPr="00E16D94" w:rsidRDefault="000D06E9" w:rsidP="005B7DC0">
      <w:pPr>
        <w:pStyle w:val="QIPConsultingHeadingLevel3"/>
      </w:pPr>
      <w:bookmarkStart w:id="651" w:name="_Toc55573971"/>
      <w:r w:rsidRPr="00E16D94">
        <w:t>Procedure</w:t>
      </w:r>
      <w:bookmarkEnd w:id="651"/>
    </w:p>
    <w:p w14:paraId="08668C10" w14:textId="77777777" w:rsidR="000D06E9" w:rsidRPr="005D7689" w:rsidRDefault="000D06E9" w:rsidP="005B7DC0"/>
    <w:p w14:paraId="6117E481" w14:textId="77777777" w:rsidR="00C56775" w:rsidRPr="00C56775" w:rsidRDefault="00C56775" w:rsidP="005B7DC0">
      <w:pPr>
        <w:rPr>
          <w:b/>
        </w:rPr>
      </w:pPr>
      <w:r w:rsidRPr="00C56775">
        <w:rPr>
          <w:b/>
        </w:rPr>
        <w:t>Receiving a request</w:t>
      </w:r>
    </w:p>
    <w:p w14:paraId="6CA60685" w14:textId="77777777" w:rsidR="000D06E9" w:rsidRPr="005D7689" w:rsidRDefault="000D06E9" w:rsidP="005B7DC0">
      <w:r w:rsidRPr="005D7689">
        <w:t>In accordance with</w:t>
      </w:r>
      <w:r w:rsidR="00BE24EB">
        <w:t xml:space="preserve"> </w:t>
      </w:r>
      <w:r w:rsidR="00BE24EB" w:rsidRPr="00FC6CAD">
        <w:rPr>
          <w:i/>
          <w:color w:val="68207D"/>
        </w:rPr>
        <w:t>&lt;</w:t>
      </w:r>
      <w:r w:rsidR="00BE24EB">
        <w:rPr>
          <w:i/>
          <w:color w:val="68207D"/>
        </w:rPr>
        <w:t>select</w:t>
      </w:r>
      <w:r w:rsidR="00BE24EB" w:rsidRPr="00FC6CAD">
        <w:rPr>
          <w:i/>
          <w:color w:val="68207D"/>
        </w:rPr>
        <w:t xml:space="preserve"> as appropriate&gt;</w:t>
      </w:r>
      <w:r w:rsidRPr="005D7689">
        <w:t xml:space="preserve"> </w:t>
      </w:r>
      <w:r w:rsidRPr="00F661F1">
        <w:rPr>
          <w:color w:val="68207D"/>
        </w:rPr>
        <w:t>stat</w:t>
      </w:r>
      <w:r w:rsidR="00F661F1" w:rsidRPr="00F661F1">
        <w:rPr>
          <w:color w:val="68207D"/>
        </w:rPr>
        <w:t>e/territory</w:t>
      </w:r>
      <w:r w:rsidRPr="00F661F1">
        <w:rPr>
          <w:color w:val="68207D"/>
        </w:rPr>
        <w:t xml:space="preserve"> </w:t>
      </w:r>
      <w:r w:rsidRPr="005D7689">
        <w:t>and federal pr</w:t>
      </w:r>
      <w:r>
        <w:t xml:space="preserve">ivacy </w:t>
      </w:r>
      <w:r w:rsidR="00F661F1">
        <w:t>legislation</w:t>
      </w:r>
      <w:r>
        <w:t>, a</w:t>
      </w:r>
      <w:r w:rsidR="00AB6F9E">
        <w:t>ny</w:t>
      </w:r>
      <w:r>
        <w:t xml:space="preserve"> request </w:t>
      </w:r>
      <w:r w:rsidR="00AB6F9E">
        <w:t xml:space="preserve">received from another general practice/practitioner </w:t>
      </w:r>
      <w:r>
        <w:t xml:space="preserve">to </w:t>
      </w:r>
      <w:r w:rsidRPr="005D7689">
        <w:t xml:space="preserve">transfer </w:t>
      </w:r>
      <w:r w:rsidR="00AB6F9E">
        <w:t>patient he</w:t>
      </w:r>
      <w:r w:rsidR="00AA1B7D">
        <w:t>alth records from our practice</w:t>
      </w:r>
      <w:r w:rsidR="00AB6F9E">
        <w:t xml:space="preserve"> </w:t>
      </w:r>
      <w:r w:rsidRPr="005D7689">
        <w:t xml:space="preserve">must be signed by the patient </w:t>
      </w:r>
      <w:r w:rsidR="00081949">
        <w:t xml:space="preserve">in </w:t>
      </w:r>
      <w:r w:rsidRPr="005D7689">
        <w:t>giving aut</w:t>
      </w:r>
      <w:r w:rsidR="00081949">
        <w:t>hority to transfer their record</w:t>
      </w:r>
      <w:r w:rsidRPr="005D7689">
        <w:t xml:space="preserve">. </w:t>
      </w:r>
    </w:p>
    <w:p w14:paraId="38551E78" w14:textId="77777777" w:rsidR="000D06E9" w:rsidRPr="005D7689" w:rsidRDefault="000D06E9" w:rsidP="005B7DC0"/>
    <w:p w14:paraId="347EA8B4" w14:textId="77777777" w:rsidR="000D06E9" w:rsidRPr="005D7689" w:rsidRDefault="000D06E9" w:rsidP="005B7DC0">
      <w:r w:rsidRPr="005D7689">
        <w:t xml:space="preserve">The request </w:t>
      </w:r>
      <w:r w:rsidR="00E16D94">
        <w:t>from the receiving practice needs to contain</w:t>
      </w:r>
      <w:r w:rsidR="00523C1E">
        <w:t xml:space="preserve"> the</w:t>
      </w:r>
      <w:r w:rsidRPr="005D7689">
        <w:t>:</w:t>
      </w:r>
    </w:p>
    <w:p w14:paraId="7A1AC353" w14:textId="575E423B" w:rsidR="000D06E9" w:rsidRPr="005D7689" w:rsidRDefault="00523C1E" w:rsidP="005B7DC0">
      <w:pPr>
        <w:pStyle w:val="QIPbullet"/>
      </w:pPr>
      <w:r>
        <w:t>Name</w:t>
      </w:r>
      <w:r w:rsidR="000D06E9" w:rsidRPr="005D7689">
        <w:t xml:space="preserve"> of the rece</w:t>
      </w:r>
      <w:r w:rsidR="002F2701">
        <w:t>iving practitioner or practice</w:t>
      </w:r>
      <w:r w:rsidR="007437AB">
        <w:t>,</w:t>
      </w:r>
    </w:p>
    <w:p w14:paraId="6FC4415C" w14:textId="77777777" w:rsidR="000D06E9" w:rsidRPr="005D7689" w:rsidRDefault="00523C1E" w:rsidP="005B7DC0">
      <w:pPr>
        <w:pStyle w:val="QIPbullet"/>
      </w:pPr>
      <w:r>
        <w:t>P</w:t>
      </w:r>
      <w:r w:rsidR="00E16D94">
        <w:t xml:space="preserve">atient’s </w:t>
      </w:r>
      <w:r w:rsidR="000D06E9" w:rsidRPr="005D7689">
        <w:t>name, address (both current and former if applicable) and date of birth</w:t>
      </w:r>
      <w:r>
        <w:t>, and</w:t>
      </w:r>
      <w:r w:rsidR="000D06E9" w:rsidRPr="005D7689">
        <w:t xml:space="preserve"> </w:t>
      </w:r>
    </w:p>
    <w:p w14:paraId="570C4A26" w14:textId="77777777" w:rsidR="000D06E9" w:rsidRPr="005D7689" w:rsidRDefault="00523C1E" w:rsidP="005B7DC0">
      <w:pPr>
        <w:pStyle w:val="QIPbullet"/>
      </w:pPr>
      <w:r>
        <w:t>R</w:t>
      </w:r>
      <w:r w:rsidR="000D06E9" w:rsidRPr="005D7689">
        <w:t>eason for the request</w:t>
      </w:r>
      <w:r>
        <w:t>.</w:t>
      </w:r>
    </w:p>
    <w:p w14:paraId="0D858B05" w14:textId="77777777" w:rsidR="000D06E9" w:rsidRPr="005D7689" w:rsidRDefault="000D06E9" w:rsidP="005B7DC0"/>
    <w:p w14:paraId="5732F1EB" w14:textId="77777777" w:rsidR="000D06E9" w:rsidRPr="005D7689" w:rsidRDefault="000D06E9" w:rsidP="005B7DC0">
      <w:r w:rsidRPr="005D7689">
        <w:t>When fulfilling a request, this practice may choose to either</w:t>
      </w:r>
      <w:r w:rsidR="00E16D94">
        <w:t>:</w:t>
      </w:r>
      <w:r w:rsidRPr="005D7689">
        <w:t xml:space="preserve"> </w:t>
      </w:r>
    </w:p>
    <w:p w14:paraId="58779990" w14:textId="77777777" w:rsidR="000D06E9" w:rsidRPr="005D7689" w:rsidRDefault="002C333A" w:rsidP="005B7DC0">
      <w:pPr>
        <w:pStyle w:val="QIPbullet"/>
      </w:pPr>
      <w:r>
        <w:t>P</w:t>
      </w:r>
      <w:r w:rsidRPr="005D7689">
        <w:t xml:space="preserve">repare </w:t>
      </w:r>
      <w:r w:rsidR="000D06E9" w:rsidRPr="005D7689">
        <w:t>a summary letter (manually or via</w:t>
      </w:r>
      <w:r w:rsidR="00E16D94">
        <w:t xml:space="preserve"> the</w:t>
      </w:r>
      <w:r w:rsidR="000D06E9" w:rsidRPr="005D7689">
        <w:t xml:space="preserve"> clinical software) and include copies of relevant correspondence and results pertinent to the ongo</w:t>
      </w:r>
      <w:r w:rsidR="00E16D94">
        <w:t>ing management of the patient</w:t>
      </w:r>
      <w:r>
        <w:t xml:space="preserve">, or </w:t>
      </w:r>
    </w:p>
    <w:p w14:paraId="7F4B174E" w14:textId="77777777" w:rsidR="000D06E9" w:rsidRPr="005D7689" w:rsidRDefault="002C333A" w:rsidP="005B7DC0">
      <w:pPr>
        <w:pStyle w:val="QIPbullet"/>
      </w:pPr>
      <w:r>
        <w:t>M</w:t>
      </w:r>
      <w:r w:rsidRPr="005D7689">
        <w:t xml:space="preserve">ake </w:t>
      </w:r>
      <w:r w:rsidR="000D06E9" w:rsidRPr="005D7689">
        <w:t xml:space="preserve">a copy of the </w:t>
      </w:r>
      <w:r w:rsidR="00E16D94">
        <w:t>health</w:t>
      </w:r>
      <w:r w:rsidR="000D06E9" w:rsidRPr="005D7689">
        <w:t xml:space="preserve"> record an</w:t>
      </w:r>
      <w:r w:rsidR="00E16D94">
        <w:t>d dispatch the copy to the new p</w:t>
      </w:r>
      <w:r w:rsidR="000D06E9" w:rsidRPr="005D7689">
        <w:t>ractice, retaining the original</w:t>
      </w:r>
      <w:r>
        <w:t>.</w:t>
      </w:r>
      <w:r w:rsidR="000D06E9" w:rsidRPr="005D7689">
        <w:t xml:space="preserve"> </w:t>
      </w:r>
    </w:p>
    <w:p w14:paraId="7EC9FE0C" w14:textId="77777777" w:rsidR="000D06E9" w:rsidRPr="005D7689" w:rsidRDefault="000D06E9" w:rsidP="005B7DC0">
      <w:r w:rsidRPr="005D7689">
        <w:t xml:space="preserve"> </w:t>
      </w:r>
    </w:p>
    <w:p w14:paraId="26241629" w14:textId="77777777" w:rsidR="000D06E9" w:rsidRPr="005D7689" w:rsidRDefault="000D06E9" w:rsidP="005B7DC0">
      <w:r w:rsidRPr="005D7689">
        <w:t xml:space="preserve">The requesting </w:t>
      </w:r>
      <w:r w:rsidR="00942197">
        <w:t>practice</w:t>
      </w:r>
      <w:r w:rsidRPr="005D7689">
        <w:t xml:space="preserve"> is advised if we propose to transfer a summary or a copy of the full </w:t>
      </w:r>
      <w:r w:rsidR="00942197">
        <w:t>health</w:t>
      </w:r>
      <w:r w:rsidRPr="005D7689">
        <w:t xml:space="preserve"> record. If they have a preference</w:t>
      </w:r>
      <w:r w:rsidR="00292185">
        <w:t>,</w:t>
      </w:r>
      <w:r w:rsidRPr="005D7689">
        <w:t xml:space="preserve"> the format can be negotiated or they can choose not to proceed with the transfer and seek a copy through a separate access request</w:t>
      </w:r>
      <w:r>
        <w:t>.</w:t>
      </w:r>
    </w:p>
    <w:p w14:paraId="5172E9DA" w14:textId="77777777" w:rsidR="000D06E9" w:rsidRPr="005D7689" w:rsidRDefault="000D06E9" w:rsidP="005B7DC0"/>
    <w:p w14:paraId="40822A8F" w14:textId="77777777" w:rsidR="00292185" w:rsidRPr="005D7689" w:rsidRDefault="000D06E9" w:rsidP="00292185">
      <w:r w:rsidRPr="005D7689">
        <w:t>If there is going to be any expenses related to the transfer</w:t>
      </w:r>
      <w:r w:rsidR="00292185">
        <w:t>,</w:t>
      </w:r>
      <w:r w:rsidRPr="005D7689">
        <w:t xml:space="preserve"> the requesting </w:t>
      </w:r>
      <w:r w:rsidR="00292185">
        <w:t>practice is advised prior to sending the</w:t>
      </w:r>
      <w:r w:rsidRPr="005D7689">
        <w:t xml:space="preserve"> records and</w:t>
      </w:r>
      <w:r w:rsidR="00451CEF">
        <w:t>,</w:t>
      </w:r>
      <w:r w:rsidRPr="005D7689">
        <w:t xml:space="preserve"> once the fee has been paid</w:t>
      </w:r>
      <w:r w:rsidR="00292185">
        <w:t>,</w:t>
      </w:r>
      <w:r w:rsidRPr="005D7689">
        <w:t xml:space="preserve"> </w:t>
      </w:r>
      <w:r w:rsidR="00292185">
        <w:t xml:space="preserve">the request will be </w:t>
      </w:r>
      <w:r w:rsidRPr="005D7689">
        <w:t>process</w:t>
      </w:r>
      <w:r w:rsidR="00292185">
        <w:t xml:space="preserve">ed. </w:t>
      </w:r>
      <w:r w:rsidR="00656D2D">
        <w:t xml:space="preserve">Our practice uses the </w:t>
      </w:r>
      <w:r w:rsidR="00656D2D">
        <w:lastRenderedPageBreak/>
        <w:t>fees associated with accessing</w:t>
      </w:r>
      <w:r w:rsidR="007113D9">
        <w:t xml:space="preserve"> information from the </w:t>
      </w:r>
      <w:r w:rsidR="00656D2D" w:rsidRPr="007113D9">
        <w:rPr>
          <w:i/>
        </w:rPr>
        <w:t>Office of the Australian Information Commissioner</w:t>
      </w:r>
      <w:r w:rsidR="00656D2D" w:rsidRPr="00656D2D">
        <w:t xml:space="preserve"> (OAIC) </w:t>
      </w:r>
      <w:r w:rsidR="007113D9">
        <w:t xml:space="preserve">under the </w:t>
      </w:r>
      <w:r w:rsidR="00656D2D" w:rsidRPr="007113D9">
        <w:rPr>
          <w:i/>
        </w:rPr>
        <w:t>Freedom of Information Act 1982</w:t>
      </w:r>
      <w:r w:rsidR="00656D2D" w:rsidRPr="00656D2D">
        <w:t xml:space="preserve"> (FOI Act) </w:t>
      </w:r>
      <w:r w:rsidR="007113D9">
        <w:t>as a guide when determining a reasonable fee for our practice to charge.</w:t>
      </w:r>
    </w:p>
    <w:p w14:paraId="5CA78C09" w14:textId="77777777" w:rsidR="000D06E9" w:rsidRPr="005D7689" w:rsidRDefault="000D06E9" w:rsidP="005B7DC0"/>
    <w:p w14:paraId="22B4182D" w14:textId="77777777" w:rsidR="000D06E9" w:rsidRPr="005D7689" w:rsidRDefault="000D06E9" w:rsidP="005B7DC0">
      <w:r w:rsidRPr="005D7689">
        <w:t xml:space="preserve">The request </w:t>
      </w:r>
      <w:r w:rsidR="007113D9">
        <w:t xml:space="preserve">signed by the patient and a notation that </w:t>
      </w:r>
      <w:r w:rsidR="009A00C7">
        <w:t>a copy/summary of the</w:t>
      </w:r>
      <w:r w:rsidR="007113D9">
        <w:t xml:space="preserve"> patient’s health record</w:t>
      </w:r>
      <w:r w:rsidRPr="005D7689">
        <w:t xml:space="preserve"> has </w:t>
      </w:r>
      <w:r w:rsidR="009A00C7">
        <w:t xml:space="preserve">been </w:t>
      </w:r>
      <w:r w:rsidRPr="005D7689">
        <w:t xml:space="preserve">transferred is made on the </w:t>
      </w:r>
      <w:r w:rsidR="009A00C7">
        <w:t>patient’s original health</w:t>
      </w:r>
      <w:r w:rsidRPr="005D7689">
        <w:t xml:space="preserve"> record.</w:t>
      </w:r>
      <w:r w:rsidR="009A00C7">
        <w:t xml:space="preserve"> The notation includes </w:t>
      </w:r>
      <w:r w:rsidRPr="005D7689">
        <w:t xml:space="preserve">the name and address of the </w:t>
      </w:r>
      <w:r w:rsidR="009A00C7">
        <w:t>receiving</w:t>
      </w:r>
      <w:r w:rsidRPr="005D7689">
        <w:t xml:space="preserve"> </w:t>
      </w:r>
      <w:r w:rsidR="009A00C7">
        <w:t>p</w:t>
      </w:r>
      <w:r w:rsidRPr="005D7689">
        <w:t>ractice and the dispatch details (e.g. via priority mail or confidential courier or in an electronic form)</w:t>
      </w:r>
      <w:r>
        <w:t>.</w:t>
      </w:r>
    </w:p>
    <w:p w14:paraId="72104731" w14:textId="77777777" w:rsidR="000D06E9" w:rsidRPr="005D7689" w:rsidRDefault="000D06E9" w:rsidP="005B7DC0"/>
    <w:p w14:paraId="758822A0" w14:textId="77777777" w:rsidR="000D06E9" w:rsidRDefault="000D06E9" w:rsidP="005B7DC0">
      <w:r w:rsidRPr="005D7689">
        <w:t xml:space="preserve">Electronic data transmission of </w:t>
      </w:r>
      <w:r w:rsidR="004F36A4">
        <w:t xml:space="preserve">patient </w:t>
      </w:r>
      <w:r w:rsidR="00DC7226">
        <w:t xml:space="preserve">personal health information </w:t>
      </w:r>
      <w:r w:rsidRPr="005D7689">
        <w:t>from our practice is in a secure format.</w:t>
      </w:r>
    </w:p>
    <w:p w14:paraId="02A54FD6" w14:textId="77777777" w:rsidR="000D06E9" w:rsidRPr="005D7689" w:rsidRDefault="000D06E9" w:rsidP="005B7DC0"/>
    <w:p w14:paraId="1AF47406" w14:textId="77777777" w:rsidR="000D06E9" w:rsidRPr="005D7689" w:rsidRDefault="000D06E9" w:rsidP="005B7DC0">
      <w:r w:rsidRPr="005D7689">
        <w:t xml:space="preserve">All reasonable steps are taken to protect the health information from loss </w:t>
      </w:r>
      <w:r w:rsidR="009A00C7">
        <w:t>or</w:t>
      </w:r>
      <w:r w:rsidRPr="005D7689">
        <w:t xml:space="preserve"> unauthorised disclosure during the transfer.</w:t>
      </w:r>
    </w:p>
    <w:p w14:paraId="2F13D543" w14:textId="77777777" w:rsidR="000D06E9" w:rsidRPr="005D7689" w:rsidRDefault="000D06E9" w:rsidP="005B7DC0"/>
    <w:p w14:paraId="26E935F8" w14:textId="77777777" w:rsidR="000D06E9" w:rsidRPr="005D7689" w:rsidRDefault="000D06E9" w:rsidP="005B7DC0">
      <w:r w:rsidRPr="005D7689">
        <w:t xml:space="preserve">This practice does not allow individuals to collect </w:t>
      </w:r>
      <w:r w:rsidR="009A00C7">
        <w:t xml:space="preserve">a copy of their health record to </w:t>
      </w:r>
      <w:r w:rsidRPr="005D7689">
        <w:t xml:space="preserve">take to their new provider. </w:t>
      </w:r>
    </w:p>
    <w:p w14:paraId="5BC841A2" w14:textId="77777777" w:rsidR="000D06E9" w:rsidRPr="005D7689" w:rsidRDefault="000D06E9" w:rsidP="005B7DC0"/>
    <w:p w14:paraId="2C8ADC30" w14:textId="77777777" w:rsidR="000D06E9" w:rsidRPr="005B7DC0" w:rsidRDefault="000D06E9" w:rsidP="005B7DC0">
      <w:pPr>
        <w:rPr>
          <w:b/>
        </w:rPr>
      </w:pPr>
      <w:r w:rsidRPr="005B7DC0">
        <w:rPr>
          <w:b/>
        </w:rPr>
        <w:t xml:space="preserve">Making a request </w:t>
      </w:r>
    </w:p>
    <w:p w14:paraId="662DEC56" w14:textId="77777777" w:rsidR="000D06E9" w:rsidRPr="005D7689" w:rsidRDefault="000D06E9" w:rsidP="005B7DC0">
      <w:r w:rsidRPr="005D7689">
        <w:t>Access to a new patient’s previous</w:t>
      </w:r>
      <w:r w:rsidR="00C56775">
        <w:t xml:space="preserve"> health information </w:t>
      </w:r>
      <w:r w:rsidRPr="005D7689">
        <w:t xml:space="preserve">can assist with </w:t>
      </w:r>
      <w:r w:rsidR="00C56775">
        <w:t xml:space="preserve">the </w:t>
      </w:r>
      <w:r w:rsidRPr="005D7689">
        <w:t xml:space="preserve">continuity of care of </w:t>
      </w:r>
      <w:r w:rsidR="00C56775">
        <w:t>that</w:t>
      </w:r>
      <w:r w:rsidRPr="005D7689">
        <w:t xml:space="preserve"> pat</w:t>
      </w:r>
      <w:r w:rsidR="006829B4">
        <w:t>i</w:t>
      </w:r>
      <w:r w:rsidRPr="005D7689">
        <w:t xml:space="preserve">ent. </w:t>
      </w:r>
    </w:p>
    <w:p w14:paraId="0AD0835A" w14:textId="77777777" w:rsidR="000D06E9" w:rsidRPr="005D7689" w:rsidRDefault="000D06E9" w:rsidP="005B7DC0"/>
    <w:p w14:paraId="7C4BBA94" w14:textId="77777777" w:rsidR="000D06E9" w:rsidRPr="005D7689" w:rsidRDefault="000D06E9" w:rsidP="005B7DC0">
      <w:r w:rsidRPr="005D7689">
        <w:t xml:space="preserve">When requesting records from another </w:t>
      </w:r>
      <w:r w:rsidR="000464F0">
        <w:t>practice,</w:t>
      </w:r>
      <w:r w:rsidRPr="005D7689">
        <w:t xml:space="preserve"> a standard request for </w:t>
      </w:r>
      <w:r w:rsidR="000464F0">
        <w:t xml:space="preserve">the </w:t>
      </w:r>
      <w:r w:rsidRPr="005D7689">
        <w:t>transfer o</w:t>
      </w:r>
      <w:r>
        <w:t xml:space="preserve">f </w:t>
      </w:r>
      <w:r w:rsidR="000464F0">
        <w:t>patient health</w:t>
      </w:r>
      <w:r>
        <w:t xml:space="preserve"> records </w:t>
      </w:r>
      <w:r w:rsidR="000464F0">
        <w:t xml:space="preserve">letter </w:t>
      </w:r>
      <w:r>
        <w:t xml:space="preserve">template </w:t>
      </w:r>
      <w:r w:rsidRPr="005D7689">
        <w:t xml:space="preserve">should be used. </w:t>
      </w:r>
    </w:p>
    <w:p w14:paraId="0041CA63" w14:textId="77777777" w:rsidR="000D06E9" w:rsidRDefault="000D06E9" w:rsidP="005B7DC0"/>
    <w:p w14:paraId="76FDECF0" w14:textId="77777777" w:rsidR="000D06E9" w:rsidRPr="005D7689" w:rsidRDefault="000D06E9" w:rsidP="005B7DC0">
      <w:r w:rsidRPr="005D7689">
        <w:t xml:space="preserve">This </w:t>
      </w:r>
      <w:r w:rsidR="000464F0">
        <w:t>letter template incorporates provisions for the request to</w:t>
      </w:r>
      <w:r w:rsidRPr="005D7689">
        <w:t xml:space="preserve"> contain:</w:t>
      </w:r>
    </w:p>
    <w:p w14:paraId="06779D24" w14:textId="77777777" w:rsidR="000D06E9" w:rsidRPr="005D7689" w:rsidRDefault="009D4DBE" w:rsidP="005B7DC0">
      <w:pPr>
        <w:pStyle w:val="QIPbullet"/>
      </w:pPr>
      <w:r>
        <w:t xml:space="preserve">The </w:t>
      </w:r>
      <w:r w:rsidR="000D06E9" w:rsidRPr="005D7689">
        <w:t>patient</w:t>
      </w:r>
      <w:r w:rsidR="000464F0">
        <w:t>’s</w:t>
      </w:r>
      <w:r w:rsidR="000D06E9" w:rsidRPr="005D7689">
        <w:t xml:space="preserve"> name</w:t>
      </w:r>
      <w:r w:rsidR="000464F0">
        <w:t xml:space="preserve">, address </w:t>
      </w:r>
      <w:r w:rsidR="000D06E9" w:rsidRPr="005D7689">
        <w:t>and date of birth</w:t>
      </w:r>
    </w:p>
    <w:p w14:paraId="35D429CC" w14:textId="77777777" w:rsidR="000D06E9" w:rsidRPr="005D7689" w:rsidRDefault="009D4DBE" w:rsidP="005B7DC0">
      <w:pPr>
        <w:pStyle w:val="QIPbullet"/>
      </w:pPr>
      <w:r>
        <w:t>R</w:t>
      </w:r>
      <w:r w:rsidRPr="005D7689">
        <w:t xml:space="preserve">eason </w:t>
      </w:r>
      <w:r w:rsidR="000D06E9" w:rsidRPr="005D7689">
        <w:t>for req</w:t>
      </w:r>
      <w:r w:rsidR="000D06E9">
        <w:t xml:space="preserve">uest including the name of the </w:t>
      </w:r>
      <w:r w:rsidR="00201697">
        <w:t>general practitioner</w:t>
      </w:r>
      <w:r w:rsidR="000D06E9" w:rsidRPr="005D7689">
        <w:t xml:space="preserve"> making the request</w:t>
      </w:r>
    </w:p>
    <w:p w14:paraId="27544809" w14:textId="77777777" w:rsidR="00201697" w:rsidRDefault="009D4DBE" w:rsidP="005B7DC0">
      <w:pPr>
        <w:pStyle w:val="QIPbullet"/>
      </w:pPr>
      <w:r>
        <w:t>R</w:t>
      </w:r>
      <w:r w:rsidRPr="005D7689">
        <w:t>equest</w:t>
      </w:r>
      <w:r>
        <w:t xml:space="preserve">ed </w:t>
      </w:r>
      <w:r w:rsidR="00201697">
        <w:t>format for receiving the records (.xml format)</w:t>
      </w:r>
      <w:r>
        <w:t>, and</w:t>
      </w:r>
    </w:p>
    <w:p w14:paraId="675C3B56" w14:textId="77777777" w:rsidR="000D06E9" w:rsidRDefault="009D4DBE" w:rsidP="005B7DC0">
      <w:pPr>
        <w:pStyle w:val="QIPbullet"/>
      </w:pPr>
      <w:r>
        <w:t xml:space="preserve">Signed </w:t>
      </w:r>
      <w:r w:rsidR="00201697">
        <w:t>consent from the patient to release their health information</w:t>
      </w:r>
      <w:r>
        <w:t>.</w:t>
      </w:r>
      <w:r w:rsidR="00201697">
        <w:t xml:space="preserve"> </w:t>
      </w:r>
    </w:p>
    <w:p w14:paraId="585D49AD" w14:textId="77777777" w:rsidR="00201697" w:rsidRPr="00201697" w:rsidRDefault="00201697" w:rsidP="00201697">
      <w:pPr>
        <w:rPr>
          <w:lang w:eastAsia="en-AU"/>
        </w:rPr>
      </w:pPr>
    </w:p>
    <w:p w14:paraId="0DE06038" w14:textId="77777777" w:rsidR="000D06E9" w:rsidRDefault="000D06E9" w:rsidP="005B7DC0">
      <w:r w:rsidRPr="005D7689">
        <w:t xml:space="preserve">If the </w:t>
      </w:r>
      <w:r w:rsidR="00E13D0D">
        <w:t>previous practice</w:t>
      </w:r>
      <w:r w:rsidRPr="005D7689">
        <w:t xml:space="preserve"> advises that the patient</w:t>
      </w:r>
      <w:r w:rsidR="00E13D0D">
        <w:t xml:space="preserve"> is</w:t>
      </w:r>
      <w:r w:rsidRPr="005D7689">
        <w:t xml:space="preserve"> likely </w:t>
      </w:r>
      <w:r w:rsidR="00E13D0D">
        <w:t xml:space="preserve">to </w:t>
      </w:r>
      <w:r w:rsidRPr="005D7689">
        <w:t xml:space="preserve">incur </w:t>
      </w:r>
      <w:r w:rsidR="00E13D0D">
        <w:t xml:space="preserve">an </w:t>
      </w:r>
      <w:r w:rsidR="00D43A82">
        <w:t>out-of-pocket</w:t>
      </w:r>
      <w:r w:rsidR="00E13D0D">
        <w:t xml:space="preserve"> expense</w:t>
      </w:r>
      <w:r w:rsidRPr="005D7689">
        <w:t xml:space="preserve"> related to </w:t>
      </w:r>
      <w:r w:rsidR="00E13D0D">
        <w:t xml:space="preserve">the </w:t>
      </w:r>
      <w:r w:rsidRPr="005D7689">
        <w:t>transfer</w:t>
      </w:r>
      <w:r w:rsidR="00E13D0D">
        <w:t xml:space="preserve">, the patient is to be advised of these expenses prior to our practice accepting the transfer of records. </w:t>
      </w:r>
    </w:p>
    <w:p w14:paraId="73D80D2C" w14:textId="77777777" w:rsidR="00E33382" w:rsidRPr="00826A40" w:rsidRDefault="00E33382" w:rsidP="00E33382">
      <w:pPr>
        <w:pStyle w:val="QIPConsultingHeading1"/>
      </w:pPr>
      <w:bookmarkStart w:id="652" w:name="_Toc482698436"/>
      <w:bookmarkStart w:id="653" w:name="_Toc55573972"/>
      <w:r w:rsidRPr="00826A40">
        <w:t xml:space="preserve">Clinical </w:t>
      </w:r>
      <w:r w:rsidR="006E5FF3" w:rsidRPr="00826A40">
        <w:t>management</w:t>
      </w:r>
      <w:bookmarkEnd w:id="652"/>
      <w:bookmarkEnd w:id="653"/>
    </w:p>
    <w:p w14:paraId="427E401A" w14:textId="77777777" w:rsidR="00E33382" w:rsidRPr="00826A40" w:rsidRDefault="00E33382" w:rsidP="00E33382">
      <w:pPr>
        <w:pStyle w:val="QIPConsultingHeading2"/>
      </w:pPr>
      <w:bookmarkStart w:id="654" w:name="_Toc482698437"/>
      <w:bookmarkStart w:id="655" w:name="_Toc55573973"/>
      <w:r w:rsidRPr="00826A40">
        <w:t xml:space="preserve">Clinical </w:t>
      </w:r>
      <w:r w:rsidR="006E5FF3" w:rsidRPr="00826A40">
        <w:t>autonomy</w:t>
      </w:r>
      <w:bookmarkEnd w:id="654"/>
      <w:bookmarkEnd w:id="655"/>
      <w:r w:rsidR="006E5FF3" w:rsidRPr="00826A40">
        <w:rPr>
          <w:u w:val="single"/>
        </w:rPr>
        <w:t xml:space="preserve"> </w:t>
      </w:r>
    </w:p>
    <w:p w14:paraId="006E0DAD" w14:textId="77777777" w:rsidR="00E33382" w:rsidRPr="00CD535B" w:rsidRDefault="00E33382" w:rsidP="00E33382">
      <w:pPr>
        <w:pStyle w:val="QIPConsultingHeadingLevel3"/>
      </w:pPr>
      <w:bookmarkStart w:id="656" w:name="_Toc55573974"/>
      <w:r w:rsidRPr="00CD535B">
        <w:lastRenderedPageBreak/>
        <w:t>Policy</w:t>
      </w:r>
      <w:bookmarkEnd w:id="656"/>
    </w:p>
    <w:p w14:paraId="190F4C5D" w14:textId="77777777" w:rsidR="00E33382" w:rsidRPr="005D7689" w:rsidRDefault="00E33382" w:rsidP="00E33382"/>
    <w:p w14:paraId="7AF14D32" w14:textId="77777777" w:rsidR="00E33382" w:rsidRPr="005D7689" w:rsidRDefault="009F5FE0" w:rsidP="00E33382">
      <w:r>
        <w:t>All general practitioners</w:t>
      </w:r>
      <w:r w:rsidR="00BC7018">
        <w:t xml:space="preserve"> and other healthcare professionals</w:t>
      </w:r>
      <w:r w:rsidR="00E33382" w:rsidRPr="005D7689">
        <w:t xml:space="preserve"> in this </w:t>
      </w:r>
      <w:r>
        <w:t>p</w:t>
      </w:r>
      <w:r w:rsidR="00E33382" w:rsidRPr="005D7689">
        <w:t>ractice are free to make decisions that affect the management of their patients in accordance with accepted clinical judgement, best available evidence and adherence to valid clinical care guidelines.</w:t>
      </w:r>
    </w:p>
    <w:p w14:paraId="162B7276" w14:textId="77777777" w:rsidR="00A010CB" w:rsidRDefault="00A010CB" w:rsidP="00A010CB">
      <w:pPr>
        <w:pStyle w:val="QIPConsultingHeadingLevel3"/>
      </w:pPr>
      <w:bookmarkStart w:id="657" w:name="_Toc55573975"/>
      <w:r>
        <w:t>Procedure</w:t>
      </w:r>
      <w:bookmarkEnd w:id="657"/>
    </w:p>
    <w:p w14:paraId="1BD2DB55" w14:textId="77777777" w:rsidR="00A010CB" w:rsidRDefault="00A010CB" w:rsidP="00E33382"/>
    <w:p w14:paraId="033503C8" w14:textId="77777777" w:rsidR="00E33382" w:rsidRPr="005D7689" w:rsidRDefault="00BC7018" w:rsidP="00E33382">
      <w:r>
        <w:t>Our general practitioners and other healthcare professionals</w:t>
      </w:r>
      <w:r w:rsidRPr="005D7689">
        <w:t xml:space="preserve"> </w:t>
      </w:r>
      <w:r w:rsidR="00E33382" w:rsidRPr="005D7689">
        <w:t>exercise full autonomy in determining:</w:t>
      </w:r>
    </w:p>
    <w:p w14:paraId="23DEB01A" w14:textId="561FC87E" w:rsidR="00E33382" w:rsidRDefault="009D4DBE" w:rsidP="00E33382">
      <w:pPr>
        <w:pStyle w:val="QIPbullet"/>
      </w:pPr>
      <w:r>
        <w:t>T</w:t>
      </w:r>
      <w:r w:rsidRPr="005D7689">
        <w:t xml:space="preserve">he </w:t>
      </w:r>
      <w:r w:rsidR="00E33382" w:rsidRPr="005D7689">
        <w:t>appropriate clinical care of their patients</w:t>
      </w:r>
      <w:r w:rsidR="007437AB">
        <w:t>,</w:t>
      </w:r>
    </w:p>
    <w:p w14:paraId="3116A1E0" w14:textId="1C5B7BAB" w:rsidR="00E33382" w:rsidRPr="005D7689" w:rsidRDefault="009D4DBE" w:rsidP="00E33382">
      <w:pPr>
        <w:pStyle w:val="QIPbullet"/>
      </w:pPr>
      <w:r>
        <w:t xml:space="preserve">Duration </w:t>
      </w:r>
      <w:r w:rsidR="00BC7018">
        <w:t>and scheduling of appointments</w:t>
      </w:r>
      <w:r w:rsidR="007437AB">
        <w:t>,</w:t>
      </w:r>
    </w:p>
    <w:p w14:paraId="4C4CE358" w14:textId="7CA40631" w:rsidR="00E33382" w:rsidRPr="005D7689" w:rsidRDefault="009D4DBE" w:rsidP="00E33382">
      <w:pPr>
        <w:pStyle w:val="QIPbullet"/>
      </w:pPr>
      <w:r>
        <w:t>T</w:t>
      </w:r>
      <w:r w:rsidRPr="005D7689">
        <w:t xml:space="preserve">he </w:t>
      </w:r>
      <w:r w:rsidR="00E33382" w:rsidRPr="005D7689">
        <w:t>health professionals including specialists, other general practitioners and para-medical p</w:t>
      </w:r>
      <w:r w:rsidR="00BC7018">
        <w:t>ractitioners to whom they refer</w:t>
      </w:r>
      <w:r w:rsidR="007437AB">
        <w:t>,</w:t>
      </w:r>
    </w:p>
    <w:p w14:paraId="3CBA800F" w14:textId="77777777" w:rsidR="00E33382" w:rsidRPr="005D7689" w:rsidRDefault="009D4DBE" w:rsidP="00E33382">
      <w:pPr>
        <w:pStyle w:val="QIPbullet"/>
      </w:pPr>
      <w:r>
        <w:t>T</w:t>
      </w:r>
      <w:r w:rsidRPr="005D7689">
        <w:t xml:space="preserve">he </w:t>
      </w:r>
      <w:r w:rsidR="00E33382" w:rsidRPr="005D7689">
        <w:t xml:space="preserve">pathology, diagnostic imaging or other investigations they </w:t>
      </w:r>
      <w:r w:rsidR="00BC7018">
        <w:t>order and the provider they use</w:t>
      </w:r>
      <w:r w:rsidR="00E33382" w:rsidRPr="005D7689">
        <w:t xml:space="preserve"> </w:t>
      </w:r>
    </w:p>
    <w:p w14:paraId="59CF982A" w14:textId="77777777" w:rsidR="00E33382" w:rsidRDefault="009D4DBE" w:rsidP="00E33382">
      <w:pPr>
        <w:pStyle w:val="QIPbullet"/>
      </w:pPr>
      <w:r>
        <w:t>H</w:t>
      </w:r>
      <w:r w:rsidRPr="005D7689">
        <w:t xml:space="preserve">ow </w:t>
      </w:r>
      <w:r w:rsidR="00E33382" w:rsidRPr="005D7689">
        <w:t>and when to schedule follow up appoin</w:t>
      </w:r>
      <w:r w:rsidR="00BC7018">
        <w:t>tments with individual patients</w:t>
      </w:r>
      <w:r>
        <w:t>, and</w:t>
      </w:r>
    </w:p>
    <w:p w14:paraId="0C0D5F7F" w14:textId="77777777" w:rsidR="00E33382" w:rsidRPr="00D52757" w:rsidRDefault="009D4DBE" w:rsidP="00E33382">
      <w:pPr>
        <w:pStyle w:val="QIPbullet"/>
      </w:pPr>
      <w:r>
        <w:t>W</w:t>
      </w:r>
      <w:r w:rsidRPr="00D52757">
        <w:t xml:space="preserve">hether </w:t>
      </w:r>
      <w:r w:rsidR="00E33382" w:rsidRPr="00D52757">
        <w:t xml:space="preserve">to accept new patients </w:t>
      </w:r>
      <w:r w:rsidR="00BC7018">
        <w:t>(</w:t>
      </w:r>
      <w:r w:rsidR="00E33382" w:rsidRPr="00D52757">
        <w:t>provided that this action is non-discriminatory and does not appl</w:t>
      </w:r>
      <w:r w:rsidR="00BC7018">
        <w:t>y to emergencies)</w:t>
      </w:r>
      <w:r>
        <w:t>.</w:t>
      </w:r>
    </w:p>
    <w:p w14:paraId="7815559D" w14:textId="77777777" w:rsidR="00E33382" w:rsidRPr="005D7689" w:rsidRDefault="00E33382" w:rsidP="00E33382"/>
    <w:p w14:paraId="65825701" w14:textId="77777777" w:rsidR="00E33382" w:rsidRPr="005D7689" w:rsidRDefault="00BC7018" w:rsidP="00E33382">
      <w:r>
        <w:t>The general practitioners and other healthcare professionals</w:t>
      </w:r>
      <w:r w:rsidRPr="005D7689">
        <w:t xml:space="preserve"> </w:t>
      </w:r>
      <w:r w:rsidR="00E33382" w:rsidRPr="005D7689">
        <w:t xml:space="preserve">of our practice are consulted prior to the scheduling of appointments and the purchase of new equipment and supplies. </w:t>
      </w:r>
    </w:p>
    <w:p w14:paraId="54509BA7" w14:textId="77777777" w:rsidR="00E33382" w:rsidRPr="005D7689" w:rsidRDefault="00E33382" w:rsidP="00E33382"/>
    <w:p w14:paraId="33702ACA" w14:textId="77777777" w:rsidR="00E33382" w:rsidRPr="005D7689" w:rsidRDefault="00E33382" w:rsidP="00E33382">
      <w:r w:rsidRPr="005D7689">
        <w:t xml:space="preserve">Feedback is sought from </w:t>
      </w:r>
      <w:r w:rsidR="00A010CB">
        <w:t xml:space="preserve">the </w:t>
      </w:r>
      <w:r w:rsidR="00A010CB" w:rsidRPr="00A010CB">
        <w:t xml:space="preserve">general practitioners </w:t>
      </w:r>
      <w:r w:rsidRPr="005D7689">
        <w:t xml:space="preserve">and other </w:t>
      </w:r>
      <w:r w:rsidR="00A010CB">
        <w:t>members of the clinical team (i.e. nurses and allied health)</w:t>
      </w:r>
      <w:r w:rsidRPr="005D7689">
        <w:t xml:space="preserve"> concerning the use of practice equipment, appointment scheduling and other matters relating to professional autonomy.</w:t>
      </w:r>
    </w:p>
    <w:p w14:paraId="7126480B" w14:textId="77777777" w:rsidR="00E33382" w:rsidRPr="005D7689" w:rsidRDefault="00E33382" w:rsidP="00E33382"/>
    <w:p w14:paraId="64A6C4D5" w14:textId="77777777" w:rsidR="00E33382" w:rsidRPr="005D7689" w:rsidRDefault="00E33382" w:rsidP="00E33382">
      <w:r w:rsidRPr="005D7689">
        <w:t xml:space="preserve">All members of the </w:t>
      </w:r>
      <w:r w:rsidR="00A010CB">
        <w:t xml:space="preserve">healthcare </w:t>
      </w:r>
      <w:r w:rsidRPr="005D7689">
        <w:t>team comply with their professional and ethical obligations</w:t>
      </w:r>
      <w:r w:rsidR="001F56B8">
        <w:t>,</w:t>
      </w:r>
      <w:r w:rsidR="00A33518">
        <w:t xml:space="preserve"> and practis</w:t>
      </w:r>
      <w:r w:rsidRPr="005D7689">
        <w:t>e within the boundaries of their knowledge, skills and competence and their role within the practice.</w:t>
      </w:r>
    </w:p>
    <w:p w14:paraId="6CD9FC83" w14:textId="77777777" w:rsidR="00E33382" w:rsidRPr="005408BF" w:rsidRDefault="00E33382" w:rsidP="00E33382">
      <w:pPr>
        <w:pStyle w:val="QIPConsultingHeading2"/>
      </w:pPr>
      <w:bookmarkStart w:id="658" w:name="_Toc482698438"/>
      <w:bookmarkStart w:id="659" w:name="_Toc55573976"/>
      <w:r w:rsidRPr="005408BF">
        <w:t xml:space="preserve">Clinical </w:t>
      </w:r>
      <w:r w:rsidR="006E5FF3" w:rsidRPr="005408BF">
        <w:t xml:space="preserve">content </w:t>
      </w:r>
      <w:r w:rsidRPr="005408BF">
        <w:t xml:space="preserve">of </w:t>
      </w:r>
      <w:r w:rsidR="005408BF" w:rsidRPr="005408BF">
        <w:t>patient health</w:t>
      </w:r>
      <w:r w:rsidR="006E5FF3" w:rsidRPr="005408BF">
        <w:t xml:space="preserve"> records</w:t>
      </w:r>
      <w:bookmarkEnd w:id="658"/>
      <w:bookmarkEnd w:id="659"/>
      <w:r w:rsidR="006E5FF3" w:rsidRPr="005408BF">
        <w:t xml:space="preserve"> </w:t>
      </w:r>
    </w:p>
    <w:p w14:paraId="01B92554" w14:textId="77777777" w:rsidR="00E33382" w:rsidRPr="009B7ACC" w:rsidRDefault="00E33382" w:rsidP="00E33382">
      <w:pPr>
        <w:pStyle w:val="QIPConsultingHeadingLevel3"/>
      </w:pPr>
      <w:bookmarkStart w:id="660" w:name="_Toc55573977"/>
      <w:r w:rsidRPr="009B7ACC">
        <w:t>Policy</w:t>
      </w:r>
      <w:bookmarkEnd w:id="660"/>
    </w:p>
    <w:p w14:paraId="36D9C52F" w14:textId="77777777" w:rsidR="00E33382" w:rsidRPr="005D7689" w:rsidRDefault="00E33382" w:rsidP="00E33382"/>
    <w:p w14:paraId="5B6E625C" w14:textId="77777777" w:rsidR="00E33382" w:rsidRPr="005D7689" w:rsidRDefault="00E33382" w:rsidP="00E33382">
      <w:r w:rsidRPr="005D7689">
        <w:t xml:space="preserve">Patients at our practice have their own individual patient health record containing all health information held by our practice about that patient.  </w:t>
      </w:r>
    </w:p>
    <w:p w14:paraId="34C03C70" w14:textId="77777777" w:rsidR="00E33382" w:rsidRPr="005D7689" w:rsidRDefault="00E33382" w:rsidP="00E33382"/>
    <w:p w14:paraId="4DDB666F" w14:textId="77777777" w:rsidR="00E33382" w:rsidRPr="005D7689" w:rsidRDefault="00E33382" w:rsidP="00E33382">
      <w:r w:rsidRPr="005D7689">
        <w:t>All patients that have attended the practice in the last</w:t>
      </w:r>
      <w:r w:rsidR="00307679">
        <w:t xml:space="preserve"> two (</w:t>
      </w:r>
      <w:r w:rsidRPr="005D7689">
        <w:t>2</w:t>
      </w:r>
      <w:r w:rsidR="00307679">
        <w:t>)</w:t>
      </w:r>
      <w:r w:rsidRPr="005D7689">
        <w:t xml:space="preserve"> years should have </w:t>
      </w:r>
      <w:r w:rsidR="00307679">
        <w:t xml:space="preserve">had the </w:t>
      </w:r>
      <w:r w:rsidRPr="005D7689">
        <w:t xml:space="preserve">essential information </w:t>
      </w:r>
      <w:r w:rsidR="00307679">
        <w:t xml:space="preserve">recorded </w:t>
      </w:r>
      <w:r w:rsidRPr="005D7689">
        <w:t xml:space="preserve">in their health summary and active patients </w:t>
      </w:r>
      <w:r w:rsidR="00307679">
        <w:t>(</w:t>
      </w:r>
      <w:r w:rsidRPr="005D7689">
        <w:t>i</w:t>
      </w:r>
      <w:r>
        <w:t>.</w:t>
      </w:r>
      <w:r w:rsidRPr="005D7689">
        <w:t xml:space="preserve">e. those </w:t>
      </w:r>
      <w:r w:rsidR="00A33518">
        <w:t>who</w:t>
      </w:r>
      <w:r w:rsidR="00307679">
        <w:t xml:space="preserve"> have attended the practice three (</w:t>
      </w:r>
      <w:r w:rsidRPr="005D7689">
        <w:t>3</w:t>
      </w:r>
      <w:r w:rsidR="00307679">
        <w:t>)</w:t>
      </w:r>
      <w:r w:rsidRPr="005D7689">
        <w:t xml:space="preserve"> or more times in</w:t>
      </w:r>
      <w:r w:rsidR="00307679">
        <w:t xml:space="preserve"> the last two (</w:t>
      </w:r>
      <w:r w:rsidRPr="005D7689">
        <w:t>2</w:t>
      </w:r>
      <w:r w:rsidR="00307679">
        <w:t>)</w:t>
      </w:r>
      <w:r w:rsidRPr="005D7689">
        <w:t xml:space="preserve"> years</w:t>
      </w:r>
      <w:r w:rsidR="00307679">
        <w:t>)</w:t>
      </w:r>
      <w:r w:rsidRPr="005D7689">
        <w:t xml:space="preserve"> should have a comprehensive health summary</w:t>
      </w:r>
      <w:r w:rsidR="00307679">
        <w:t xml:space="preserve"> recorded in their health record</w:t>
      </w:r>
      <w:r w:rsidRPr="005D7689">
        <w:t xml:space="preserve">. </w:t>
      </w:r>
    </w:p>
    <w:p w14:paraId="74F590AE" w14:textId="77777777" w:rsidR="00E33382" w:rsidRPr="005D7689" w:rsidRDefault="00E33382" w:rsidP="00E33382"/>
    <w:p w14:paraId="0BBC53AF" w14:textId="77777777" w:rsidR="00E33382" w:rsidRPr="005D7689" w:rsidRDefault="00E33382" w:rsidP="00E33382">
      <w:r w:rsidRPr="005D7689">
        <w:lastRenderedPageBreak/>
        <w:t xml:space="preserve">All </w:t>
      </w:r>
      <w:r w:rsidR="00307679">
        <w:t>members of the practice team</w:t>
      </w:r>
      <w:r w:rsidRPr="005D7689">
        <w:t xml:space="preserve"> endeavour to keep the information in </w:t>
      </w:r>
      <w:r w:rsidR="00307679">
        <w:t xml:space="preserve">the </w:t>
      </w:r>
      <w:r w:rsidR="00A33518">
        <w:t>patient’s</w:t>
      </w:r>
      <w:r w:rsidR="0024408A">
        <w:t xml:space="preserve"> health records up-</w:t>
      </w:r>
      <w:r w:rsidRPr="005D7689">
        <w:t>to</w:t>
      </w:r>
      <w:r w:rsidR="0024408A">
        <w:t>-</w:t>
      </w:r>
      <w:r w:rsidRPr="005D7689">
        <w:t>date and</w:t>
      </w:r>
      <w:r w:rsidR="00552AF3">
        <w:t>,</w:t>
      </w:r>
      <w:r w:rsidRPr="005D7689">
        <w:t xml:space="preserve"> where possible</w:t>
      </w:r>
      <w:r w:rsidR="00552AF3">
        <w:t>,</w:t>
      </w:r>
      <w:r w:rsidRPr="005D7689">
        <w:t xml:space="preserve"> data is entere</w:t>
      </w:r>
      <w:r w:rsidR="00552AF3">
        <w:t>d using accepted coding or drop-</w:t>
      </w:r>
      <w:r w:rsidRPr="005D7689">
        <w:t xml:space="preserve">down selections </w:t>
      </w:r>
      <w:r w:rsidR="00552AF3">
        <w:t>(</w:t>
      </w:r>
      <w:r w:rsidRPr="005D7689">
        <w:t>rather than free text</w:t>
      </w:r>
      <w:r w:rsidR="00552AF3">
        <w:t>)</w:t>
      </w:r>
      <w:r w:rsidRPr="005D7689">
        <w:t xml:space="preserve"> to assist with practice audits and chronic disease registers. Care is taken wh</w:t>
      </w:r>
      <w:r w:rsidR="00552AF3">
        <w:t>en entering sound-alike or look-</w:t>
      </w:r>
      <w:r w:rsidRPr="005D7689">
        <w:t xml:space="preserve">alike medicines, particularly when using </w:t>
      </w:r>
      <w:r w:rsidR="00552AF3">
        <w:t>drop-</w:t>
      </w:r>
      <w:r w:rsidRPr="005D7689">
        <w:t xml:space="preserve">down </w:t>
      </w:r>
      <w:r w:rsidR="00552AF3">
        <w:t>selections</w:t>
      </w:r>
      <w:r w:rsidRPr="005D7689">
        <w:t xml:space="preserve"> in electronic prescribing programs. </w:t>
      </w:r>
    </w:p>
    <w:p w14:paraId="52E3066A" w14:textId="77777777" w:rsidR="00E33382" w:rsidRPr="005D7689" w:rsidRDefault="00E33382" w:rsidP="00E33382"/>
    <w:p w14:paraId="6A79DFEE" w14:textId="77777777" w:rsidR="00E33382" w:rsidRPr="005D7689" w:rsidRDefault="00552AF3" w:rsidP="00E33382">
      <w:r>
        <w:t>Patient health</w:t>
      </w:r>
      <w:r w:rsidR="00E33382" w:rsidRPr="005D7689">
        <w:t xml:space="preserve"> </w:t>
      </w:r>
      <w:r>
        <w:t>records are essential to providing</w:t>
      </w:r>
      <w:r w:rsidR="00E33382" w:rsidRPr="005D7689">
        <w:t xml:space="preserve"> evidence of services billed under t</w:t>
      </w:r>
      <w:r>
        <w:t xml:space="preserve">he Medicare </w:t>
      </w:r>
      <w:r w:rsidR="00E33382" w:rsidRPr="005D7689">
        <w:t>Benefits Schedule (</w:t>
      </w:r>
      <w:r>
        <w:t>MBS</w:t>
      </w:r>
      <w:r w:rsidR="00E33382" w:rsidRPr="005D7689">
        <w:t>) and</w:t>
      </w:r>
      <w:r>
        <w:t xml:space="preserve"> for</w:t>
      </w:r>
      <w:r w:rsidR="00E33382" w:rsidRPr="005D7689">
        <w:t xml:space="preserve"> the continuing care of our patients. The contents are confidential and </w:t>
      </w:r>
      <w:r w:rsidR="00FB35AE">
        <w:t xml:space="preserve">are subject to the requirements of the </w:t>
      </w:r>
      <w:r w:rsidR="00FB35AE">
        <w:rPr>
          <w:i/>
        </w:rPr>
        <w:t>Privacy Act 1988</w:t>
      </w:r>
      <w:r w:rsidR="00E33382" w:rsidRPr="005D7689">
        <w:t xml:space="preserve">. </w:t>
      </w:r>
      <w:r w:rsidR="00FB35AE">
        <w:t>Our general practitioners and other members of the practice team</w:t>
      </w:r>
      <w:r w:rsidR="00E33382" w:rsidRPr="005D7689">
        <w:t xml:space="preserve"> have a responsibility to maintain the confidentiality of every </w:t>
      </w:r>
      <w:r w:rsidR="00FB35AE">
        <w:t>patient’s health record</w:t>
      </w:r>
      <w:r w:rsidR="00E33382" w:rsidRPr="005D7689">
        <w:t>.</w:t>
      </w:r>
    </w:p>
    <w:p w14:paraId="60909BFA" w14:textId="77777777" w:rsidR="00E33382" w:rsidRPr="005D7689" w:rsidRDefault="00E33382" w:rsidP="00E33382"/>
    <w:p w14:paraId="26BCC2F4" w14:textId="77777777" w:rsidR="00E33382" w:rsidRPr="005D7689" w:rsidRDefault="00E33382" w:rsidP="00E33382">
      <w:r w:rsidRPr="005D7689">
        <w:t xml:space="preserve">Recording of </w:t>
      </w:r>
      <w:r w:rsidR="001F56B8">
        <w:t xml:space="preserve">personal </w:t>
      </w:r>
      <w:r w:rsidR="004F36A4">
        <w:t xml:space="preserve">patient </w:t>
      </w:r>
      <w:r w:rsidR="00DC7226">
        <w:t xml:space="preserve">health information </w:t>
      </w:r>
      <w:r w:rsidRPr="005D7689">
        <w:t xml:space="preserve">should be to the standard that another </w:t>
      </w:r>
      <w:r w:rsidR="00F3241D">
        <w:t>practitioner</w:t>
      </w:r>
      <w:r w:rsidRPr="005D7689">
        <w:t xml:space="preserve"> could easily and efficiently take over the care of the patient. As a key component for the continuing management of our patients, contemporaneous, legible, accurate and complete records are kept. </w:t>
      </w:r>
    </w:p>
    <w:p w14:paraId="328FCB28" w14:textId="77777777" w:rsidR="00E33382" w:rsidRPr="005D7689" w:rsidRDefault="00E33382" w:rsidP="00E33382"/>
    <w:p w14:paraId="51718011" w14:textId="77777777" w:rsidR="00E33382" w:rsidRPr="005D7689" w:rsidRDefault="00E33382" w:rsidP="00E33382">
      <w:r w:rsidRPr="005D7689">
        <w:t xml:space="preserve">To ensure optimum documentation of </w:t>
      </w:r>
      <w:r w:rsidR="00F3241D">
        <w:t>health</w:t>
      </w:r>
      <w:r w:rsidRPr="005D7689">
        <w:t>care</w:t>
      </w:r>
      <w:r w:rsidR="00F3241D">
        <w:t>,</w:t>
      </w:r>
      <w:r w:rsidRPr="005D7689">
        <w:t xml:space="preserve"> and to meet our legal risk obligations</w:t>
      </w:r>
      <w:r w:rsidR="00F3241D">
        <w:t>,</w:t>
      </w:r>
      <w:r w:rsidRPr="005D7689">
        <w:t xml:space="preserve"> all </w:t>
      </w:r>
      <w:r w:rsidR="00F3241D">
        <w:t>members of the practice team</w:t>
      </w:r>
      <w:r w:rsidRPr="005D7689">
        <w:t xml:space="preserve"> involved in </w:t>
      </w:r>
      <w:r w:rsidR="00F3241D">
        <w:t>patient</w:t>
      </w:r>
      <w:r w:rsidRPr="005D7689">
        <w:t xml:space="preserve"> care document their care activities in the </w:t>
      </w:r>
      <w:r w:rsidR="00A33518">
        <w:t>patient’s</w:t>
      </w:r>
      <w:r w:rsidR="00F3241D">
        <w:t xml:space="preserve"> health</w:t>
      </w:r>
      <w:r w:rsidRPr="005D7689">
        <w:t xml:space="preserve"> records </w:t>
      </w:r>
      <w:r w:rsidR="00F3241D">
        <w:t>using their individual login credentials</w:t>
      </w:r>
      <w:r w:rsidRPr="005D7689">
        <w:t xml:space="preserve">. Training appropriate to </w:t>
      </w:r>
      <w:r w:rsidR="00DF34A7">
        <w:t>their level of access is provided</w:t>
      </w:r>
      <w:r w:rsidRPr="005D7689">
        <w:t xml:space="preserve"> to all </w:t>
      </w:r>
      <w:r w:rsidR="00DF34A7">
        <w:t>members of the practice team in</w:t>
      </w:r>
      <w:r w:rsidRPr="005D7689">
        <w:t xml:space="preserve"> recording clinical management in the </w:t>
      </w:r>
      <w:r w:rsidR="00DF34A7">
        <w:t>patient health</w:t>
      </w:r>
      <w:r w:rsidRPr="005D7689">
        <w:t xml:space="preserve"> records or utilising the records for clinical management activities</w:t>
      </w:r>
      <w:r w:rsidR="00DF34A7">
        <w:t xml:space="preserve"> (</w:t>
      </w:r>
      <w:r>
        <w:t>e.g.</w:t>
      </w:r>
      <w:r w:rsidRPr="005D7689">
        <w:t xml:space="preserve"> reminder</w:t>
      </w:r>
      <w:r w:rsidR="00DF34A7">
        <w:t>s and recalls).</w:t>
      </w:r>
    </w:p>
    <w:p w14:paraId="0A4AF168" w14:textId="77777777" w:rsidR="00E33382" w:rsidRPr="005D7689" w:rsidRDefault="00E33382" w:rsidP="00E33382"/>
    <w:p w14:paraId="781BE577" w14:textId="44261CCD" w:rsidR="00E33382" w:rsidRPr="005D7689" w:rsidRDefault="00E33382" w:rsidP="00E33382">
      <w:r w:rsidRPr="005D7689">
        <w:t xml:space="preserve">Our </w:t>
      </w:r>
      <w:r w:rsidR="00DF34A7">
        <w:t>practice team members</w:t>
      </w:r>
      <w:r w:rsidRPr="005D7689">
        <w:t xml:space="preserve"> are also aware of the importance of recording the cultural background of </w:t>
      </w:r>
      <w:r w:rsidRPr="00B22FB8">
        <w:t xml:space="preserve">patients since this background can be an important indication of clinical risk factors and can assist </w:t>
      </w:r>
      <w:r w:rsidR="00DF34A7" w:rsidRPr="00B22FB8">
        <w:t>the general practitioners</w:t>
      </w:r>
      <w:r w:rsidRPr="00B22FB8">
        <w:t xml:space="preserve"> and other </w:t>
      </w:r>
      <w:r w:rsidR="00751F6C" w:rsidRPr="00B22FB8">
        <w:t xml:space="preserve">members of the </w:t>
      </w:r>
      <w:r w:rsidR="00A8751F">
        <w:t>clinical</w:t>
      </w:r>
      <w:r w:rsidR="00751F6C" w:rsidRPr="00B22FB8">
        <w:t xml:space="preserve"> team </w:t>
      </w:r>
      <w:r w:rsidRPr="00B22FB8">
        <w:t xml:space="preserve">in providing relevant and culturally appropriate care (refer </w:t>
      </w:r>
      <w:r w:rsidR="00B22FB8" w:rsidRPr="00B22FB8">
        <w:t xml:space="preserve">to </w:t>
      </w:r>
      <w:r w:rsidRPr="00B22FB8">
        <w:rPr>
          <w:b/>
        </w:rPr>
        <w:t>Section 5</w:t>
      </w:r>
      <w:r w:rsidR="00B22FB8" w:rsidRPr="00B22FB8">
        <w:rPr>
          <w:b/>
        </w:rPr>
        <w:t>.15</w:t>
      </w:r>
      <w:r w:rsidRPr="00B22FB8">
        <w:rPr>
          <w:b/>
        </w:rPr>
        <w:t xml:space="preserve"> – Culturally </w:t>
      </w:r>
      <w:r w:rsidR="00B22FB8" w:rsidRPr="00B22FB8">
        <w:rPr>
          <w:b/>
        </w:rPr>
        <w:t>appropriate care</w:t>
      </w:r>
      <w:r w:rsidRPr="00B22FB8">
        <w:t>).</w:t>
      </w:r>
    </w:p>
    <w:p w14:paraId="613EF965" w14:textId="77777777" w:rsidR="00E33382" w:rsidRPr="005D7689" w:rsidRDefault="00E33382" w:rsidP="00E33382"/>
    <w:p w14:paraId="47F27893" w14:textId="77777777" w:rsidR="00E33382" w:rsidRPr="005A7BE0" w:rsidRDefault="00E33382" w:rsidP="00E33382">
      <w:r w:rsidRPr="005D7689">
        <w:t xml:space="preserve">An active patient health record is defined as the record of a patient that has attended the practice three </w:t>
      </w:r>
      <w:r w:rsidR="00E91DAB">
        <w:t xml:space="preserve">(3) </w:t>
      </w:r>
      <w:r w:rsidRPr="005D7689">
        <w:t>or more times in the last two</w:t>
      </w:r>
      <w:r w:rsidR="00E91DAB">
        <w:t xml:space="preserve"> (2)</w:t>
      </w:r>
      <w:r w:rsidRPr="005D7689">
        <w:t xml:space="preserve"> years. Ou</w:t>
      </w:r>
      <w:r>
        <w:t>r practice can demonstrate that:</w:t>
      </w:r>
    </w:p>
    <w:p w14:paraId="3C0873EC" w14:textId="77777777" w:rsidR="00E91DAB" w:rsidRDefault="002935E8" w:rsidP="00E33382">
      <w:pPr>
        <w:pStyle w:val="QIPbullet"/>
      </w:pPr>
      <w:r>
        <w:t>A</w:t>
      </w:r>
      <w:r w:rsidRPr="005D7689">
        <w:t xml:space="preserve">t </w:t>
      </w:r>
      <w:r w:rsidR="00E33382" w:rsidRPr="005D7689">
        <w:t xml:space="preserve">least 75% of our active patient </w:t>
      </w:r>
      <w:r w:rsidR="00E91DAB">
        <w:t xml:space="preserve">health </w:t>
      </w:r>
      <w:r w:rsidR="00E33382" w:rsidRPr="005D7689">
        <w:t>records have a current health summary</w:t>
      </w:r>
      <w:r>
        <w:t>, and</w:t>
      </w:r>
      <w:r w:rsidR="00E33382" w:rsidRPr="005D7689">
        <w:t xml:space="preserve"> </w:t>
      </w:r>
    </w:p>
    <w:p w14:paraId="2B53FA61" w14:textId="77777777" w:rsidR="00E33382" w:rsidRPr="005D7689" w:rsidRDefault="002935E8" w:rsidP="00E33382">
      <w:pPr>
        <w:pStyle w:val="QIPbullet"/>
      </w:pPr>
      <w:r>
        <w:t>A</w:t>
      </w:r>
      <w:r w:rsidRPr="005D7689">
        <w:t xml:space="preserve">t </w:t>
      </w:r>
      <w:r w:rsidR="00E33382" w:rsidRPr="005D7689">
        <w:t xml:space="preserve">least 90% of our active patient health records </w:t>
      </w:r>
      <w:r w:rsidR="00E91DAB">
        <w:t>have an allergy status known</w:t>
      </w:r>
      <w:r>
        <w:t>.</w:t>
      </w:r>
    </w:p>
    <w:p w14:paraId="4FB92651" w14:textId="77777777" w:rsidR="00E33382" w:rsidRPr="005D7689" w:rsidRDefault="00E33382" w:rsidP="00E33382"/>
    <w:p w14:paraId="0CFFCB6B" w14:textId="77777777" w:rsidR="00E33382" w:rsidRPr="005D7689" w:rsidRDefault="00E33382" w:rsidP="00E33382">
      <w:pPr>
        <w:rPr>
          <w:u w:val="single"/>
        </w:rPr>
      </w:pPr>
      <w:r w:rsidRPr="005D7689">
        <w:t xml:space="preserve">To assist in the provision of optimum care to patients, our practice integrates with other services. Information, including referral arrangements for public and private providers, and contact details are maintained on a central register which is accessible to all </w:t>
      </w:r>
      <w:r w:rsidR="00AA1B7D">
        <w:t>members of the practice team</w:t>
      </w:r>
      <w:r w:rsidRPr="005D7689">
        <w:t xml:space="preserve">. Details of referrals </w:t>
      </w:r>
      <w:r w:rsidR="00842A75">
        <w:t xml:space="preserve">made </w:t>
      </w:r>
      <w:r w:rsidRPr="005D7689">
        <w:t>are docu</w:t>
      </w:r>
      <w:r w:rsidR="00842A75">
        <w:t xml:space="preserve">mented in the patient’s health </w:t>
      </w:r>
      <w:r w:rsidRPr="005D7689">
        <w:t>record.</w:t>
      </w:r>
    </w:p>
    <w:p w14:paraId="4C2B811E" w14:textId="77777777" w:rsidR="00E33382" w:rsidRPr="005D7689" w:rsidRDefault="00E33382" w:rsidP="00E33382">
      <w:pPr>
        <w:rPr>
          <w:u w:val="single"/>
        </w:rPr>
      </w:pPr>
    </w:p>
    <w:p w14:paraId="3C052D0C" w14:textId="77777777" w:rsidR="00E33382" w:rsidRPr="005D7689" w:rsidRDefault="00842A75" w:rsidP="00E33382">
      <w:r>
        <w:t>Our</w:t>
      </w:r>
      <w:r w:rsidR="00E33382" w:rsidRPr="005D7689">
        <w:t xml:space="preserve"> patient health records contain evidence of a system to review and follow up test results. </w:t>
      </w:r>
    </w:p>
    <w:p w14:paraId="2D9DF456" w14:textId="77777777" w:rsidR="00E33382" w:rsidRPr="005D7689" w:rsidRDefault="00E33382" w:rsidP="00E33382"/>
    <w:p w14:paraId="1FB34BF4" w14:textId="77777777" w:rsidR="00E33382" w:rsidRPr="000E03F2" w:rsidRDefault="00E33382" w:rsidP="00E33382">
      <w:r w:rsidRPr="005D7689">
        <w:t xml:space="preserve">We </w:t>
      </w:r>
      <w:r w:rsidR="00AA1B7D">
        <w:t>work</w:t>
      </w:r>
      <w:r w:rsidRPr="005D7689">
        <w:t xml:space="preserve"> towards a systematic approach to the entry of patient data in the </w:t>
      </w:r>
      <w:r w:rsidR="00842A75">
        <w:t>health</w:t>
      </w:r>
      <w:r w:rsidRPr="005D7689">
        <w:t xml:space="preserve"> records </w:t>
      </w:r>
      <w:r w:rsidR="00842A75">
        <w:t xml:space="preserve">system </w:t>
      </w:r>
      <w:r w:rsidRPr="005D7689">
        <w:t xml:space="preserve">to facilitate the search, extraction and utilisation of patient information for our prevention and screening </w:t>
      </w:r>
      <w:r w:rsidRPr="005D7689">
        <w:lastRenderedPageBreak/>
        <w:t xml:space="preserve">activities. This includes </w:t>
      </w:r>
      <w:r w:rsidR="00842A75">
        <w:t xml:space="preserve">recording </w:t>
      </w:r>
      <w:r w:rsidRPr="005D7689">
        <w:t xml:space="preserve">comprehensive patient health summaries and </w:t>
      </w:r>
      <w:r w:rsidR="00842A75">
        <w:t xml:space="preserve">incorporating </w:t>
      </w:r>
      <w:r w:rsidRPr="005D7689">
        <w:t>documentation of preventative activities in the records.</w:t>
      </w:r>
    </w:p>
    <w:p w14:paraId="3C7598C5" w14:textId="77777777" w:rsidR="00E33382" w:rsidRPr="009B7ACC" w:rsidRDefault="00E33382" w:rsidP="00E33382">
      <w:pPr>
        <w:pStyle w:val="QIPConsultingHeadingLevel3"/>
      </w:pPr>
      <w:bookmarkStart w:id="661" w:name="_Toc55573978"/>
      <w:r w:rsidRPr="009B7ACC">
        <w:t>Procedure</w:t>
      </w:r>
      <w:bookmarkEnd w:id="661"/>
    </w:p>
    <w:p w14:paraId="0672A233" w14:textId="77777777" w:rsidR="00E33382" w:rsidRPr="005D7689" w:rsidRDefault="00E33382" w:rsidP="00E33382"/>
    <w:p w14:paraId="76C52FD4" w14:textId="77777777" w:rsidR="001B3312" w:rsidRDefault="001B3312" w:rsidP="001B3312">
      <w:r w:rsidRPr="005D7689">
        <w:t xml:space="preserve">The practice team can describe how we correctly identify our patients using </w:t>
      </w:r>
      <w:r>
        <w:t xml:space="preserve">three (3) patient identifiers </w:t>
      </w:r>
      <w:r w:rsidR="00641935">
        <w:t xml:space="preserve">in accordance with </w:t>
      </w:r>
      <w:r w:rsidR="00641935" w:rsidRPr="00DE7ACE">
        <w:rPr>
          <w:b/>
        </w:rPr>
        <w:t>Section 7.6 – Patient identification</w:t>
      </w:r>
      <w:r w:rsidRPr="005D7689">
        <w:t xml:space="preserve"> to ascertain we have </w:t>
      </w:r>
      <w:r>
        <w:t>selected the</w:t>
      </w:r>
      <w:r w:rsidRPr="005D7689">
        <w:t xml:space="preserve"> correct patient record before entering or actioning anything from that record</w:t>
      </w:r>
      <w:r>
        <w:t>.</w:t>
      </w:r>
    </w:p>
    <w:p w14:paraId="05C8C5CA" w14:textId="77777777" w:rsidR="00E33382" w:rsidRPr="005D7689" w:rsidRDefault="00E33382" w:rsidP="00E33382"/>
    <w:p w14:paraId="02588DE9" w14:textId="77777777" w:rsidR="00E33382" w:rsidRPr="005D7689" w:rsidRDefault="00E33382" w:rsidP="00E33382">
      <w:r w:rsidRPr="005D7689">
        <w:t xml:space="preserve">Each patient has a dedicated </w:t>
      </w:r>
      <w:r w:rsidR="001B3312">
        <w:t xml:space="preserve">and </w:t>
      </w:r>
      <w:r w:rsidRPr="005D7689">
        <w:t xml:space="preserve">individual </w:t>
      </w:r>
      <w:r w:rsidR="001B3312">
        <w:t>health</w:t>
      </w:r>
      <w:r w:rsidRPr="005D7689">
        <w:t xml:space="preserve"> record containing all </w:t>
      </w:r>
      <w:r w:rsidR="00DC7226">
        <w:t xml:space="preserve">personal health information </w:t>
      </w:r>
      <w:r w:rsidRPr="005D7689">
        <w:t xml:space="preserve">held by us about that person. </w:t>
      </w:r>
      <w:r w:rsidR="00336823">
        <w:t>Each</w:t>
      </w:r>
      <w:r w:rsidRPr="005D7689">
        <w:t xml:space="preserve"> </w:t>
      </w:r>
      <w:r w:rsidR="001B3312">
        <w:t xml:space="preserve">health </w:t>
      </w:r>
      <w:r w:rsidRPr="005D7689">
        <w:t>record incorporates</w:t>
      </w:r>
      <w:r w:rsidR="00336823">
        <w:t>, at a minimum</w:t>
      </w:r>
      <w:r w:rsidR="00D939BF">
        <w:t xml:space="preserve"> (and where applicable)</w:t>
      </w:r>
      <w:r w:rsidRPr="005D7689">
        <w:t>:</w:t>
      </w:r>
    </w:p>
    <w:p w14:paraId="1A48C79D" w14:textId="052BB6E6" w:rsidR="00585A4D" w:rsidRDefault="002935E8" w:rsidP="00501108">
      <w:pPr>
        <w:pStyle w:val="QIPbullet"/>
      </w:pPr>
      <w:r>
        <w:t>Identification</w:t>
      </w:r>
      <w:r w:rsidR="0000317D">
        <w:t>, contact and demographic details</w:t>
      </w:r>
      <w:r w:rsidR="00A8751F">
        <w:t>:</w:t>
      </w:r>
    </w:p>
    <w:p w14:paraId="751E8CB4" w14:textId="77777777" w:rsidR="00585A4D" w:rsidRDefault="002935E8" w:rsidP="00585A4D">
      <w:pPr>
        <w:pStyle w:val="QIPConsultingBullet2"/>
      </w:pPr>
      <w:r>
        <w:t>T</w:t>
      </w:r>
      <w:r w:rsidRPr="005D7689">
        <w:t xml:space="preserve">he </w:t>
      </w:r>
      <w:r w:rsidR="00E33382" w:rsidRPr="005D7689">
        <w:t>patient</w:t>
      </w:r>
      <w:r w:rsidR="00585A4D">
        <w:t>’s full name</w:t>
      </w:r>
    </w:p>
    <w:p w14:paraId="3008CEDA" w14:textId="77777777" w:rsidR="00585A4D" w:rsidRDefault="002935E8" w:rsidP="00585A4D">
      <w:pPr>
        <w:pStyle w:val="QIPConsultingBullet2"/>
      </w:pPr>
      <w:r>
        <w:t xml:space="preserve">Date </w:t>
      </w:r>
      <w:r w:rsidR="00585A4D">
        <w:t>of birth</w:t>
      </w:r>
    </w:p>
    <w:p w14:paraId="5CF4459A" w14:textId="77777777" w:rsidR="0000317D" w:rsidRPr="005D7689" w:rsidRDefault="002935E8" w:rsidP="0000317D">
      <w:pPr>
        <w:pStyle w:val="QIPConsultingBullet2"/>
      </w:pPr>
      <w:r>
        <w:t>G</w:t>
      </w:r>
      <w:r w:rsidRPr="005D7689">
        <w:t>ender</w:t>
      </w:r>
      <w:r>
        <w:t xml:space="preserve"> </w:t>
      </w:r>
      <w:r w:rsidR="0000317D">
        <w:t>(as self-identified by the patient)</w:t>
      </w:r>
    </w:p>
    <w:p w14:paraId="221F1EEE" w14:textId="77777777" w:rsidR="00336823" w:rsidRDefault="002935E8" w:rsidP="00336823">
      <w:pPr>
        <w:pStyle w:val="QIPConsultingBullet2"/>
      </w:pPr>
      <w:r>
        <w:t>A</w:t>
      </w:r>
      <w:r w:rsidRPr="005D7689">
        <w:t>ddress</w:t>
      </w:r>
    </w:p>
    <w:p w14:paraId="1EF25F37" w14:textId="77777777" w:rsidR="00336823" w:rsidRDefault="002935E8" w:rsidP="0000317D">
      <w:pPr>
        <w:pStyle w:val="QIPConsultingBullet2"/>
      </w:pPr>
      <w:r>
        <w:t xml:space="preserve">Telephone </w:t>
      </w:r>
      <w:r w:rsidR="00BF3BE8">
        <w:t>number(s)</w:t>
      </w:r>
      <w:r>
        <w:t>, and</w:t>
      </w:r>
    </w:p>
    <w:p w14:paraId="533B70C9" w14:textId="77777777" w:rsidR="002B0052" w:rsidRDefault="002935E8" w:rsidP="0000317D">
      <w:pPr>
        <w:pStyle w:val="QIPConsultingBullet2"/>
      </w:pPr>
      <w:r>
        <w:rPr>
          <w:lang w:eastAsia="en-AU"/>
        </w:rPr>
        <w:t xml:space="preserve">Cultural </w:t>
      </w:r>
      <w:r w:rsidR="002B0052">
        <w:rPr>
          <w:lang w:eastAsia="en-AU"/>
        </w:rPr>
        <w:t xml:space="preserve">background, including </w:t>
      </w:r>
      <w:r w:rsidR="002B0052">
        <w:t>Aboriginal</w:t>
      </w:r>
      <w:r w:rsidR="002B0052" w:rsidRPr="005D7689">
        <w:t xml:space="preserve"> an</w:t>
      </w:r>
      <w:r w:rsidR="002B0052">
        <w:t>d/or Torres Strait Islander status</w:t>
      </w:r>
      <w:r>
        <w:t>.</w:t>
      </w:r>
    </w:p>
    <w:p w14:paraId="2A62A484" w14:textId="79144189" w:rsidR="00336823" w:rsidRDefault="002935E8" w:rsidP="00C3295C">
      <w:pPr>
        <w:pStyle w:val="QIPbullet"/>
      </w:pPr>
      <w:r>
        <w:t xml:space="preserve">Next </w:t>
      </w:r>
      <w:r w:rsidR="00336823">
        <w:t>of kin</w:t>
      </w:r>
      <w:r w:rsidR="00A8751F">
        <w:t>,</w:t>
      </w:r>
    </w:p>
    <w:p w14:paraId="254E1919" w14:textId="19231683" w:rsidR="00336823" w:rsidRDefault="002935E8" w:rsidP="00C3295C">
      <w:pPr>
        <w:pStyle w:val="QIPbullet"/>
      </w:pPr>
      <w:r>
        <w:t xml:space="preserve">Emergency </w:t>
      </w:r>
      <w:r w:rsidR="00336823">
        <w:t>contact information</w:t>
      </w:r>
      <w:r w:rsidR="00A8751F">
        <w:t>,</w:t>
      </w:r>
    </w:p>
    <w:p w14:paraId="40258FF3" w14:textId="72236F3C" w:rsidR="00E33382" w:rsidRPr="005D7689" w:rsidRDefault="002935E8" w:rsidP="00501108">
      <w:pPr>
        <w:pStyle w:val="QIPbullet"/>
      </w:pPr>
      <w:r>
        <w:t xml:space="preserve">Allergy </w:t>
      </w:r>
      <w:r w:rsidR="0000317D">
        <w:t>status (including ‘nil known’ where applicable)</w:t>
      </w:r>
      <w:r w:rsidR="00A8751F">
        <w:t>,</w:t>
      </w:r>
    </w:p>
    <w:p w14:paraId="7C103C22" w14:textId="546F5438" w:rsidR="00E33382" w:rsidRDefault="002935E8" w:rsidP="00501108">
      <w:pPr>
        <w:pStyle w:val="QIPbullet"/>
      </w:pPr>
      <w:r>
        <w:t xml:space="preserve">Health </w:t>
      </w:r>
      <w:r w:rsidR="00113237">
        <w:t>summary information</w:t>
      </w:r>
      <w:r w:rsidR="00A8751F">
        <w:t>:</w:t>
      </w:r>
    </w:p>
    <w:p w14:paraId="15DFE2E9" w14:textId="77777777" w:rsidR="00113237" w:rsidRDefault="002935E8" w:rsidP="00113237">
      <w:pPr>
        <w:pStyle w:val="QIPConsultingBullet2"/>
        <w:rPr>
          <w:lang w:eastAsia="en-AU"/>
        </w:rPr>
      </w:pPr>
      <w:r>
        <w:rPr>
          <w:lang w:eastAsia="en-AU"/>
        </w:rPr>
        <w:t xml:space="preserve">Adverse </w:t>
      </w:r>
      <w:r w:rsidR="00113237">
        <w:rPr>
          <w:lang w:eastAsia="en-AU"/>
        </w:rPr>
        <w:t>drug reactions</w:t>
      </w:r>
    </w:p>
    <w:p w14:paraId="4910B02D" w14:textId="77777777" w:rsidR="00113237" w:rsidRDefault="002935E8" w:rsidP="00113237">
      <w:pPr>
        <w:pStyle w:val="QIPConsultingBullet2"/>
        <w:rPr>
          <w:lang w:eastAsia="en-AU"/>
        </w:rPr>
      </w:pPr>
      <w:r>
        <w:rPr>
          <w:lang w:eastAsia="en-AU"/>
        </w:rPr>
        <w:t xml:space="preserve">Current </w:t>
      </w:r>
      <w:r w:rsidR="00113237">
        <w:rPr>
          <w:lang w:eastAsia="en-AU"/>
        </w:rPr>
        <w:t>medicines list</w:t>
      </w:r>
    </w:p>
    <w:p w14:paraId="20439CA5" w14:textId="77777777" w:rsidR="00113237" w:rsidRDefault="002935E8" w:rsidP="00113237">
      <w:pPr>
        <w:pStyle w:val="QIPConsultingBullet2"/>
        <w:rPr>
          <w:lang w:eastAsia="en-AU"/>
        </w:rPr>
      </w:pPr>
      <w:r>
        <w:rPr>
          <w:lang w:eastAsia="en-AU"/>
        </w:rPr>
        <w:t xml:space="preserve">Current </w:t>
      </w:r>
      <w:r w:rsidR="00113237">
        <w:rPr>
          <w:lang w:eastAsia="en-AU"/>
        </w:rPr>
        <w:t>health problems</w:t>
      </w:r>
    </w:p>
    <w:p w14:paraId="5CDD27CD" w14:textId="77777777" w:rsidR="00113237" w:rsidRDefault="002935E8" w:rsidP="00113237">
      <w:pPr>
        <w:pStyle w:val="QIPConsultingBullet2"/>
        <w:rPr>
          <w:lang w:eastAsia="en-AU"/>
        </w:rPr>
      </w:pPr>
      <w:r>
        <w:rPr>
          <w:lang w:eastAsia="en-AU"/>
        </w:rPr>
        <w:t xml:space="preserve">Past </w:t>
      </w:r>
      <w:r w:rsidR="00113237">
        <w:rPr>
          <w:lang w:eastAsia="en-AU"/>
        </w:rPr>
        <w:t>health history</w:t>
      </w:r>
    </w:p>
    <w:p w14:paraId="2B4CD6B7" w14:textId="77777777" w:rsidR="00113237" w:rsidRDefault="002935E8" w:rsidP="00113237">
      <w:pPr>
        <w:pStyle w:val="QIPConsultingBullet2"/>
        <w:rPr>
          <w:lang w:eastAsia="en-AU"/>
        </w:rPr>
      </w:pPr>
      <w:r>
        <w:rPr>
          <w:lang w:eastAsia="en-AU"/>
        </w:rPr>
        <w:t>Immunisations</w:t>
      </w:r>
    </w:p>
    <w:p w14:paraId="3DD5EBE5" w14:textId="77777777" w:rsidR="00113237" w:rsidRDefault="002935E8" w:rsidP="00113237">
      <w:pPr>
        <w:pStyle w:val="QIPConsultingBullet2"/>
        <w:rPr>
          <w:lang w:eastAsia="en-AU"/>
        </w:rPr>
      </w:pPr>
      <w:r>
        <w:rPr>
          <w:lang w:eastAsia="en-AU"/>
        </w:rPr>
        <w:t xml:space="preserve">Family </w:t>
      </w:r>
      <w:r w:rsidR="00113237">
        <w:rPr>
          <w:lang w:eastAsia="en-AU"/>
        </w:rPr>
        <w:t>history</w:t>
      </w:r>
    </w:p>
    <w:p w14:paraId="52C7799F" w14:textId="77777777" w:rsidR="00113237" w:rsidRDefault="002935E8" w:rsidP="00113237">
      <w:pPr>
        <w:pStyle w:val="QIPConsultingBullet2"/>
        <w:rPr>
          <w:lang w:eastAsia="en-AU"/>
        </w:rPr>
      </w:pPr>
      <w:r>
        <w:rPr>
          <w:lang w:eastAsia="en-AU"/>
        </w:rPr>
        <w:t xml:space="preserve">Social </w:t>
      </w:r>
      <w:r w:rsidR="00113237">
        <w:rPr>
          <w:lang w:eastAsia="en-AU"/>
        </w:rPr>
        <w:t>history</w:t>
      </w:r>
      <w:r>
        <w:rPr>
          <w:lang w:eastAsia="en-AU"/>
        </w:rPr>
        <w:t>,</w:t>
      </w:r>
      <w:r w:rsidR="008C23F0">
        <w:rPr>
          <w:lang w:eastAsia="en-AU"/>
        </w:rPr>
        <w:t xml:space="preserve"> </w:t>
      </w:r>
      <w:r>
        <w:rPr>
          <w:lang w:eastAsia="en-AU"/>
        </w:rPr>
        <w:t>and</w:t>
      </w:r>
    </w:p>
    <w:p w14:paraId="4991A2E6" w14:textId="77777777" w:rsidR="00113237" w:rsidRPr="00113237" w:rsidRDefault="002935E8" w:rsidP="00113237">
      <w:pPr>
        <w:pStyle w:val="QIPConsultingBullet2"/>
        <w:rPr>
          <w:lang w:eastAsia="en-AU"/>
        </w:rPr>
      </w:pPr>
      <w:r>
        <w:rPr>
          <w:lang w:eastAsia="en-AU"/>
        </w:rPr>
        <w:t xml:space="preserve">Health </w:t>
      </w:r>
      <w:r w:rsidR="00113237">
        <w:rPr>
          <w:lang w:eastAsia="en-AU"/>
        </w:rPr>
        <w:t>risk factors (e.g. SNAP - smoking, nutrition, alcohol, physical activity)</w:t>
      </w:r>
      <w:r>
        <w:rPr>
          <w:lang w:eastAsia="en-AU"/>
        </w:rPr>
        <w:t>.</w:t>
      </w:r>
    </w:p>
    <w:p w14:paraId="73233F19" w14:textId="4DFED943" w:rsidR="00FF1BAB" w:rsidRDefault="002935E8" w:rsidP="00501108">
      <w:pPr>
        <w:pStyle w:val="QIPbullet"/>
      </w:pPr>
      <w:r>
        <w:t xml:space="preserve">Progress </w:t>
      </w:r>
      <w:r w:rsidR="00D939BF">
        <w:t xml:space="preserve">or consultation notes, </w:t>
      </w:r>
      <w:r w:rsidR="00FF1BAB">
        <w:t>comprising</w:t>
      </w:r>
      <w:r w:rsidR="00D939BF">
        <w:t xml:space="preserve"> (and where applicable)</w:t>
      </w:r>
      <w:r w:rsidR="00A8751F">
        <w:t>:</w:t>
      </w:r>
    </w:p>
    <w:p w14:paraId="2A38915A" w14:textId="77777777" w:rsidR="00FF1BAB" w:rsidRDefault="002935E8" w:rsidP="00D939BF">
      <w:pPr>
        <w:pStyle w:val="QIPConsultingBullet2"/>
      </w:pPr>
      <w:r>
        <w:t xml:space="preserve">Date </w:t>
      </w:r>
      <w:r w:rsidR="00FF1BAB">
        <w:t>of consultation</w:t>
      </w:r>
    </w:p>
    <w:p w14:paraId="572CF97E" w14:textId="77777777" w:rsidR="00FF1BAB" w:rsidRDefault="002935E8" w:rsidP="00D939BF">
      <w:pPr>
        <w:pStyle w:val="QIPConsultingBullet2"/>
        <w:rPr>
          <w:lang w:eastAsia="en-AU"/>
        </w:rPr>
      </w:pPr>
      <w:r>
        <w:rPr>
          <w:lang w:eastAsia="en-AU"/>
        </w:rPr>
        <w:t xml:space="preserve">Who </w:t>
      </w:r>
      <w:r w:rsidR="00FF1BAB">
        <w:rPr>
          <w:lang w:eastAsia="en-AU"/>
        </w:rPr>
        <w:t>conducted the consultation</w:t>
      </w:r>
    </w:p>
    <w:p w14:paraId="736C41C5" w14:textId="77777777" w:rsidR="00FF1BAB" w:rsidRDefault="002935E8" w:rsidP="00D939BF">
      <w:pPr>
        <w:pStyle w:val="QIPConsultingBullet2"/>
        <w:rPr>
          <w:lang w:eastAsia="en-AU"/>
        </w:rPr>
      </w:pPr>
      <w:r>
        <w:rPr>
          <w:lang w:eastAsia="en-AU"/>
        </w:rPr>
        <w:t xml:space="preserve">Method </w:t>
      </w:r>
      <w:r w:rsidR="00FF1BAB">
        <w:rPr>
          <w:lang w:eastAsia="en-AU"/>
        </w:rPr>
        <w:t>of communication (e.g. email, telephone, other electronic means</w:t>
      </w:r>
      <w:r w:rsidR="00057571">
        <w:rPr>
          <w:lang w:eastAsia="en-AU"/>
        </w:rPr>
        <w:t>)</w:t>
      </w:r>
    </w:p>
    <w:p w14:paraId="1B240B18" w14:textId="77777777" w:rsidR="00FF1BAB" w:rsidRDefault="002935E8" w:rsidP="00D939BF">
      <w:pPr>
        <w:pStyle w:val="QIPConsultingBullet2"/>
        <w:rPr>
          <w:lang w:eastAsia="en-AU"/>
        </w:rPr>
      </w:pPr>
      <w:r>
        <w:rPr>
          <w:lang w:eastAsia="en-AU"/>
        </w:rPr>
        <w:t xml:space="preserve">Reason </w:t>
      </w:r>
      <w:r w:rsidR="00FF1BAB">
        <w:rPr>
          <w:lang w:eastAsia="en-AU"/>
        </w:rPr>
        <w:t>for consultation</w:t>
      </w:r>
    </w:p>
    <w:p w14:paraId="50CA5A2E" w14:textId="77777777" w:rsidR="00FF1BAB" w:rsidRDefault="002935E8" w:rsidP="00D939BF">
      <w:pPr>
        <w:pStyle w:val="QIPConsultingBullet2"/>
        <w:rPr>
          <w:lang w:eastAsia="en-AU"/>
        </w:rPr>
      </w:pPr>
      <w:r>
        <w:rPr>
          <w:lang w:eastAsia="en-AU"/>
        </w:rPr>
        <w:t xml:space="preserve">Relevant </w:t>
      </w:r>
      <w:r w:rsidR="00FF1BAB">
        <w:rPr>
          <w:lang w:eastAsia="en-AU"/>
        </w:rPr>
        <w:t>clinical findings</w:t>
      </w:r>
    </w:p>
    <w:p w14:paraId="7DF274F8" w14:textId="77777777" w:rsidR="00FF1BAB" w:rsidRDefault="002935E8" w:rsidP="00D939BF">
      <w:pPr>
        <w:pStyle w:val="QIPConsultingBullet2"/>
        <w:rPr>
          <w:lang w:eastAsia="en-AU"/>
        </w:rPr>
      </w:pPr>
      <w:r>
        <w:rPr>
          <w:lang w:eastAsia="en-AU"/>
        </w:rPr>
        <w:t>Allergies</w:t>
      </w:r>
    </w:p>
    <w:p w14:paraId="597E3B43" w14:textId="77777777" w:rsidR="00FF1BAB" w:rsidRDefault="002935E8" w:rsidP="00D939BF">
      <w:pPr>
        <w:pStyle w:val="QIPConsultingBullet2"/>
        <w:rPr>
          <w:lang w:eastAsia="en-AU"/>
        </w:rPr>
      </w:pPr>
      <w:r>
        <w:rPr>
          <w:lang w:eastAsia="en-AU"/>
        </w:rPr>
        <w:t xml:space="preserve">Diagnosis </w:t>
      </w:r>
      <w:r w:rsidR="00FF1BAB">
        <w:rPr>
          <w:lang w:eastAsia="en-AU"/>
        </w:rPr>
        <w:t>(where appropriate)</w:t>
      </w:r>
    </w:p>
    <w:p w14:paraId="5AB46C34" w14:textId="77777777" w:rsidR="00FF1BAB" w:rsidRDefault="002935E8" w:rsidP="00D939BF">
      <w:pPr>
        <w:pStyle w:val="QIPConsultingBullet2"/>
        <w:rPr>
          <w:lang w:eastAsia="en-AU"/>
        </w:rPr>
      </w:pPr>
      <w:r>
        <w:rPr>
          <w:lang w:eastAsia="en-AU"/>
        </w:rPr>
        <w:t xml:space="preserve">Recommended </w:t>
      </w:r>
      <w:r w:rsidR="00FF1BAB">
        <w:rPr>
          <w:lang w:eastAsia="en-AU"/>
        </w:rPr>
        <w:t>management plan and, where appropriate, expected process of review</w:t>
      </w:r>
    </w:p>
    <w:p w14:paraId="56A7F230" w14:textId="77777777" w:rsidR="00FF1BAB" w:rsidRDefault="002935E8" w:rsidP="00D939BF">
      <w:pPr>
        <w:pStyle w:val="QIPConsultingBullet2"/>
        <w:rPr>
          <w:lang w:eastAsia="en-AU"/>
        </w:rPr>
      </w:pPr>
      <w:r>
        <w:rPr>
          <w:lang w:eastAsia="en-AU"/>
        </w:rPr>
        <w:lastRenderedPageBreak/>
        <w:t xml:space="preserve">Medicines </w:t>
      </w:r>
      <w:r w:rsidR="00FF1BAB">
        <w:rPr>
          <w:lang w:eastAsia="en-AU"/>
        </w:rPr>
        <w:t>prescribed (including the name, strength, directions for use, dose, frequency, number of repeats, date the patient started/ceased/changed the medication</w:t>
      </w:r>
    </w:p>
    <w:p w14:paraId="0402F97A" w14:textId="77777777" w:rsidR="00D939BF" w:rsidRDefault="002935E8" w:rsidP="00D939BF">
      <w:pPr>
        <w:pStyle w:val="QIPConsultingBullet2"/>
        <w:rPr>
          <w:lang w:eastAsia="en-AU"/>
        </w:rPr>
      </w:pPr>
      <w:r>
        <w:rPr>
          <w:lang w:eastAsia="en-AU"/>
        </w:rPr>
        <w:t xml:space="preserve">Third </w:t>
      </w:r>
      <w:r w:rsidR="00D939BF">
        <w:rPr>
          <w:lang w:eastAsia="en-AU"/>
        </w:rPr>
        <w:t>party brought in by the patient (e.g. partner, carer)</w:t>
      </w:r>
      <w:r>
        <w:rPr>
          <w:lang w:eastAsia="en-AU"/>
        </w:rPr>
        <w:t>, and</w:t>
      </w:r>
    </w:p>
    <w:p w14:paraId="01296F3A" w14:textId="77777777" w:rsidR="001D2C77" w:rsidRPr="005D7689" w:rsidRDefault="002935E8" w:rsidP="001D2C77">
      <w:pPr>
        <w:pStyle w:val="QIPConsultingBullet2"/>
      </w:pPr>
      <w:r>
        <w:t>A</w:t>
      </w:r>
      <w:r w:rsidRPr="005D7689">
        <w:t xml:space="preserve">ny </w:t>
      </w:r>
      <w:r w:rsidR="001D2C77" w:rsidRPr="005D7689">
        <w:t>special advice or other instructions</w:t>
      </w:r>
      <w:r>
        <w:t>.</w:t>
      </w:r>
    </w:p>
    <w:p w14:paraId="2D9CB680" w14:textId="44E1AEEA" w:rsidR="00FF1BAB" w:rsidRDefault="002935E8" w:rsidP="00C3295C">
      <w:pPr>
        <w:pStyle w:val="QIPbullet"/>
      </w:pPr>
      <w:r>
        <w:t xml:space="preserve">Informed </w:t>
      </w:r>
      <w:r w:rsidR="00FF1BAB">
        <w:t xml:space="preserve">consent </w:t>
      </w:r>
      <w:r w:rsidR="00D939BF">
        <w:t>(</w:t>
      </w:r>
      <w:r w:rsidR="00FF1BAB">
        <w:t>third party presence, treatments/procedures</w:t>
      </w:r>
      <w:r w:rsidR="0017624B">
        <w:t xml:space="preserve"> </w:t>
      </w:r>
      <w:r w:rsidR="005D363E">
        <w:t>etc.</w:t>
      </w:r>
      <w:r w:rsidR="0017624B">
        <w:t>)</w:t>
      </w:r>
      <w:r w:rsidR="00A8751F">
        <w:t>,</w:t>
      </w:r>
    </w:p>
    <w:p w14:paraId="70120957" w14:textId="21001D1A" w:rsidR="0017624B" w:rsidRDefault="002935E8" w:rsidP="00C3295C">
      <w:pPr>
        <w:pStyle w:val="QIPbullet"/>
      </w:pPr>
      <w:r>
        <w:t xml:space="preserve">Referrals </w:t>
      </w:r>
      <w:r w:rsidR="0017624B">
        <w:t>to other healthcare providers/services</w:t>
      </w:r>
      <w:r w:rsidR="0043634B">
        <w:t xml:space="preserve"> including tests ordered</w:t>
      </w:r>
      <w:r w:rsidR="00A8751F">
        <w:t>,</w:t>
      </w:r>
    </w:p>
    <w:p w14:paraId="7EFD46D3" w14:textId="1C693CF9" w:rsidR="0017624B" w:rsidRDefault="002935E8" w:rsidP="00501108">
      <w:pPr>
        <w:pStyle w:val="QIPbullet"/>
      </w:pPr>
      <w:r>
        <w:t xml:space="preserve">Medicines </w:t>
      </w:r>
      <w:r w:rsidR="0043634B">
        <w:t>used but</w:t>
      </w:r>
      <w:r w:rsidR="0017624B">
        <w:t xml:space="preserve"> not prescribed or advised by the practice</w:t>
      </w:r>
      <w:r w:rsidR="00A8751F">
        <w:t>,</w:t>
      </w:r>
    </w:p>
    <w:p w14:paraId="55930AC1" w14:textId="0C54DDB9" w:rsidR="0017624B" w:rsidRDefault="002935E8" w:rsidP="00501108">
      <w:pPr>
        <w:pStyle w:val="QIPbullet"/>
      </w:pPr>
      <w:r>
        <w:t xml:space="preserve">Complementary </w:t>
      </w:r>
      <w:r w:rsidR="0017624B">
        <w:t>and over-the-counter medicines used by the patient</w:t>
      </w:r>
      <w:r w:rsidR="00A8751F">
        <w:t>,</w:t>
      </w:r>
    </w:p>
    <w:p w14:paraId="051082EE" w14:textId="2ECABDB4" w:rsidR="0017624B" w:rsidRDefault="002935E8" w:rsidP="00501108">
      <w:pPr>
        <w:pStyle w:val="QIPbullet"/>
      </w:pPr>
      <w:r>
        <w:t xml:space="preserve">Preventative </w:t>
      </w:r>
      <w:r w:rsidR="0017624B">
        <w:t xml:space="preserve">care information (e.g. blood pressure, waist measurement, height, weight </w:t>
      </w:r>
      <w:r w:rsidR="005D363E">
        <w:t>etc.</w:t>
      </w:r>
      <w:r w:rsidR="0017624B">
        <w:t>)</w:t>
      </w:r>
      <w:r w:rsidR="00A8751F">
        <w:t>,</w:t>
      </w:r>
    </w:p>
    <w:p w14:paraId="657B9EC1" w14:textId="723605B6" w:rsidR="0017624B" w:rsidRDefault="002935E8" w:rsidP="00501108">
      <w:pPr>
        <w:pStyle w:val="QIPbullet"/>
      </w:pPr>
      <w:r>
        <w:t xml:space="preserve">Advanced </w:t>
      </w:r>
      <w:r w:rsidR="0017624B">
        <w:t>care plan</w:t>
      </w:r>
      <w:r w:rsidR="00A8751F">
        <w:t>,</w:t>
      </w:r>
    </w:p>
    <w:p w14:paraId="52863817" w14:textId="1D86100E" w:rsidR="00E33382" w:rsidRPr="005D7689" w:rsidRDefault="002935E8" w:rsidP="00501108">
      <w:pPr>
        <w:pStyle w:val="QIPbullet"/>
      </w:pPr>
      <w:r>
        <w:t>C</w:t>
      </w:r>
      <w:r w:rsidRPr="005D7689">
        <w:t xml:space="preserve">are </w:t>
      </w:r>
      <w:r w:rsidR="0043634B">
        <w:t xml:space="preserve">provided </w:t>
      </w:r>
      <w:r w:rsidR="00E33382" w:rsidRPr="005D7689">
        <w:t>outside normal opening h</w:t>
      </w:r>
      <w:r w:rsidR="0043634B">
        <w:t xml:space="preserve">ours/home </w:t>
      </w:r>
      <w:r w:rsidR="00641935">
        <w:t xml:space="preserve">or other </w:t>
      </w:r>
      <w:r w:rsidR="0043634B">
        <w:t>visits performed on behalf of the practice</w:t>
      </w:r>
      <w:r w:rsidR="00A8751F">
        <w:t>,</w:t>
      </w:r>
    </w:p>
    <w:p w14:paraId="0222AC5E" w14:textId="77777777" w:rsidR="0043634B" w:rsidRDefault="002935E8" w:rsidP="00501108">
      <w:pPr>
        <w:pStyle w:val="QIPbullet"/>
      </w:pPr>
      <w:r>
        <w:t>Results</w:t>
      </w:r>
      <w:r w:rsidR="0043634B">
        <w:t xml:space="preserve">, reports and </w:t>
      </w:r>
      <w:r w:rsidR="00E33382">
        <w:t>c</w:t>
      </w:r>
      <w:r w:rsidR="00E33382" w:rsidRPr="005D7689">
        <w:t>linical correspondence</w:t>
      </w:r>
      <w:r w:rsidR="0043634B">
        <w:t xml:space="preserve"> received follow</w:t>
      </w:r>
      <w:r w:rsidR="00641935">
        <w:t>ing</w:t>
      </w:r>
      <w:r w:rsidR="0043634B">
        <w:t xml:space="preserve"> referrals or other tests ordered</w:t>
      </w:r>
      <w:r>
        <w:t>, and</w:t>
      </w:r>
    </w:p>
    <w:p w14:paraId="073B35BE" w14:textId="77777777" w:rsidR="00501108" w:rsidRPr="005D7689" w:rsidRDefault="002B0052" w:rsidP="00501108">
      <w:pPr>
        <w:pStyle w:val="QIPbullet"/>
      </w:pPr>
      <w:r>
        <w:t>WorkC</w:t>
      </w:r>
      <w:r w:rsidR="00E33382" w:rsidRPr="005D7689">
        <w:t>over or insurance information or legal reports</w:t>
      </w:r>
      <w:r w:rsidR="002935E8">
        <w:t>.</w:t>
      </w:r>
    </w:p>
    <w:p w14:paraId="05897838" w14:textId="77777777" w:rsidR="00E33382" w:rsidRPr="005D7689" w:rsidRDefault="00E33382" w:rsidP="00501108"/>
    <w:p w14:paraId="05D5BDAD" w14:textId="77777777" w:rsidR="00A27716" w:rsidRPr="00330435" w:rsidRDefault="002A669E" w:rsidP="00A27716">
      <w:pPr>
        <w:rPr>
          <w:i/>
          <w:color w:val="68207D"/>
        </w:rPr>
      </w:pPr>
      <w:r>
        <w:rPr>
          <w:i/>
          <w:color w:val="68207D"/>
        </w:rPr>
        <w:t>&lt;Select the appropriate option(s)</w:t>
      </w:r>
      <w:r w:rsidR="00A27716" w:rsidRPr="00330435">
        <w:rPr>
          <w:i/>
          <w:color w:val="68207D"/>
        </w:rPr>
        <w:t xml:space="preserve"> below (and delete </w:t>
      </w:r>
      <w:r w:rsidR="00A27716">
        <w:rPr>
          <w:i/>
          <w:color w:val="68207D"/>
        </w:rPr>
        <w:t>any that are not applicable</w:t>
      </w:r>
      <w:r w:rsidR="00A27716" w:rsidRPr="00330435">
        <w:rPr>
          <w:i/>
          <w:color w:val="68207D"/>
        </w:rPr>
        <w:t>)</w:t>
      </w:r>
      <w:r w:rsidR="00C76319">
        <w:rPr>
          <w:i/>
          <w:color w:val="68207D"/>
        </w:rPr>
        <w:t xml:space="preserve"> and amend</w:t>
      </w:r>
      <w:r w:rsidR="00A27716" w:rsidRPr="00330435">
        <w:rPr>
          <w:i/>
          <w:color w:val="68207D"/>
        </w:rPr>
        <w:t xml:space="preserve"> </w:t>
      </w:r>
      <w:r w:rsidR="00C76319">
        <w:rPr>
          <w:i/>
          <w:color w:val="68207D"/>
        </w:rPr>
        <w:t xml:space="preserve">where necessary </w:t>
      </w:r>
      <w:r w:rsidR="00A27716" w:rsidRPr="00330435">
        <w:rPr>
          <w:i/>
          <w:color w:val="68207D"/>
        </w:rPr>
        <w:t xml:space="preserve">according to how your practice </w:t>
      </w:r>
      <w:r w:rsidR="00A27716">
        <w:rPr>
          <w:i/>
          <w:color w:val="68207D"/>
        </w:rPr>
        <w:t>manages its health records system</w:t>
      </w:r>
      <w:r w:rsidR="00A27716" w:rsidRPr="00330435">
        <w:rPr>
          <w:i/>
          <w:color w:val="68207D"/>
        </w:rPr>
        <w:t xml:space="preserve">&gt; </w:t>
      </w:r>
    </w:p>
    <w:p w14:paraId="73DA490D" w14:textId="77777777" w:rsidR="00A27716" w:rsidRPr="005D7689" w:rsidRDefault="00A27716" w:rsidP="00A27716"/>
    <w:p w14:paraId="18315B4C" w14:textId="77777777" w:rsidR="00A27716" w:rsidRPr="00330435" w:rsidRDefault="00A27716" w:rsidP="00A27716">
      <w:pPr>
        <w:rPr>
          <w:i/>
          <w:color w:val="68207D"/>
        </w:rPr>
      </w:pPr>
      <w:r w:rsidRPr="00330435">
        <w:rPr>
          <w:i/>
          <w:color w:val="68207D"/>
        </w:rPr>
        <w:t xml:space="preserve">&lt;Option 1 </w:t>
      </w:r>
      <w:r>
        <w:rPr>
          <w:i/>
          <w:color w:val="68207D"/>
        </w:rPr>
        <w:t>below –</w:t>
      </w:r>
      <w:r w:rsidRPr="00330435">
        <w:rPr>
          <w:i/>
          <w:color w:val="68207D"/>
        </w:rPr>
        <w:t xml:space="preserve"> </w:t>
      </w:r>
      <w:r>
        <w:rPr>
          <w:i/>
          <w:color w:val="68207D"/>
        </w:rPr>
        <w:t>hybrid system</w:t>
      </w:r>
      <w:r w:rsidRPr="00330435">
        <w:rPr>
          <w:i/>
          <w:color w:val="68207D"/>
        </w:rPr>
        <w:t>&gt;</w:t>
      </w:r>
    </w:p>
    <w:p w14:paraId="3888263C" w14:textId="77777777" w:rsidR="00E33382" w:rsidRPr="0030761A" w:rsidRDefault="00E33382" w:rsidP="00501108">
      <w:r w:rsidRPr="0030761A">
        <w:t xml:space="preserve">Our practice has an active hybrid </w:t>
      </w:r>
      <w:r w:rsidR="00A27716">
        <w:t>patient health</w:t>
      </w:r>
      <w:r w:rsidRPr="0030761A">
        <w:t xml:space="preserve"> record system, and there is a record made in each system for each consultation or interaction indicating where the clinical notes are recorded. </w:t>
      </w:r>
    </w:p>
    <w:p w14:paraId="5A2FAB67" w14:textId="77777777" w:rsidR="00E33382" w:rsidRPr="0030761A" w:rsidRDefault="00E33382" w:rsidP="00501108"/>
    <w:p w14:paraId="71CF85ED" w14:textId="77777777" w:rsidR="00A27716" w:rsidRPr="00330435" w:rsidRDefault="00A41EFD" w:rsidP="00A27716">
      <w:pPr>
        <w:rPr>
          <w:i/>
          <w:color w:val="68207D"/>
        </w:rPr>
      </w:pPr>
      <w:r>
        <w:rPr>
          <w:i/>
          <w:color w:val="68207D"/>
        </w:rPr>
        <w:t>&lt;Option 2</w:t>
      </w:r>
      <w:r w:rsidR="00A27716" w:rsidRPr="00330435">
        <w:rPr>
          <w:i/>
          <w:color w:val="68207D"/>
        </w:rPr>
        <w:t xml:space="preserve"> </w:t>
      </w:r>
      <w:r w:rsidR="00A27716">
        <w:rPr>
          <w:i/>
          <w:color w:val="68207D"/>
        </w:rPr>
        <w:t>below –</w:t>
      </w:r>
      <w:r w:rsidR="00A27716" w:rsidRPr="00330435">
        <w:rPr>
          <w:i/>
          <w:color w:val="68207D"/>
        </w:rPr>
        <w:t xml:space="preserve"> </w:t>
      </w:r>
      <w:r w:rsidR="00A27716">
        <w:rPr>
          <w:i/>
          <w:color w:val="68207D"/>
        </w:rPr>
        <w:t>paper-based system</w:t>
      </w:r>
      <w:r w:rsidR="00A27716" w:rsidRPr="00330435">
        <w:rPr>
          <w:i/>
          <w:color w:val="68207D"/>
        </w:rPr>
        <w:t>&gt;</w:t>
      </w:r>
    </w:p>
    <w:p w14:paraId="4151CA70" w14:textId="77777777" w:rsidR="00A5466A" w:rsidRPr="005D7689" w:rsidRDefault="00A27716" w:rsidP="00A5466A">
      <w:r>
        <w:t xml:space="preserve">Our </w:t>
      </w:r>
      <w:r w:rsidR="00A5466A">
        <w:t xml:space="preserve">paper-based </w:t>
      </w:r>
      <w:r w:rsidR="004F36A4">
        <w:t xml:space="preserve">patient </w:t>
      </w:r>
      <w:r w:rsidR="00DC7226">
        <w:t xml:space="preserve">health information </w:t>
      </w:r>
      <w:r w:rsidR="00E33382" w:rsidRPr="007A6EE9">
        <w:t xml:space="preserve">is placed in an A4 </w:t>
      </w:r>
      <w:r w:rsidR="00C76319">
        <w:t>folder</w:t>
      </w:r>
      <w:r w:rsidR="00E33382" w:rsidRPr="007A6EE9">
        <w:t xml:space="preserve">. Written records </w:t>
      </w:r>
      <w:r w:rsidR="00C76319">
        <w:t>are</w:t>
      </w:r>
      <w:r w:rsidR="00E33382" w:rsidRPr="007A6EE9">
        <w:t xml:space="preserve"> not alte</w:t>
      </w:r>
      <w:r w:rsidR="00C76319">
        <w:t xml:space="preserve">red by any means other than striking-through the error before initialling the record and recording the </w:t>
      </w:r>
      <w:r w:rsidR="00E33382" w:rsidRPr="007A6EE9">
        <w:t xml:space="preserve">time and date of </w:t>
      </w:r>
      <w:r w:rsidR="00C76319">
        <w:t xml:space="preserve">the </w:t>
      </w:r>
      <w:r w:rsidR="00E33382" w:rsidRPr="007A6EE9">
        <w:t>alteration</w:t>
      </w:r>
      <w:r w:rsidR="00E33382">
        <w:t>.</w:t>
      </w:r>
      <w:r w:rsidR="00A5466A" w:rsidRPr="00A5466A">
        <w:t xml:space="preserve"> </w:t>
      </w:r>
      <w:r w:rsidR="00A5466A">
        <w:t xml:space="preserve">Health records are to be written </w:t>
      </w:r>
      <w:r w:rsidR="00A5466A" w:rsidRPr="005D7689">
        <w:t xml:space="preserve">in ink and only standard common abbreviations are </w:t>
      </w:r>
      <w:r w:rsidR="00641935">
        <w:t xml:space="preserve">to be </w:t>
      </w:r>
      <w:r w:rsidR="00A5466A" w:rsidRPr="005D7689">
        <w:t>used.</w:t>
      </w:r>
      <w:r w:rsidR="002B67B8">
        <w:t xml:space="preserve"> </w:t>
      </w:r>
    </w:p>
    <w:p w14:paraId="79CFEF8B" w14:textId="77777777" w:rsidR="00E33382" w:rsidRPr="007A6EE9" w:rsidRDefault="00E33382" w:rsidP="00501108"/>
    <w:p w14:paraId="3925A4ED" w14:textId="77777777" w:rsidR="00A27716" w:rsidRPr="00330435" w:rsidRDefault="00A41EFD" w:rsidP="00A27716">
      <w:pPr>
        <w:rPr>
          <w:i/>
          <w:color w:val="68207D"/>
        </w:rPr>
      </w:pPr>
      <w:r>
        <w:rPr>
          <w:i/>
          <w:color w:val="68207D"/>
        </w:rPr>
        <w:t>&lt;Option 3</w:t>
      </w:r>
      <w:r w:rsidR="00A27716" w:rsidRPr="00330435">
        <w:rPr>
          <w:i/>
          <w:color w:val="68207D"/>
        </w:rPr>
        <w:t xml:space="preserve"> </w:t>
      </w:r>
      <w:r w:rsidR="00A27716">
        <w:rPr>
          <w:i/>
          <w:color w:val="68207D"/>
        </w:rPr>
        <w:t>below –</w:t>
      </w:r>
      <w:r w:rsidR="00A27716" w:rsidRPr="00330435">
        <w:rPr>
          <w:i/>
          <w:color w:val="68207D"/>
        </w:rPr>
        <w:t xml:space="preserve"> </w:t>
      </w:r>
      <w:r w:rsidR="00A27716">
        <w:rPr>
          <w:i/>
          <w:color w:val="68207D"/>
        </w:rPr>
        <w:t>computerised system</w:t>
      </w:r>
      <w:r w:rsidR="00A27716" w:rsidRPr="00330435">
        <w:rPr>
          <w:i/>
          <w:color w:val="68207D"/>
        </w:rPr>
        <w:t>&gt;</w:t>
      </w:r>
    </w:p>
    <w:p w14:paraId="7434F4A2" w14:textId="593C3050" w:rsidR="00E33382" w:rsidRPr="007A6EE9" w:rsidRDefault="00E33382" w:rsidP="00501108">
      <w:r w:rsidRPr="007A6EE9">
        <w:t>Information is stored electronically in the practice’s computer system</w:t>
      </w:r>
      <w:r w:rsidR="00C76319">
        <w:t xml:space="preserve">. </w:t>
      </w:r>
      <w:r w:rsidRPr="007A6EE9">
        <w:t xml:space="preserve">Computerised </w:t>
      </w:r>
      <w:r w:rsidR="00C76319">
        <w:t>health</w:t>
      </w:r>
      <w:r w:rsidRPr="007A6EE9">
        <w:t xml:space="preserve"> records should be alterable only if an audit tra</w:t>
      </w:r>
      <w:r w:rsidR="00A8751F">
        <w:t>i</w:t>
      </w:r>
      <w:r w:rsidRPr="007A6EE9">
        <w:t>l is automatically kept by the system</w:t>
      </w:r>
      <w:r w:rsidR="00A8751F">
        <w:t>;</w:t>
      </w:r>
      <w:r w:rsidRPr="007A6EE9">
        <w:t xml:space="preserve"> otherwise</w:t>
      </w:r>
      <w:r w:rsidR="007844F7">
        <w:t>,</w:t>
      </w:r>
      <w:r w:rsidRPr="007A6EE9">
        <w:t xml:space="preserve"> once created</w:t>
      </w:r>
      <w:r w:rsidR="007844F7">
        <w:t>,</w:t>
      </w:r>
      <w:r w:rsidRPr="007A6EE9">
        <w:t xml:space="preserve"> a lock-out facility must apply</w:t>
      </w:r>
      <w:r w:rsidR="00414653">
        <w:t>.</w:t>
      </w:r>
      <w:r w:rsidRPr="007A6EE9">
        <w:t xml:space="preserve"> </w:t>
      </w:r>
      <w:r w:rsidR="00414653">
        <w:t>Any</w:t>
      </w:r>
      <w:r w:rsidRPr="007A6EE9">
        <w:t xml:space="preserve"> corrections made </w:t>
      </w:r>
      <w:r w:rsidR="00414653">
        <w:t xml:space="preserve">must be done so </w:t>
      </w:r>
      <w:r w:rsidRPr="007A6EE9">
        <w:t>by recording additional information separately.</w:t>
      </w:r>
      <w:r w:rsidR="002B67B8">
        <w:t xml:space="preserve"> D</w:t>
      </w:r>
      <w:r w:rsidR="002B67B8" w:rsidRPr="005D7689">
        <w:t>ata is entere</w:t>
      </w:r>
      <w:r w:rsidR="002B67B8">
        <w:t>d using accepted coding or drop-</w:t>
      </w:r>
      <w:r w:rsidR="002B67B8" w:rsidRPr="005D7689">
        <w:t xml:space="preserve">down selections </w:t>
      </w:r>
      <w:r w:rsidR="002B67B8">
        <w:t>(</w:t>
      </w:r>
      <w:r w:rsidR="002B67B8" w:rsidRPr="005D7689">
        <w:t>rather than free text</w:t>
      </w:r>
      <w:r w:rsidR="002B67B8">
        <w:t>)</w:t>
      </w:r>
      <w:r w:rsidR="002B67B8" w:rsidRPr="005D7689">
        <w:t xml:space="preserve"> </w:t>
      </w:r>
      <w:r w:rsidR="002B67B8">
        <w:t xml:space="preserve">where possible </w:t>
      </w:r>
      <w:r w:rsidR="002B67B8" w:rsidRPr="005D7689">
        <w:t>to assist with practice audits and chronic disease registers.</w:t>
      </w:r>
    </w:p>
    <w:p w14:paraId="2E99D134" w14:textId="77777777" w:rsidR="00E33382" w:rsidRPr="005D7689" w:rsidRDefault="00E33382" w:rsidP="00501108"/>
    <w:p w14:paraId="5DFB9686" w14:textId="77777777" w:rsidR="00E33382" w:rsidRPr="005D7689" w:rsidRDefault="007B4154" w:rsidP="00501108">
      <w:r>
        <w:t xml:space="preserve">General practitioners, </w:t>
      </w:r>
      <w:r w:rsidRPr="005D7689">
        <w:t xml:space="preserve">practice nurses, allied health </w:t>
      </w:r>
      <w:r w:rsidR="00C6788F">
        <w:t>professionals</w:t>
      </w:r>
      <w:r w:rsidRPr="005D7689">
        <w:t xml:space="preserve"> </w:t>
      </w:r>
      <w:r w:rsidR="00E33382" w:rsidRPr="005D7689">
        <w:t xml:space="preserve">and authorised students of this </w:t>
      </w:r>
      <w:r w:rsidRPr="005D7689">
        <w:t xml:space="preserve">practice </w:t>
      </w:r>
      <w:r w:rsidR="00E33382" w:rsidRPr="005D7689">
        <w:t xml:space="preserve">are responsible for documenting the care provided by them to their patients. Reception and practice management staff are responsible for documenting significant </w:t>
      </w:r>
      <w:r>
        <w:t>tele</w:t>
      </w:r>
      <w:r w:rsidR="00E33382" w:rsidRPr="005D7689">
        <w:t>phone contacts</w:t>
      </w:r>
      <w:r>
        <w:t>, including</w:t>
      </w:r>
      <w:r w:rsidR="00E33382" w:rsidRPr="005D7689">
        <w:t xml:space="preserve"> </w:t>
      </w:r>
      <w:r>
        <w:t>any</w:t>
      </w:r>
      <w:r w:rsidR="00E33382" w:rsidRPr="005D7689">
        <w:t xml:space="preserve"> attemp</w:t>
      </w:r>
      <w:r>
        <w:t>ts made</w:t>
      </w:r>
      <w:r w:rsidR="00E33382" w:rsidRPr="005D7689">
        <w:t xml:space="preserve"> to contact patients. </w:t>
      </w:r>
    </w:p>
    <w:p w14:paraId="17CA7C55" w14:textId="77777777" w:rsidR="00E33382" w:rsidRPr="005D7689" w:rsidRDefault="00E33382" w:rsidP="00501108"/>
    <w:p w14:paraId="4E1080B3" w14:textId="77777777" w:rsidR="00E33382" w:rsidRPr="005D7689" w:rsidRDefault="00E33382" w:rsidP="00501108">
      <w:r w:rsidRPr="005D7689">
        <w:lastRenderedPageBreak/>
        <w:t>Plans for the management of patients with complex or chronic conditions, that are consistent with best available evidence, are documented in the patient’s health record to ensu</w:t>
      </w:r>
      <w:r w:rsidR="007B4154">
        <w:t>re there is a consistent and co</w:t>
      </w:r>
      <w:r w:rsidRPr="005D7689">
        <w:t xml:space="preserve">ordinated approach to care between </w:t>
      </w:r>
      <w:r>
        <w:t xml:space="preserve">the </w:t>
      </w:r>
      <w:r w:rsidR="007B4154">
        <w:t xml:space="preserve">general practitioners, </w:t>
      </w:r>
      <w:r w:rsidR="007B4154" w:rsidRPr="005D7689">
        <w:t>practic</w:t>
      </w:r>
      <w:r w:rsidR="007B4154">
        <w:t xml:space="preserve">e nurses or </w:t>
      </w:r>
      <w:r w:rsidR="007B4154" w:rsidRPr="005D7689">
        <w:t xml:space="preserve">allied health </w:t>
      </w:r>
      <w:r w:rsidR="00C6788F">
        <w:t>professionals</w:t>
      </w:r>
      <w:r w:rsidRPr="005D7689">
        <w:t xml:space="preserve">. </w:t>
      </w:r>
    </w:p>
    <w:p w14:paraId="6A26393A" w14:textId="77777777" w:rsidR="00E33382" w:rsidRPr="005D7689" w:rsidRDefault="00E33382" w:rsidP="00501108"/>
    <w:p w14:paraId="576E5CFB" w14:textId="77777777" w:rsidR="00E33382" w:rsidRPr="005D7689" w:rsidRDefault="00E33382" w:rsidP="00501108">
      <w:r w:rsidRPr="005D7689">
        <w:t>Patient health records also document the role th</w:t>
      </w:r>
      <w:r w:rsidR="00A41EFD">
        <w:t>e patient takes in their health</w:t>
      </w:r>
      <w:r w:rsidRPr="005D7689">
        <w:t xml:space="preserve">care </w:t>
      </w:r>
      <w:r>
        <w:t>and</w:t>
      </w:r>
      <w:r w:rsidRPr="005D7689">
        <w:t xml:space="preserve"> evidence that education and counselling on illness prevention is provided.</w:t>
      </w:r>
    </w:p>
    <w:p w14:paraId="3FF1ED23" w14:textId="77777777" w:rsidR="00E33382" w:rsidRPr="005D7689" w:rsidRDefault="00E33382" w:rsidP="00501108"/>
    <w:p w14:paraId="3F233D65" w14:textId="77777777" w:rsidR="00E33382" w:rsidRPr="005D7689" w:rsidRDefault="00E33382" w:rsidP="00501108">
      <w:r w:rsidRPr="005D7689">
        <w:t xml:space="preserve">Where the person making the entry is not identified by an electronic </w:t>
      </w:r>
      <w:r w:rsidR="00A41EFD">
        <w:t>signature</w:t>
      </w:r>
      <w:r w:rsidRPr="005D7689">
        <w:t>, entries are identified by initials</w:t>
      </w:r>
      <w:r w:rsidR="00A41EFD">
        <w:t>,</w:t>
      </w:r>
      <w:r w:rsidRPr="005D7689">
        <w:t xml:space="preserve"> or </w:t>
      </w:r>
      <w:r w:rsidR="00A41EFD">
        <w:t xml:space="preserve">the person’s </w:t>
      </w:r>
      <w:r w:rsidRPr="005D7689">
        <w:t>name</w:t>
      </w:r>
      <w:r w:rsidR="00A41EFD">
        <w:t>,</w:t>
      </w:r>
      <w:r w:rsidRPr="005D7689">
        <w:t xml:space="preserve"> and date </w:t>
      </w:r>
      <w:r w:rsidR="00A41EFD">
        <w:t xml:space="preserve">– this is particularly relevant to </w:t>
      </w:r>
      <w:r w:rsidRPr="005D7689">
        <w:t>scanned documents or notes. All entries must be able to be read and understood by another practitioner should they need to review or take on the patient</w:t>
      </w:r>
      <w:r w:rsidR="00A41EFD">
        <w:t>’</w:t>
      </w:r>
      <w:r w:rsidRPr="005D7689">
        <w:t xml:space="preserve">s care. </w:t>
      </w:r>
    </w:p>
    <w:p w14:paraId="45F711D3" w14:textId="77777777" w:rsidR="00E33382" w:rsidRPr="005D7689" w:rsidRDefault="00E33382" w:rsidP="00501108"/>
    <w:p w14:paraId="3273A618" w14:textId="6467A628" w:rsidR="00E33382" w:rsidRPr="005D7689" w:rsidRDefault="00E33382" w:rsidP="00501108">
      <w:r w:rsidRPr="005D7689">
        <w:t>Information</w:t>
      </w:r>
      <w:r w:rsidR="002B67B8">
        <w:t xml:space="preserve"> contained</w:t>
      </w:r>
      <w:r w:rsidRPr="005D7689">
        <w:t xml:space="preserve"> in the </w:t>
      </w:r>
      <w:r w:rsidR="002B67B8">
        <w:t>health</w:t>
      </w:r>
      <w:r w:rsidRPr="005D7689">
        <w:t xml:space="preserve"> record </w:t>
      </w:r>
      <w:r w:rsidR="002B67B8">
        <w:t xml:space="preserve">is not to be </w:t>
      </w:r>
      <w:r w:rsidR="002B67B8" w:rsidRPr="005D7689">
        <w:t>prejudicial</w:t>
      </w:r>
      <w:r w:rsidRPr="005D7689">
        <w:t xml:space="preserve">, derogatory </w:t>
      </w:r>
      <w:r w:rsidR="00A8751F">
        <w:t>or</w:t>
      </w:r>
      <w:r w:rsidR="002B67B8">
        <w:t xml:space="preserve"> irrelevant. It </w:t>
      </w:r>
      <w:r w:rsidRPr="005D7689">
        <w:t xml:space="preserve">is </w:t>
      </w:r>
      <w:r w:rsidR="002B67B8">
        <w:t xml:space="preserve">to be </w:t>
      </w:r>
      <w:r w:rsidRPr="005D7689">
        <w:t xml:space="preserve">legible, </w:t>
      </w:r>
      <w:r w:rsidR="00641935">
        <w:t xml:space="preserve">i.e. </w:t>
      </w:r>
      <w:r w:rsidR="002B67B8">
        <w:t>able to be read by other health</w:t>
      </w:r>
      <w:r w:rsidRPr="005D7689">
        <w:t xml:space="preserve">care </w:t>
      </w:r>
      <w:r w:rsidR="002B67B8">
        <w:t>professionals</w:t>
      </w:r>
      <w:r w:rsidRPr="005D7689">
        <w:t xml:space="preserve"> for the ongoing management of the patient.</w:t>
      </w:r>
    </w:p>
    <w:p w14:paraId="19B7A36A" w14:textId="77777777" w:rsidR="00E33382" w:rsidRPr="005D7689" w:rsidRDefault="00E33382" w:rsidP="00501108"/>
    <w:p w14:paraId="3504D1EE" w14:textId="77777777" w:rsidR="00501108" w:rsidRDefault="00501108" w:rsidP="00501108">
      <w:r w:rsidRPr="00501108">
        <w:t xml:space="preserve">Each of our patient health records contains sufficient and understandable information about each consultation to allow another member of our </w:t>
      </w:r>
      <w:r w:rsidR="008C566F">
        <w:t>medical or clinical</w:t>
      </w:r>
      <w:r w:rsidRPr="00501108">
        <w:t xml:space="preserve"> team to safely and effectively carry on the management of the patient</w:t>
      </w:r>
      <w:r w:rsidR="008C566F">
        <w:t>.</w:t>
      </w:r>
    </w:p>
    <w:p w14:paraId="14F668B0" w14:textId="77777777" w:rsidR="00501108" w:rsidRDefault="00501108" w:rsidP="00501108"/>
    <w:p w14:paraId="4C1AD784" w14:textId="77777777" w:rsidR="00E33382" w:rsidRPr="005D7689" w:rsidRDefault="00E33382" w:rsidP="00501108">
      <w:r w:rsidRPr="005D7689">
        <w:t>Reports or notes</w:t>
      </w:r>
      <w:r w:rsidR="008C566F">
        <w:t xml:space="preserve"> of consultations occurring off-</w:t>
      </w:r>
      <w:r w:rsidRPr="005D7689">
        <w:t xml:space="preserve">site, such as home visits, whether by or on behalf of our practice, are notated </w:t>
      </w:r>
      <w:r w:rsidR="00641935">
        <w:t xml:space="preserve">as such </w:t>
      </w:r>
      <w:r w:rsidR="00284F43">
        <w:t xml:space="preserve">and include </w:t>
      </w:r>
      <w:r w:rsidRPr="005D7689">
        <w:t>identification of</w:t>
      </w:r>
      <w:r w:rsidR="008C566F">
        <w:t xml:space="preserve"> the</w:t>
      </w:r>
      <w:r w:rsidRPr="005D7689">
        <w:t xml:space="preserve"> place and time of </w:t>
      </w:r>
      <w:r w:rsidR="008C566F">
        <w:t xml:space="preserve">the </w:t>
      </w:r>
      <w:r w:rsidRPr="005D7689">
        <w:t xml:space="preserve">consultation and the details of the care provided. </w:t>
      </w:r>
    </w:p>
    <w:p w14:paraId="3CCAC9E8" w14:textId="77777777" w:rsidR="00E33382" w:rsidRPr="005D7689" w:rsidRDefault="00E33382" w:rsidP="00501108"/>
    <w:p w14:paraId="4AB092C9" w14:textId="77777777" w:rsidR="00E33382" w:rsidRPr="005D7689" w:rsidRDefault="00E33382" w:rsidP="00501108">
      <w:r w:rsidRPr="005D7689">
        <w:t xml:space="preserve">Important or significant telephone or electronic communication between </w:t>
      </w:r>
      <w:r w:rsidR="008C566F">
        <w:t xml:space="preserve">the </w:t>
      </w:r>
      <w:r w:rsidRPr="005D7689">
        <w:t xml:space="preserve">practice and patient is recorded in the patient health records.  </w:t>
      </w:r>
    </w:p>
    <w:p w14:paraId="72FC0A20" w14:textId="77777777" w:rsidR="00E33382" w:rsidRPr="005D7689" w:rsidRDefault="00E33382" w:rsidP="00501108"/>
    <w:p w14:paraId="4A1D570C" w14:textId="77777777" w:rsidR="00E33382" w:rsidRPr="005D7689" w:rsidRDefault="00E33382" w:rsidP="008C566F">
      <w:r w:rsidRPr="005D7689">
        <w:t>At the time of each consultation</w:t>
      </w:r>
      <w:r w:rsidR="00284F43">
        <w:t>,</w:t>
      </w:r>
      <w:r w:rsidRPr="005D7689">
        <w:t xml:space="preserve"> or as soon as practical or when information becomes available (</w:t>
      </w:r>
      <w:r>
        <w:t>e.g.</w:t>
      </w:r>
      <w:r w:rsidRPr="005D7689">
        <w:t xml:space="preserve"> test results)</w:t>
      </w:r>
      <w:r w:rsidR="00284F43">
        <w:t>,</w:t>
      </w:r>
      <w:r w:rsidRPr="005D7689">
        <w:t xml:space="preserve"> the </w:t>
      </w:r>
      <w:r w:rsidR="008C566F">
        <w:t>general practitioner</w:t>
      </w:r>
      <w:r w:rsidRPr="005D7689">
        <w:t xml:space="preserve"> or clinical team member (</w:t>
      </w:r>
      <w:r>
        <w:t>e.g.</w:t>
      </w:r>
      <w:r w:rsidRPr="005D7689">
        <w:t xml:space="preserve"> nurse) providing the care notes the </w:t>
      </w:r>
      <w:r w:rsidR="008F6AD8">
        <w:t>necessar</w:t>
      </w:r>
      <w:r w:rsidR="008C566F">
        <w:t>y</w:t>
      </w:r>
      <w:r w:rsidRPr="005D7689">
        <w:t xml:space="preserve"> details</w:t>
      </w:r>
      <w:r w:rsidR="008C566F">
        <w:t>,</w:t>
      </w:r>
      <w:r w:rsidRPr="005D7689">
        <w:t xml:space="preserve"> </w:t>
      </w:r>
      <w:r w:rsidR="008C566F">
        <w:t xml:space="preserve">as indicated above, </w:t>
      </w:r>
      <w:r w:rsidRPr="005D7689">
        <w:t>in the</w:t>
      </w:r>
      <w:r w:rsidR="008C566F">
        <w:t xml:space="preserve"> patient’s health record.  </w:t>
      </w:r>
    </w:p>
    <w:p w14:paraId="62A15713" w14:textId="77777777" w:rsidR="00E33382" w:rsidRPr="00812492" w:rsidRDefault="00E33382" w:rsidP="00501108"/>
    <w:p w14:paraId="62966D6F" w14:textId="77777777" w:rsidR="00E33382" w:rsidRPr="005D7689" w:rsidRDefault="001D2C77" w:rsidP="00501108">
      <w:r>
        <w:t>Our patient health</w:t>
      </w:r>
      <w:r w:rsidR="00E33382" w:rsidRPr="005D7689">
        <w:t xml:space="preserve"> records contain evidence of patient </w:t>
      </w:r>
      <w:r>
        <w:t>referrals to other health</w:t>
      </w:r>
      <w:r w:rsidR="00E33382" w:rsidRPr="005D7689">
        <w:t>care providers</w:t>
      </w:r>
      <w:r>
        <w:t>,</w:t>
      </w:r>
      <w:r w:rsidR="00E33382" w:rsidRPr="005D7689">
        <w:t xml:space="preserve"> such as diagnostic services, hospital and specialist consultation, allied health services, disability and community services and health promotion</w:t>
      </w:r>
      <w:r w:rsidR="00FB66A2">
        <w:t>,</w:t>
      </w:r>
      <w:r w:rsidR="00E33382" w:rsidRPr="005D7689">
        <w:t xml:space="preserve"> and public health services and programs. </w:t>
      </w:r>
    </w:p>
    <w:p w14:paraId="3FF12CFE" w14:textId="77777777" w:rsidR="00E33382" w:rsidRPr="00812492" w:rsidRDefault="00E33382" w:rsidP="00501108"/>
    <w:p w14:paraId="2257D4CE" w14:textId="77777777" w:rsidR="001D2C77" w:rsidRDefault="00E33382" w:rsidP="00501108">
      <w:r w:rsidRPr="005D7689">
        <w:t>A current</w:t>
      </w:r>
      <w:r w:rsidR="001D2C77">
        <w:t xml:space="preserve"> and</w:t>
      </w:r>
      <w:r w:rsidRPr="005D7689">
        <w:t xml:space="preserve"> up</w:t>
      </w:r>
      <w:r w:rsidR="001D2C77">
        <w:t>-</w:t>
      </w:r>
      <w:r w:rsidRPr="005D7689">
        <w:t>to</w:t>
      </w:r>
      <w:r w:rsidR="001D2C77">
        <w:t>-</w:t>
      </w:r>
      <w:r w:rsidRPr="005D7689">
        <w:t xml:space="preserve">date patient health summary assists in providing ongoing care, both within the practice and when referring </w:t>
      </w:r>
      <w:r>
        <w:t>to other healthcare providers.</w:t>
      </w:r>
      <w:r w:rsidR="001D2C77">
        <w:t xml:space="preserve"> </w:t>
      </w:r>
    </w:p>
    <w:p w14:paraId="1E8BB615" w14:textId="77777777" w:rsidR="001D2C77" w:rsidRDefault="001D2C77" w:rsidP="00501108"/>
    <w:p w14:paraId="70D515E6" w14:textId="77777777" w:rsidR="00E33382" w:rsidRPr="005D7689" w:rsidRDefault="00E33382" w:rsidP="00501108">
      <w:r w:rsidRPr="005D7689">
        <w:t>Health summaries are developed progressively and need to be accessible during</w:t>
      </w:r>
      <w:r w:rsidR="001D2C77">
        <w:t xml:space="preserve"> all</w:t>
      </w:r>
      <w:r w:rsidRPr="005D7689">
        <w:t xml:space="preserve"> consultations </w:t>
      </w:r>
      <w:r w:rsidR="001D2C77">
        <w:t>with our healthcare team</w:t>
      </w:r>
      <w:r w:rsidRPr="005D7689">
        <w:t>. Care is taken to enter data using accept</w:t>
      </w:r>
      <w:r w:rsidR="001D2C77">
        <w:t>ed coding or drop-</w:t>
      </w:r>
      <w:r w:rsidRPr="005D7689">
        <w:t>down selections</w:t>
      </w:r>
      <w:r w:rsidR="001D2C77">
        <w:t>,</w:t>
      </w:r>
      <w:r w:rsidRPr="005D7689">
        <w:t xml:space="preserve"> rather </w:t>
      </w:r>
      <w:r w:rsidRPr="005D7689">
        <w:lastRenderedPageBreak/>
        <w:t>than free</w:t>
      </w:r>
      <w:r w:rsidR="001D2C77">
        <w:t>-</w:t>
      </w:r>
      <w:r w:rsidRPr="005D7689">
        <w:t>text</w:t>
      </w:r>
      <w:r w:rsidR="001D2C77">
        <w:t xml:space="preserve"> to assist with practice audits, </w:t>
      </w:r>
      <w:r w:rsidRPr="005D7689">
        <w:t xml:space="preserve">chronic disease registers or </w:t>
      </w:r>
      <w:r w:rsidR="001D2C77">
        <w:t>continuous quality improvement</w:t>
      </w:r>
      <w:r w:rsidRPr="005D7689">
        <w:t xml:space="preserve"> activities that require identifying patients with risk factors or particular chronic diseases. </w:t>
      </w:r>
    </w:p>
    <w:p w14:paraId="39B60354" w14:textId="77777777" w:rsidR="00E33382" w:rsidRPr="005D7689" w:rsidRDefault="00E33382" w:rsidP="00501108"/>
    <w:p w14:paraId="16AA8137" w14:textId="77777777" w:rsidR="00E33382" w:rsidRDefault="008E73D8" w:rsidP="00501108">
      <w:r w:rsidRPr="00244C27">
        <w:t>Ninety percent</w:t>
      </w:r>
      <w:r>
        <w:t xml:space="preserve"> (</w:t>
      </w:r>
      <w:r w:rsidR="00E33382" w:rsidRPr="005D7689">
        <w:t>90%</w:t>
      </w:r>
      <w:r>
        <w:t>)</w:t>
      </w:r>
      <w:r w:rsidR="00E33382" w:rsidRPr="005D7689">
        <w:t xml:space="preserve"> or more health records of </w:t>
      </w:r>
      <w:r w:rsidR="00E33382">
        <w:t xml:space="preserve">patients who have attended our </w:t>
      </w:r>
      <w:r w:rsidR="00E33382" w:rsidRPr="005D7689">
        <w:t>practice on a regular basis (</w:t>
      </w:r>
      <w:r w:rsidR="00D110DE">
        <w:t>i.e. three (</w:t>
      </w:r>
      <w:r w:rsidR="00E33382" w:rsidRPr="005D7689">
        <w:t>3</w:t>
      </w:r>
      <w:r w:rsidR="00D110DE">
        <w:t>)</w:t>
      </w:r>
      <w:r w:rsidR="00E33382" w:rsidRPr="005D7689">
        <w:t xml:space="preserve"> or more times in the las</w:t>
      </w:r>
      <w:r w:rsidR="00E33382">
        <w:t>t two</w:t>
      </w:r>
      <w:r w:rsidR="00D110DE">
        <w:t xml:space="preserve"> (2)</w:t>
      </w:r>
      <w:r w:rsidR="00E33382">
        <w:t xml:space="preserve"> years)</w:t>
      </w:r>
      <w:r w:rsidR="00D110DE">
        <w:t xml:space="preserve"> have an allergy status</w:t>
      </w:r>
      <w:r w:rsidR="00E33382" w:rsidRPr="005D7689">
        <w:t xml:space="preserve"> recorded in the health summary</w:t>
      </w:r>
      <w:r w:rsidR="00D110DE">
        <w:t>,</w:t>
      </w:r>
      <w:r w:rsidR="00E33382" w:rsidRPr="005D7689">
        <w:t xml:space="preserve"> and 75% or more have a comprehensive health summary that has been updated to reflect recent important events.</w:t>
      </w:r>
    </w:p>
    <w:p w14:paraId="262BCA56" w14:textId="77777777" w:rsidR="00E33382" w:rsidRPr="005D7689" w:rsidRDefault="00E33382" w:rsidP="00501108"/>
    <w:p w14:paraId="78FE1749" w14:textId="77777777" w:rsidR="00E33382" w:rsidRPr="005D7689" w:rsidRDefault="00D110DE" w:rsidP="00501108">
      <w:r>
        <w:t xml:space="preserve">Our practice encourages the general practitioners to </w:t>
      </w:r>
      <w:r w:rsidR="00E33382" w:rsidRPr="005D7689">
        <w:t>clarify a patient’s current medicines list and known allergies at every patient contact</w:t>
      </w:r>
      <w:r>
        <w:t>,</w:t>
      </w:r>
      <w:r w:rsidR="00E33382" w:rsidRPr="005D7689">
        <w:t xml:space="preserve"> and patients on multiple medicines should be provided with the most</w:t>
      </w:r>
      <w:r>
        <w:t xml:space="preserve"> recent list of their medicines where updates occur.</w:t>
      </w:r>
    </w:p>
    <w:p w14:paraId="46D047C0" w14:textId="77777777" w:rsidR="00E33382" w:rsidRPr="005D7689" w:rsidRDefault="00E33382" w:rsidP="00501108"/>
    <w:p w14:paraId="3F5D70E2" w14:textId="77777777" w:rsidR="00E33382" w:rsidRDefault="00E33382" w:rsidP="00501108">
      <w:r w:rsidRPr="005D7689">
        <w:t xml:space="preserve">Pathology results, imaging reports, investigation reports and clinical correspondence received by the practice are reviewed by </w:t>
      </w:r>
      <w:r w:rsidR="001D6D72">
        <w:t>the general practitioner who ordered the investigation or test</w:t>
      </w:r>
      <w:r w:rsidRPr="005D7689">
        <w:t xml:space="preserve"> </w:t>
      </w:r>
      <w:r w:rsidR="001D6D72">
        <w:t xml:space="preserve">(or their delegate in absences) </w:t>
      </w:r>
      <w:r w:rsidRPr="005D7689">
        <w:t>before being retained i</w:t>
      </w:r>
      <w:r>
        <w:t xml:space="preserve">n the patient’s </w:t>
      </w:r>
      <w:r w:rsidR="00F176B5">
        <w:t>health</w:t>
      </w:r>
      <w:r>
        <w:t xml:space="preserve"> record.</w:t>
      </w:r>
    </w:p>
    <w:p w14:paraId="7EC069A9" w14:textId="77777777" w:rsidR="00501108" w:rsidRPr="005D7689" w:rsidRDefault="00501108" w:rsidP="00501108"/>
    <w:p w14:paraId="36A27740" w14:textId="77777777" w:rsidR="00E33382" w:rsidRDefault="00E33382" w:rsidP="00501108">
      <w:r w:rsidRPr="005D7689">
        <w:t xml:space="preserve">Follow up of clinically significant results is documented in the patient’s </w:t>
      </w:r>
      <w:r w:rsidR="001D6D72">
        <w:t>health</w:t>
      </w:r>
      <w:r w:rsidRPr="005D7689">
        <w:t xml:space="preserve"> record. </w:t>
      </w:r>
    </w:p>
    <w:p w14:paraId="11C599A9" w14:textId="77777777" w:rsidR="001D6D72" w:rsidRDefault="001D6D72" w:rsidP="00501108"/>
    <w:p w14:paraId="64A49FD7" w14:textId="77777777" w:rsidR="00FA7853" w:rsidRDefault="00FA7853" w:rsidP="001D6D72">
      <w:r>
        <w:t>To help gather relevant and essential information for</w:t>
      </w:r>
      <w:r w:rsidR="001D6D72">
        <w:t xml:space="preserve"> all new patients</w:t>
      </w:r>
      <w:r>
        <w:t xml:space="preserve">, our practice uses a </w:t>
      </w:r>
      <w:r>
        <w:rPr>
          <w:i/>
        </w:rPr>
        <w:t xml:space="preserve">New Patient Information </w:t>
      </w:r>
      <w:r w:rsidR="00E07250">
        <w:rPr>
          <w:i/>
        </w:rPr>
        <w:t>Form</w:t>
      </w:r>
      <w:r>
        <w:rPr>
          <w:i/>
        </w:rPr>
        <w:t xml:space="preserve"> </w:t>
      </w:r>
      <w:r>
        <w:t xml:space="preserve">that patients complete whilst waiting to consult with the general practitioner for the first time, </w:t>
      </w:r>
      <w:r w:rsidR="00284F43">
        <w:t>which also</w:t>
      </w:r>
      <w:r>
        <w:t xml:space="preserve"> incorporates a standard </w:t>
      </w:r>
      <w:r w:rsidR="001D6D72" w:rsidRPr="005D7689">
        <w:t xml:space="preserve">consent </w:t>
      </w:r>
      <w:r>
        <w:t>form for</w:t>
      </w:r>
      <w:r w:rsidR="001D6D72" w:rsidRPr="005D7689">
        <w:t xml:space="preserve"> the collection and use of information</w:t>
      </w:r>
      <w:r>
        <w:t xml:space="preserve">. </w:t>
      </w:r>
    </w:p>
    <w:p w14:paraId="1A94E4D5" w14:textId="77777777" w:rsidR="00FA7853" w:rsidRDefault="00FA7853" w:rsidP="001D6D72"/>
    <w:p w14:paraId="5D1B7E2B" w14:textId="77777777" w:rsidR="00FA7853" w:rsidRPr="005D7689" w:rsidRDefault="00FA7853" w:rsidP="00FA7853">
      <w:r>
        <w:t xml:space="preserve">The information provided by the patient in the </w:t>
      </w:r>
      <w:r w:rsidR="00E07250">
        <w:t xml:space="preserve">information </w:t>
      </w:r>
      <w:r w:rsidR="0040141E">
        <w:t>form</w:t>
      </w:r>
      <w:r>
        <w:t xml:space="preserve"> is data entered by </w:t>
      </w:r>
      <w:r w:rsidRPr="00E07250">
        <w:rPr>
          <w:i/>
          <w:color w:val="68207D"/>
        </w:rPr>
        <w:t xml:space="preserve">&lt;insert </w:t>
      </w:r>
      <w:r w:rsidR="001D6D72" w:rsidRPr="00E07250">
        <w:rPr>
          <w:i/>
          <w:color w:val="68207D"/>
        </w:rPr>
        <w:t xml:space="preserve">how </w:t>
      </w:r>
      <w:r w:rsidRPr="00E07250">
        <w:rPr>
          <w:i/>
          <w:color w:val="68207D"/>
        </w:rPr>
        <w:t>your practice manages the</w:t>
      </w:r>
      <w:r w:rsidR="001D6D72" w:rsidRPr="00E07250">
        <w:rPr>
          <w:i/>
          <w:color w:val="68207D"/>
        </w:rPr>
        <w:t xml:space="preserve"> transfer </w:t>
      </w:r>
      <w:r w:rsidRPr="00E07250">
        <w:rPr>
          <w:i/>
          <w:color w:val="68207D"/>
        </w:rPr>
        <w:t>of</w:t>
      </w:r>
      <w:r w:rsidR="001D6D72" w:rsidRPr="00E07250">
        <w:rPr>
          <w:i/>
          <w:color w:val="68207D"/>
        </w:rPr>
        <w:t xml:space="preserve"> information into the </w:t>
      </w:r>
      <w:r w:rsidRPr="00E07250">
        <w:rPr>
          <w:i/>
          <w:color w:val="68207D"/>
        </w:rPr>
        <w:t>patient’s health summary and/or health record</w:t>
      </w:r>
      <w:r w:rsidR="00E07250">
        <w:rPr>
          <w:i/>
          <w:color w:val="68207D"/>
        </w:rPr>
        <w:t>&gt;</w:t>
      </w:r>
      <w:r w:rsidR="001D6D72" w:rsidRPr="001C59E2">
        <w:t>.</w:t>
      </w:r>
      <w:r w:rsidRPr="00FA7853">
        <w:t xml:space="preserve"> </w:t>
      </w:r>
      <w:r>
        <w:t xml:space="preserve">The completed </w:t>
      </w:r>
      <w:r w:rsidR="00E07250">
        <w:t xml:space="preserve">form is </w:t>
      </w:r>
      <w:r>
        <w:t>then scanned into the patient’s health record.</w:t>
      </w:r>
    </w:p>
    <w:p w14:paraId="02C419B5" w14:textId="77777777" w:rsidR="001D6D72" w:rsidRPr="005D7689" w:rsidRDefault="001D6D72" w:rsidP="001D6D72"/>
    <w:p w14:paraId="381ADF50" w14:textId="77777777" w:rsidR="001D6D72" w:rsidRPr="005D7689" w:rsidRDefault="001D6D72" w:rsidP="001D6D72">
      <w:r w:rsidRPr="005D7689">
        <w:t>Additional information</w:t>
      </w:r>
      <w:r w:rsidR="00E07250">
        <w:t xml:space="preserve"> not collected on the new patient form</w:t>
      </w:r>
      <w:r w:rsidRPr="005D7689">
        <w:t xml:space="preserve"> is added to the patient’s record during the first and subsequent consultations.</w:t>
      </w:r>
    </w:p>
    <w:p w14:paraId="79F5E07F" w14:textId="77777777" w:rsidR="001D6D72" w:rsidRPr="005D7689" w:rsidRDefault="001D6D72" w:rsidP="001D6D72"/>
    <w:p w14:paraId="68B25036" w14:textId="1E78EEC5" w:rsidR="001D6D72" w:rsidRDefault="001D6D72" w:rsidP="001D6D72">
      <w:r w:rsidRPr="005D7689">
        <w:t xml:space="preserve">The standard </w:t>
      </w:r>
      <w:r w:rsidR="00244C27">
        <w:t>I</w:t>
      </w:r>
      <w:r w:rsidRPr="005D7689">
        <w:t>ndig</w:t>
      </w:r>
      <w:r>
        <w:t>enous status question asked is “</w:t>
      </w:r>
      <w:r w:rsidRPr="005D7689">
        <w:t>Are you of Aboriginal or</w:t>
      </w:r>
      <w:r>
        <w:t xml:space="preserve"> Torres Strait Islander origin?”</w:t>
      </w:r>
      <w:r w:rsidR="00244C27">
        <w:t>.</w:t>
      </w:r>
      <w:r w:rsidRPr="005D7689">
        <w:t xml:space="preserve"> This question </w:t>
      </w:r>
      <w:r w:rsidR="00E07250">
        <w:t xml:space="preserve">is </w:t>
      </w:r>
      <w:r w:rsidRPr="005D7689">
        <w:t xml:space="preserve">asked of all patients, irrespective of appearance, </w:t>
      </w:r>
      <w:r w:rsidR="00E07250">
        <w:t xml:space="preserve">country of birth or whether a member of the practice team </w:t>
      </w:r>
      <w:r w:rsidRPr="005D7689">
        <w:t>know</w:t>
      </w:r>
      <w:r w:rsidR="00E07250">
        <w:t>s</w:t>
      </w:r>
      <w:r w:rsidRPr="005D7689">
        <w:t xml:space="preserve"> of the </w:t>
      </w:r>
      <w:r w:rsidR="00E07250">
        <w:t>patient</w:t>
      </w:r>
      <w:r w:rsidRPr="005D7689">
        <w:t xml:space="preserve"> or their family background. Our practice collects t</w:t>
      </w:r>
      <w:r w:rsidR="0040141E">
        <w:t xml:space="preserve">his information as part of our </w:t>
      </w:r>
      <w:r w:rsidR="00652C64" w:rsidRPr="00652C64">
        <w:rPr>
          <w:i/>
        </w:rPr>
        <w:t>N</w:t>
      </w:r>
      <w:r w:rsidR="0040141E" w:rsidRPr="00652C64">
        <w:rPr>
          <w:i/>
        </w:rPr>
        <w:t xml:space="preserve">ew </w:t>
      </w:r>
      <w:r w:rsidR="00652C64" w:rsidRPr="00652C64">
        <w:rPr>
          <w:i/>
        </w:rPr>
        <w:t>P</w:t>
      </w:r>
      <w:r w:rsidR="0040141E" w:rsidRPr="00652C64">
        <w:rPr>
          <w:i/>
        </w:rPr>
        <w:t xml:space="preserve">atient </w:t>
      </w:r>
      <w:r w:rsidR="00652C64" w:rsidRPr="00652C64">
        <w:rPr>
          <w:i/>
        </w:rPr>
        <w:t>I</w:t>
      </w:r>
      <w:r w:rsidR="0040141E" w:rsidRPr="00652C64">
        <w:rPr>
          <w:i/>
        </w:rPr>
        <w:t xml:space="preserve">nformation </w:t>
      </w:r>
      <w:r w:rsidR="00652C64" w:rsidRPr="00652C64">
        <w:rPr>
          <w:i/>
        </w:rPr>
        <w:t>F</w:t>
      </w:r>
      <w:r w:rsidR="0040141E" w:rsidRPr="00652C64">
        <w:rPr>
          <w:i/>
        </w:rPr>
        <w:t>orm</w:t>
      </w:r>
      <w:r w:rsidR="0040141E">
        <w:t xml:space="preserve">. </w:t>
      </w:r>
    </w:p>
    <w:p w14:paraId="1BBC0CFF" w14:textId="77777777" w:rsidR="0040141E" w:rsidRPr="005D7689" w:rsidRDefault="0040141E" w:rsidP="001D6D72"/>
    <w:p w14:paraId="184B6343" w14:textId="77777777" w:rsidR="001D6D72" w:rsidRPr="005D7689" w:rsidRDefault="0040141E" w:rsidP="001D6D72">
      <w:r>
        <w:t xml:space="preserve">Our practice has implemented </w:t>
      </w:r>
      <w:r w:rsidR="00284F43">
        <w:t xml:space="preserve">a system </w:t>
      </w:r>
      <w:r w:rsidR="001D6D72" w:rsidRPr="005D7689">
        <w:t>whereby patient information is updated regularly so that it remains current</w:t>
      </w:r>
      <w:r w:rsidR="001D6D72">
        <w:t xml:space="preserve"> and accurate</w:t>
      </w:r>
      <w:r>
        <w:t xml:space="preserve">. To achieve this, patients are provided with a standard </w:t>
      </w:r>
      <w:r w:rsidRPr="005B14C4">
        <w:rPr>
          <w:i/>
        </w:rPr>
        <w:t>Update Your Details Form</w:t>
      </w:r>
      <w:r w:rsidR="00284F43">
        <w:rPr>
          <w:i/>
        </w:rPr>
        <w:t xml:space="preserve"> </w:t>
      </w:r>
      <w:r w:rsidR="00284F43">
        <w:t xml:space="preserve">in addition to </w:t>
      </w:r>
      <w:r w:rsidR="00AD4592">
        <w:t xml:space="preserve">the </w:t>
      </w:r>
      <w:r w:rsidR="00284F43">
        <w:t>systematic update</w:t>
      </w:r>
      <w:r w:rsidR="00AD4592">
        <w:t>s</w:t>
      </w:r>
      <w:r w:rsidR="00284F43">
        <w:t xml:space="preserve"> that occur during consultations</w:t>
      </w:r>
      <w:r w:rsidR="001D6D72" w:rsidRPr="005D7689">
        <w:t xml:space="preserve">. </w:t>
      </w:r>
    </w:p>
    <w:p w14:paraId="1F2BC5E7" w14:textId="77777777" w:rsidR="00E33382" w:rsidRPr="00826A40" w:rsidRDefault="00E33382" w:rsidP="00501108">
      <w:pPr>
        <w:pStyle w:val="QIPConsultingHeading2"/>
      </w:pPr>
      <w:bookmarkStart w:id="662" w:name="_Toc482698439"/>
      <w:bookmarkStart w:id="663" w:name="_Toc55573979"/>
      <w:r>
        <w:t xml:space="preserve">Informed </w:t>
      </w:r>
      <w:r w:rsidR="006E5FF3">
        <w:t>consent</w:t>
      </w:r>
      <w:bookmarkEnd w:id="662"/>
      <w:bookmarkEnd w:id="663"/>
      <w:r w:rsidR="006E5FF3" w:rsidRPr="00826A40">
        <w:t xml:space="preserve"> </w:t>
      </w:r>
    </w:p>
    <w:p w14:paraId="6D53EA1C" w14:textId="77777777" w:rsidR="00E33382" w:rsidRPr="00A63DEA" w:rsidRDefault="00E33382" w:rsidP="00501108">
      <w:pPr>
        <w:pStyle w:val="QIPConsultingHeadingLevel3"/>
      </w:pPr>
      <w:bookmarkStart w:id="664" w:name="_Toc55573980"/>
      <w:r w:rsidRPr="00A63DEA">
        <w:lastRenderedPageBreak/>
        <w:t>Policy</w:t>
      </w:r>
      <w:bookmarkEnd w:id="664"/>
    </w:p>
    <w:p w14:paraId="4749210B" w14:textId="77777777" w:rsidR="00E33382" w:rsidRPr="005D7689" w:rsidRDefault="00E33382" w:rsidP="00501108"/>
    <w:p w14:paraId="5B8579FD" w14:textId="77777777" w:rsidR="00E33382" w:rsidRPr="005D7689" w:rsidRDefault="00E33382" w:rsidP="00501108">
      <w:r w:rsidRPr="005D7689">
        <w:t xml:space="preserve">Our </w:t>
      </w:r>
      <w:r w:rsidR="005F69C4">
        <w:t>general practitioners</w:t>
      </w:r>
      <w:r w:rsidRPr="005D7689">
        <w:t xml:space="preserve">, nurses and other healthcare </w:t>
      </w:r>
      <w:r w:rsidR="005F69C4">
        <w:t>professionals</w:t>
      </w:r>
      <w:r w:rsidRPr="005D7689">
        <w:t xml:space="preserve"> inform their patients of the purpose, importance, benefits, risks and possible costs of proposed investigations</w:t>
      </w:r>
      <w:r w:rsidR="00284F43">
        <w:t>,</w:t>
      </w:r>
      <w:r w:rsidRPr="005D7689">
        <w:t xml:space="preserve"> referrals or treatments, including medicines and medicine safety. We believe that patients need to receive sufficient information to allow them to make informed decisions about their care.</w:t>
      </w:r>
    </w:p>
    <w:p w14:paraId="2AA5B454" w14:textId="77777777" w:rsidR="00E33382" w:rsidRPr="005D7689" w:rsidRDefault="00E33382" w:rsidP="00501108"/>
    <w:p w14:paraId="3203D70E" w14:textId="77777777" w:rsidR="00E33382" w:rsidRDefault="00E33382" w:rsidP="00501108">
      <w:r w:rsidRPr="005D7689">
        <w:t xml:space="preserve">Our </w:t>
      </w:r>
      <w:r w:rsidR="005F69C4">
        <w:t>general practitioners</w:t>
      </w:r>
      <w:r w:rsidR="005F69C4" w:rsidRPr="005D7689">
        <w:t xml:space="preserve"> </w:t>
      </w:r>
      <w:r w:rsidR="005F69C4">
        <w:t xml:space="preserve">and other practice team members </w:t>
      </w:r>
      <w:r w:rsidRPr="005D7689">
        <w:t>have a professional obligation to ensure they understand our patients and that the patients understand any</w:t>
      </w:r>
      <w:r>
        <w:t xml:space="preserve"> verbal or written information</w:t>
      </w:r>
      <w:r w:rsidR="005F69C4">
        <w:t xml:space="preserve"> they receive.</w:t>
      </w:r>
    </w:p>
    <w:p w14:paraId="585DF413" w14:textId="77777777" w:rsidR="005F69C4" w:rsidRPr="005D7689" w:rsidRDefault="005F69C4" w:rsidP="00501108"/>
    <w:p w14:paraId="27695B64" w14:textId="77777777" w:rsidR="00E33382" w:rsidRDefault="005F69C4" w:rsidP="005F69C4">
      <w:r w:rsidRPr="00AA0136">
        <w:t>P</w:t>
      </w:r>
      <w:r w:rsidR="00E33382" w:rsidRPr="00AA0136">
        <w:t>atients who do not speak or read English</w:t>
      </w:r>
      <w:r w:rsidRPr="00AA0136">
        <w:t xml:space="preserve">, </w:t>
      </w:r>
      <w:r w:rsidR="00E33382" w:rsidRPr="00AA0136">
        <w:t>or who are more</w:t>
      </w:r>
      <w:r w:rsidR="00284F43">
        <w:t xml:space="preserve"> proficient in another language</w:t>
      </w:r>
      <w:r w:rsidR="00E33382" w:rsidRPr="00AA0136">
        <w:t xml:space="preserve"> or who have special communication needs</w:t>
      </w:r>
      <w:r w:rsidR="00C87B88">
        <w:t>,</w:t>
      </w:r>
      <w:r w:rsidR="00E33382" w:rsidRPr="00AA0136">
        <w:t xml:space="preserve"> are offered the choice of using the assistance of a specialised service to communicate with the </w:t>
      </w:r>
      <w:r w:rsidR="00F44CE3">
        <w:t>practitioner</w:t>
      </w:r>
      <w:r w:rsidR="00E33382" w:rsidRPr="00AA0136">
        <w:t xml:space="preserve"> or clinical team members (refer</w:t>
      </w:r>
      <w:r w:rsidR="00AA0136" w:rsidRPr="00AA0136">
        <w:t xml:space="preserve"> to </w:t>
      </w:r>
      <w:r w:rsidR="00AA0136" w:rsidRPr="00AA0136">
        <w:rPr>
          <w:b/>
        </w:rPr>
        <w:t>S</w:t>
      </w:r>
      <w:r w:rsidR="00E33382" w:rsidRPr="00AA0136">
        <w:rPr>
          <w:b/>
        </w:rPr>
        <w:t>ection 5</w:t>
      </w:r>
      <w:r w:rsidR="00AA0136" w:rsidRPr="00AA0136">
        <w:rPr>
          <w:b/>
        </w:rPr>
        <w:t>.14 – Non-</w:t>
      </w:r>
      <w:r w:rsidR="00E33382" w:rsidRPr="00AA0136">
        <w:rPr>
          <w:b/>
        </w:rPr>
        <w:t>English speaking patients</w:t>
      </w:r>
      <w:r w:rsidR="00E33382" w:rsidRPr="00AA0136">
        <w:t>).</w:t>
      </w:r>
      <w:r w:rsidR="00E33382" w:rsidRPr="005D7689">
        <w:t xml:space="preserve"> </w:t>
      </w:r>
    </w:p>
    <w:p w14:paraId="0FE3C0AE" w14:textId="77777777" w:rsidR="005F69C4" w:rsidRPr="005D7689" w:rsidRDefault="005F69C4" w:rsidP="005F69C4"/>
    <w:p w14:paraId="2F639347" w14:textId="77777777" w:rsidR="00E33382" w:rsidRPr="005D7689" w:rsidRDefault="005F69C4" w:rsidP="005F69C4">
      <w:r w:rsidRPr="005D7689">
        <w:t xml:space="preserve">Our </w:t>
      </w:r>
      <w:r>
        <w:t>general practitioners</w:t>
      </w:r>
      <w:r w:rsidRPr="005D7689">
        <w:t xml:space="preserve"> </w:t>
      </w:r>
      <w:r>
        <w:t>and other practice team members use</w:t>
      </w:r>
      <w:r w:rsidR="00E33382" w:rsidRPr="005D7689">
        <w:t xml:space="preserve"> information that is clear and</w:t>
      </w:r>
      <w:r w:rsidR="00453748">
        <w:t xml:space="preserve"> is</w:t>
      </w:r>
      <w:r w:rsidR="00E33382" w:rsidRPr="005D7689">
        <w:t xml:space="preserve"> given in a </w:t>
      </w:r>
      <w:r w:rsidR="00E33382" w:rsidRPr="00AA0136">
        <w:t>format that is easy to understand, with verbal information supported by a diagram with explanation, brochure</w:t>
      </w:r>
      <w:r w:rsidR="00453748" w:rsidRPr="00AA0136">
        <w:t>s</w:t>
      </w:r>
      <w:r w:rsidR="00E33382" w:rsidRPr="00AA0136">
        <w:t>, leaflet</w:t>
      </w:r>
      <w:r w:rsidR="00453748" w:rsidRPr="00AA0136">
        <w:t>s</w:t>
      </w:r>
      <w:r w:rsidR="00E33382" w:rsidRPr="00AA0136">
        <w:t xml:space="preserve"> or poster</w:t>
      </w:r>
      <w:r w:rsidR="00453748" w:rsidRPr="00AA0136">
        <w:t>s</w:t>
      </w:r>
      <w:r w:rsidR="00E33382" w:rsidRPr="00AA0136">
        <w:t xml:space="preserve">, electronic information or website referral (refer </w:t>
      </w:r>
      <w:r w:rsidR="00AA0136" w:rsidRPr="00AA0136">
        <w:t xml:space="preserve">to </w:t>
      </w:r>
      <w:r w:rsidR="00E33382" w:rsidRPr="00AA0136">
        <w:rPr>
          <w:b/>
        </w:rPr>
        <w:t>Section 5</w:t>
      </w:r>
      <w:r w:rsidR="00AA0136" w:rsidRPr="00AA0136">
        <w:rPr>
          <w:b/>
        </w:rPr>
        <w:t>.17</w:t>
      </w:r>
      <w:r w:rsidR="00E33382" w:rsidRPr="00AA0136">
        <w:rPr>
          <w:b/>
        </w:rPr>
        <w:t xml:space="preserve"> – Provision of </w:t>
      </w:r>
      <w:r w:rsidR="00AA0136" w:rsidRPr="00AA0136">
        <w:rPr>
          <w:b/>
        </w:rPr>
        <w:t>brochures, leaflets and pamphlets for patients</w:t>
      </w:r>
      <w:r w:rsidR="00E33382" w:rsidRPr="00AA0136">
        <w:t>).</w:t>
      </w:r>
      <w:r w:rsidR="00E33382" w:rsidRPr="005D7689">
        <w:t xml:space="preserve"> </w:t>
      </w:r>
    </w:p>
    <w:p w14:paraId="1A15C9E3" w14:textId="77777777" w:rsidR="00453748" w:rsidRDefault="00453748" w:rsidP="00453748"/>
    <w:p w14:paraId="50EEBAB1" w14:textId="485A25EF" w:rsidR="00E33382" w:rsidRPr="005D7689" w:rsidRDefault="00453748" w:rsidP="00453748">
      <w:r>
        <w:t>T</w:t>
      </w:r>
      <w:r w:rsidR="00E33382" w:rsidRPr="005D7689">
        <w:t xml:space="preserve">he patient’s competence to give consent is ascertained by establishing whether the patient is able to understand, retain and </w:t>
      </w:r>
      <w:r w:rsidR="00676CB8">
        <w:t>consider</w:t>
      </w:r>
      <w:r w:rsidR="00E33382" w:rsidRPr="005D7689">
        <w:t xml:space="preserve"> the information they have been given to arrive at an informed choice. Such a process is applied to all adults, mature minors (within the Gillick test), intellectually and mentally impaired patients or guardian</w:t>
      </w:r>
      <w:r w:rsidR="00C53E05">
        <w:t>s,</w:t>
      </w:r>
      <w:r w:rsidR="00E33382" w:rsidRPr="005D7689">
        <w:t xml:space="preserve"> or power of attorney for the patient.</w:t>
      </w:r>
    </w:p>
    <w:p w14:paraId="717CFF1A" w14:textId="77777777" w:rsidR="00E33382" w:rsidRPr="005D7689" w:rsidRDefault="00E33382" w:rsidP="00501108"/>
    <w:p w14:paraId="63536A60" w14:textId="77777777" w:rsidR="00E33382" w:rsidRPr="005D7689" w:rsidRDefault="00E33382" w:rsidP="00501108">
      <w:r w:rsidRPr="005D7689">
        <w:t>In situations where patients are dependent on a third party for their ongoing care</w:t>
      </w:r>
      <w:r w:rsidR="003913DE">
        <w:t>,</w:t>
      </w:r>
      <w:r w:rsidRPr="005D7689">
        <w:t xml:space="preserve"> we endeavour to provide all appropriate information to the carer. </w:t>
      </w:r>
    </w:p>
    <w:p w14:paraId="1224CE4D" w14:textId="77777777" w:rsidR="00E33382" w:rsidRPr="005D7689" w:rsidRDefault="00E33382" w:rsidP="00501108"/>
    <w:p w14:paraId="290B2941" w14:textId="77777777" w:rsidR="00E33382" w:rsidRPr="005D7689" w:rsidRDefault="00E33382" w:rsidP="00501108">
      <w:r w:rsidRPr="005D7689">
        <w:t>Issues of personality, personal fears and expectations, beliefs and values are also considered.</w:t>
      </w:r>
    </w:p>
    <w:p w14:paraId="2C3A6ED1" w14:textId="77777777" w:rsidR="00E33382" w:rsidRPr="005D7689" w:rsidRDefault="00E33382" w:rsidP="00501108"/>
    <w:p w14:paraId="58BA1759" w14:textId="34371BEB" w:rsidR="00E33382" w:rsidRPr="005D7689" w:rsidRDefault="00E33382" w:rsidP="00501108">
      <w:r w:rsidRPr="005D7689">
        <w:t xml:space="preserve">There is no coercion by our </w:t>
      </w:r>
      <w:r w:rsidR="003913DE">
        <w:t>general practitioners</w:t>
      </w:r>
      <w:r w:rsidRPr="005D7689">
        <w:t xml:space="preserve">, </w:t>
      </w:r>
      <w:r w:rsidR="003913DE">
        <w:t>clinical</w:t>
      </w:r>
      <w:r w:rsidR="00676CB8">
        <w:t xml:space="preserve"> team members</w:t>
      </w:r>
      <w:r w:rsidR="003913DE">
        <w:t xml:space="preserve"> or</w:t>
      </w:r>
      <w:r w:rsidRPr="005D7689">
        <w:t xml:space="preserve"> oth</w:t>
      </w:r>
      <w:r w:rsidR="003913DE">
        <w:t>er health</w:t>
      </w:r>
      <w:r>
        <w:t>care workers</w:t>
      </w:r>
      <w:r w:rsidR="003913DE">
        <w:t xml:space="preserve"> (e.g. allied health)</w:t>
      </w:r>
      <w:r>
        <w:t xml:space="preserve">. </w:t>
      </w:r>
      <w:r w:rsidRPr="00AA0136">
        <w:t xml:space="preserve">Our patients can choose to reject their advice or seek a second opinion. </w:t>
      </w:r>
      <w:r w:rsidR="003913DE" w:rsidRPr="00AA0136">
        <w:t>In the instance of a p</w:t>
      </w:r>
      <w:r w:rsidRPr="00AA0136">
        <w:t>atient’s refusal of treatment</w:t>
      </w:r>
      <w:r w:rsidR="003913DE" w:rsidRPr="00AA0136">
        <w:t xml:space="preserve">, this refusal </w:t>
      </w:r>
      <w:r w:rsidRPr="00AA0136">
        <w:t>i</w:t>
      </w:r>
      <w:r w:rsidR="003913DE" w:rsidRPr="00AA0136">
        <w:t xml:space="preserve">s documented in the patient’s health </w:t>
      </w:r>
      <w:r w:rsidRPr="00AA0136">
        <w:t xml:space="preserve">record (refer </w:t>
      </w:r>
      <w:r w:rsidR="00AA0136" w:rsidRPr="00AA0136">
        <w:t xml:space="preserve">to </w:t>
      </w:r>
      <w:r w:rsidRPr="00AA0136">
        <w:rPr>
          <w:b/>
        </w:rPr>
        <w:t>Section 7</w:t>
      </w:r>
      <w:r w:rsidR="00AA0136" w:rsidRPr="00AA0136">
        <w:rPr>
          <w:b/>
        </w:rPr>
        <w:t>.12</w:t>
      </w:r>
      <w:r w:rsidRPr="00AA0136">
        <w:rPr>
          <w:b/>
        </w:rPr>
        <w:t xml:space="preserve"> – Management of a </w:t>
      </w:r>
      <w:r w:rsidR="00AA0136" w:rsidRPr="00AA0136">
        <w:rPr>
          <w:b/>
        </w:rPr>
        <w:t>patient refusing treatment or advice</w:t>
      </w:r>
      <w:r w:rsidRPr="00AA0136">
        <w:t>).</w:t>
      </w:r>
      <w:r w:rsidRPr="005D7689">
        <w:t xml:space="preserve"> </w:t>
      </w:r>
    </w:p>
    <w:p w14:paraId="761E9FD9" w14:textId="77777777" w:rsidR="00E33382" w:rsidRPr="005D7689" w:rsidRDefault="00E33382" w:rsidP="008006ED"/>
    <w:p w14:paraId="0FE744F7" w14:textId="77777777" w:rsidR="00E33382" w:rsidRPr="005D7689" w:rsidRDefault="00E33382" w:rsidP="008006ED">
      <w:r w:rsidRPr="005D7689">
        <w:t xml:space="preserve">The cost of treatment or investigations is an important component of informed decision making. Patients are advised of possible costs involved, including additional </w:t>
      </w:r>
      <w:r w:rsidR="00D43A82">
        <w:t>out-of-pocket</w:t>
      </w:r>
      <w:r w:rsidR="003913DE">
        <w:t xml:space="preserve"> expenses</w:t>
      </w:r>
      <w:r w:rsidRPr="005D7689">
        <w:t xml:space="preserve"> for procedures, investigati</w:t>
      </w:r>
      <w:r w:rsidR="00645ADF">
        <w:t>ons and treatments conducted on</w:t>
      </w:r>
      <w:r w:rsidR="000E45B8">
        <w:t>-</w:t>
      </w:r>
      <w:r w:rsidRPr="005D7689">
        <w:t xml:space="preserve">site prior to them being conducted. For referred services </w:t>
      </w:r>
      <w:r w:rsidR="003913DE">
        <w:t xml:space="preserve">and </w:t>
      </w:r>
      <w:r w:rsidRPr="005D7689">
        <w:t>where costs are not known</w:t>
      </w:r>
      <w:r w:rsidR="003913DE">
        <w:t>,</w:t>
      </w:r>
      <w:r w:rsidRPr="005D7689">
        <w:t xml:space="preserve"> the patients are advised of the potential for </w:t>
      </w:r>
      <w:r w:rsidR="00D43A82">
        <w:t>out-of-pocket</w:t>
      </w:r>
      <w:r w:rsidRPr="005D7689">
        <w:t xml:space="preserve"> expenses and </w:t>
      </w:r>
      <w:r w:rsidR="003913DE">
        <w:lastRenderedPageBreak/>
        <w:t xml:space="preserve">are </w:t>
      </w:r>
      <w:r w:rsidRPr="005D7689">
        <w:t>encouraged or assisted to make their own enquiries. If the patient indicates that the costs pose a barrier to the suggested treatment or investigation</w:t>
      </w:r>
      <w:r w:rsidR="00BE3C85">
        <w:t>,</w:t>
      </w:r>
      <w:r w:rsidRPr="005D7689">
        <w:t xml:space="preserve"> alterna</w:t>
      </w:r>
      <w:r>
        <w:t>tives may need to be discussed</w:t>
      </w:r>
      <w:r w:rsidR="00BE3C85">
        <w:t xml:space="preserve"> (</w:t>
      </w:r>
      <w:r w:rsidRPr="005D7689">
        <w:t>e</w:t>
      </w:r>
      <w:r>
        <w:t>.</w:t>
      </w:r>
      <w:r w:rsidRPr="005D7689">
        <w:t>g</w:t>
      </w:r>
      <w:r>
        <w:t>. referral to public services</w:t>
      </w:r>
      <w:r w:rsidR="00BE3C85">
        <w:t>)</w:t>
      </w:r>
      <w:r w:rsidRPr="005D7689">
        <w:t xml:space="preserve">. </w:t>
      </w:r>
    </w:p>
    <w:p w14:paraId="364D7865" w14:textId="77777777" w:rsidR="00E33382" w:rsidRPr="005D7689" w:rsidRDefault="00E33382" w:rsidP="008006ED"/>
    <w:p w14:paraId="55108B2A" w14:textId="77777777" w:rsidR="00E33382" w:rsidRPr="005D7689" w:rsidRDefault="00E33382" w:rsidP="001B07F2">
      <w:r w:rsidRPr="005D7689">
        <w:t>Patients are asked to be open and to feel free to discuss all health</w:t>
      </w:r>
      <w:r w:rsidR="001B07F2">
        <w:t xml:space="preserve"> issues and proposed treatments</w:t>
      </w:r>
      <w:r w:rsidRPr="005D7689">
        <w:t>.</w:t>
      </w:r>
      <w:r w:rsidR="001B07F2" w:rsidRPr="001B07F2">
        <w:t xml:space="preserve"> </w:t>
      </w:r>
      <w:r w:rsidR="001B07F2">
        <w:t>Consent must be voluntary</w:t>
      </w:r>
      <w:r w:rsidR="000D743D">
        <w:t xml:space="preserve"> -</w:t>
      </w:r>
      <w:r w:rsidR="001F5373">
        <w:t xml:space="preserve"> </w:t>
      </w:r>
      <w:r w:rsidR="001B07F2">
        <w:t>the individual must have a genuine opportunity to provide or withhold consent; that is, they must be able to say ‘yes’ or ‘no’ without extreme pressure which would equate to an overpowering of will.</w:t>
      </w:r>
    </w:p>
    <w:p w14:paraId="76B7A73E" w14:textId="77777777" w:rsidR="00E33382" w:rsidRDefault="00E33382" w:rsidP="008006ED"/>
    <w:p w14:paraId="7E97DF52" w14:textId="77777777" w:rsidR="00BE3C85" w:rsidRDefault="00E33382" w:rsidP="008006ED">
      <w:r w:rsidRPr="008A6298">
        <w:t xml:space="preserve">The </w:t>
      </w:r>
      <w:r w:rsidRPr="008A6298">
        <w:rPr>
          <w:i/>
        </w:rPr>
        <w:t>Privacy Act 19</w:t>
      </w:r>
      <w:r w:rsidR="00BE3C85">
        <w:rPr>
          <w:i/>
        </w:rPr>
        <w:t>8</w:t>
      </w:r>
      <w:r w:rsidRPr="008A6298">
        <w:rPr>
          <w:i/>
        </w:rPr>
        <w:t xml:space="preserve">8 </w:t>
      </w:r>
      <w:r w:rsidRPr="008A6298">
        <w:t>states that consent may be 'express</w:t>
      </w:r>
      <w:r w:rsidR="00BE3C85">
        <w:t xml:space="preserve">' or 'implied'. </w:t>
      </w:r>
    </w:p>
    <w:p w14:paraId="235F38EA" w14:textId="77777777" w:rsidR="00BE3C85" w:rsidRDefault="00BE3C85" w:rsidP="008006ED"/>
    <w:p w14:paraId="171720AF" w14:textId="77777777" w:rsidR="008006ED" w:rsidRDefault="001B07F2" w:rsidP="008006ED">
      <w:r w:rsidRPr="001B07F2">
        <w:t>Express consent is given explicitly, either orally or in writing. This could include a handwritten signature, an oral statement, or use of an electronic medium or voice signature to signify agreement.</w:t>
      </w:r>
    </w:p>
    <w:p w14:paraId="6D4D8B79" w14:textId="77777777" w:rsidR="001B07F2" w:rsidRPr="005D7689" w:rsidRDefault="001B07F2" w:rsidP="008006ED"/>
    <w:p w14:paraId="52ECA01C" w14:textId="77777777" w:rsidR="005A4AF9" w:rsidRDefault="001B07F2" w:rsidP="008006ED">
      <w:r w:rsidRPr="001B07F2">
        <w:t xml:space="preserve">Implied consent arises where consent may reasonably be inferred in the circumstances from the conduct of the individual and the </w:t>
      </w:r>
      <w:r w:rsidR="005A4AF9">
        <w:t>practice.</w:t>
      </w:r>
    </w:p>
    <w:p w14:paraId="5AC73573" w14:textId="77777777" w:rsidR="00E33382" w:rsidRPr="0083739D" w:rsidRDefault="00E33382" w:rsidP="008006ED">
      <w:pPr>
        <w:pStyle w:val="QIPConsultingHeadingLevel3"/>
      </w:pPr>
      <w:bookmarkStart w:id="665" w:name="_Toc55573981"/>
      <w:r w:rsidRPr="0083739D">
        <w:t>Procedure</w:t>
      </w:r>
      <w:bookmarkEnd w:id="665"/>
    </w:p>
    <w:p w14:paraId="275A7078" w14:textId="77777777" w:rsidR="00E33382" w:rsidRPr="005D7689" w:rsidRDefault="00E33382" w:rsidP="008006ED"/>
    <w:p w14:paraId="53997074" w14:textId="77777777" w:rsidR="00E33382" w:rsidRPr="005D7689" w:rsidRDefault="00E33382" w:rsidP="008006ED">
      <w:r w:rsidRPr="005D7689">
        <w:t>To encourage patients to actively discuss their healthcare and to help create an understanding of shared responsibility between the patient and our p</w:t>
      </w:r>
      <w:r w:rsidR="005A4AF9">
        <w:t xml:space="preserve">ractice, </w:t>
      </w:r>
      <w:r>
        <w:t xml:space="preserve">we use the publication </w:t>
      </w:r>
      <w:r w:rsidRPr="00DF653F">
        <w:rPr>
          <w:i/>
        </w:rPr>
        <w:t>Top Tip</w:t>
      </w:r>
      <w:r w:rsidR="005A4AF9">
        <w:rPr>
          <w:i/>
        </w:rPr>
        <w:t>s</w:t>
      </w:r>
      <w:r w:rsidRPr="00DF653F">
        <w:rPr>
          <w:i/>
        </w:rPr>
        <w:t xml:space="preserve"> for Safe Healthcare</w:t>
      </w:r>
      <w:r w:rsidR="005A4AF9">
        <w:t xml:space="preserve"> to guide our discussion. </w:t>
      </w:r>
      <w:r w:rsidR="005A4AF9" w:rsidRPr="005A4AF9">
        <w:rPr>
          <w:i/>
          <w:color w:val="68207D"/>
        </w:rPr>
        <w:t>&lt;NB: t</w:t>
      </w:r>
      <w:r w:rsidRPr="005A4AF9">
        <w:rPr>
          <w:i/>
          <w:color w:val="68207D"/>
        </w:rPr>
        <w:t>his</w:t>
      </w:r>
      <w:r w:rsidR="005A4AF9" w:rsidRPr="005A4AF9">
        <w:rPr>
          <w:i/>
          <w:color w:val="68207D"/>
        </w:rPr>
        <w:t xml:space="preserve"> document </w:t>
      </w:r>
      <w:r w:rsidRPr="005A4AF9">
        <w:rPr>
          <w:i/>
          <w:color w:val="68207D"/>
        </w:rPr>
        <w:t xml:space="preserve">is available </w:t>
      </w:r>
      <w:r w:rsidR="005A4AF9" w:rsidRPr="005A4AF9">
        <w:rPr>
          <w:i/>
          <w:color w:val="68207D"/>
        </w:rPr>
        <w:t>via the Australian Commission on Safety and Quality in Health Care’s website</w:t>
      </w:r>
      <w:r w:rsidRPr="005A4AF9">
        <w:rPr>
          <w:i/>
          <w:color w:val="68207D"/>
        </w:rPr>
        <w:t xml:space="preserve"> </w:t>
      </w:r>
      <w:hyperlink r:id="rId29" w:history="1">
        <w:r w:rsidR="005A4AF9" w:rsidRPr="005A4AF9">
          <w:rPr>
            <w:rStyle w:val="Hyperlink"/>
            <w:i/>
            <w:color w:val="68207D"/>
          </w:rPr>
          <w:t>www.safetyandquality.gov.au/wp-content/uploads/2017/04/Top-tips-safe-care_web-version.pdf</w:t>
        </w:r>
      </w:hyperlink>
      <w:r w:rsidR="005A4AF9" w:rsidRPr="005A4AF9">
        <w:rPr>
          <w:i/>
          <w:color w:val="68207D"/>
        </w:rPr>
        <w:t>&gt;</w:t>
      </w:r>
    </w:p>
    <w:p w14:paraId="407BE935" w14:textId="77777777" w:rsidR="00E33382" w:rsidRPr="005D7689" w:rsidRDefault="00E33382" w:rsidP="008006ED"/>
    <w:p w14:paraId="6CAE72A3" w14:textId="17408DC1" w:rsidR="00E33382" w:rsidRPr="005D7689" w:rsidRDefault="00E33382" w:rsidP="008006ED">
      <w:r w:rsidRPr="005D7689">
        <w:t xml:space="preserve">Clear communication is provided about the potential for </w:t>
      </w:r>
      <w:r w:rsidR="00D43A82">
        <w:t>out-of-pocket</w:t>
      </w:r>
      <w:r w:rsidRPr="005D7689">
        <w:t xml:space="preserve"> </w:t>
      </w:r>
      <w:r w:rsidR="00E03869">
        <w:t>expenses</w:t>
      </w:r>
      <w:r w:rsidRPr="005D7689">
        <w:t xml:space="preserve"> including any unexpected developments and the possible </w:t>
      </w:r>
      <w:r w:rsidR="00E03869">
        <w:t>expenses</w:t>
      </w:r>
      <w:r w:rsidR="00E03869" w:rsidRPr="005D7689">
        <w:t xml:space="preserve"> </w:t>
      </w:r>
      <w:r w:rsidRPr="005D7689">
        <w:t>of additional treatments or procedures before proceeding.</w:t>
      </w:r>
      <w:r w:rsidR="00AA759D">
        <w:t xml:space="preserve"> A </w:t>
      </w:r>
      <w:r w:rsidR="00AA759D" w:rsidRPr="00AA759D">
        <w:rPr>
          <w:i/>
        </w:rPr>
        <w:t xml:space="preserve">Medical Treatment/Procedure/ Examination </w:t>
      </w:r>
      <w:r w:rsidRPr="00AA759D">
        <w:rPr>
          <w:i/>
        </w:rPr>
        <w:t>Consent</w:t>
      </w:r>
      <w:r w:rsidR="00AA759D">
        <w:rPr>
          <w:i/>
        </w:rPr>
        <w:t xml:space="preserve"> Form </w:t>
      </w:r>
      <w:r w:rsidR="00AA759D">
        <w:t xml:space="preserve">is </w:t>
      </w:r>
      <w:r w:rsidRPr="005D7689">
        <w:t>used for patient conse</w:t>
      </w:r>
      <w:r>
        <w:t xml:space="preserve">nt </w:t>
      </w:r>
      <w:r w:rsidR="00AA759D" w:rsidRPr="005D7689">
        <w:t>for medical trea</w:t>
      </w:r>
      <w:r w:rsidR="00AA759D">
        <w:t>tment, procedure or examination</w:t>
      </w:r>
      <w:r w:rsidR="00645ADF">
        <w:t xml:space="preserve"> on</w:t>
      </w:r>
      <w:r w:rsidR="000D743D">
        <w:t>-</w:t>
      </w:r>
      <w:r w:rsidR="00425053">
        <w:t xml:space="preserve">site within the practice. </w:t>
      </w:r>
      <w:r>
        <w:t>T</w:t>
      </w:r>
      <w:r w:rsidRPr="005D7689">
        <w:t xml:space="preserve">he </w:t>
      </w:r>
      <w:r w:rsidR="00425053">
        <w:t>treating general practitioner</w:t>
      </w:r>
      <w:r w:rsidRPr="005D7689">
        <w:t xml:space="preserve"> explains the form to the patient </w:t>
      </w:r>
      <w:r w:rsidR="00425053">
        <w:t>before signed patient consent is obtained</w:t>
      </w:r>
      <w:r w:rsidRPr="005D7689">
        <w:t>.</w:t>
      </w:r>
    </w:p>
    <w:p w14:paraId="7B70D5FD" w14:textId="77777777" w:rsidR="00E33382" w:rsidRPr="005D7689" w:rsidRDefault="00E33382" w:rsidP="008006ED"/>
    <w:p w14:paraId="32CE5800" w14:textId="77777777" w:rsidR="00E33382" w:rsidRPr="005D7689" w:rsidRDefault="00E33382" w:rsidP="008006ED">
      <w:r w:rsidRPr="005D7689">
        <w:t xml:space="preserve">Written consent does not take the place of the </w:t>
      </w:r>
      <w:r w:rsidR="00425053">
        <w:t>general practitioner’s</w:t>
      </w:r>
      <w:r w:rsidRPr="005D7689">
        <w:t xml:space="preserve"> personal communication when dealing with the risks</w:t>
      </w:r>
      <w:r w:rsidR="00425053">
        <w:t>,</w:t>
      </w:r>
      <w:r w:rsidRPr="005D7689">
        <w:t xml:space="preserve"> benefits and alternatives of the procedure with the patient. This task should never be delegated </w:t>
      </w:r>
      <w:r w:rsidR="00425053">
        <w:t>to other members of the practice team</w:t>
      </w:r>
      <w:r w:rsidRPr="005D7689">
        <w:t xml:space="preserve"> and </w:t>
      </w:r>
      <w:r w:rsidR="00425053">
        <w:t>all patients should direc</w:t>
      </w:r>
      <w:r w:rsidRPr="005D7689">
        <w:t xml:space="preserve">t any questions regarding procedures to the </w:t>
      </w:r>
      <w:r w:rsidR="00425053">
        <w:t>general practitioner</w:t>
      </w:r>
      <w:r w:rsidRPr="005D7689">
        <w:t>.</w:t>
      </w:r>
    </w:p>
    <w:p w14:paraId="3112D30A" w14:textId="77777777" w:rsidR="00E33382" w:rsidRPr="005D7689" w:rsidRDefault="00E33382" w:rsidP="008006ED"/>
    <w:p w14:paraId="3A36F4B5" w14:textId="77777777" w:rsidR="00E33382" w:rsidRPr="005D7689" w:rsidRDefault="00425053" w:rsidP="008006ED">
      <w:r>
        <w:t xml:space="preserve">Other members of the practice team </w:t>
      </w:r>
      <w:r w:rsidR="00E33382" w:rsidRPr="005D7689">
        <w:t>may witness a patient’s written consent</w:t>
      </w:r>
      <w:r>
        <w:t>,</w:t>
      </w:r>
      <w:r w:rsidR="00E33382" w:rsidRPr="005D7689">
        <w:t xml:space="preserve"> provided they believe that the patient is competent (not confused or disorientated), the conversation with the </w:t>
      </w:r>
      <w:r w:rsidR="008B4F85">
        <w:t>general practitioner is acknowledged,</w:t>
      </w:r>
      <w:r w:rsidR="00E33382" w:rsidRPr="005D7689">
        <w:t xml:space="preserve"> and that the signature is </w:t>
      </w:r>
      <w:r w:rsidR="008B4F85">
        <w:t>that of the</w:t>
      </w:r>
      <w:r w:rsidR="00E33382" w:rsidRPr="005D7689">
        <w:t xml:space="preserve"> patient</w:t>
      </w:r>
      <w:r w:rsidR="00E33382">
        <w:t>.</w:t>
      </w:r>
    </w:p>
    <w:p w14:paraId="6956A7EE" w14:textId="77777777" w:rsidR="00E33382" w:rsidRPr="005D7689" w:rsidRDefault="00E33382" w:rsidP="008006ED"/>
    <w:p w14:paraId="3C75500B" w14:textId="77777777" w:rsidR="00E33382" w:rsidRPr="005D7689" w:rsidRDefault="00E33382" w:rsidP="008006ED">
      <w:r w:rsidRPr="005D7689">
        <w:lastRenderedPageBreak/>
        <w:t>Where immediate treatment is necessary to preserve a life or prevent serious injury, all attempts are made to provide information a</w:t>
      </w:r>
      <w:r>
        <w:t xml:space="preserve">nd gain the patient’s consent. </w:t>
      </w:r>
      <w:r w:rsidRPr="005D7689">
        <w:t>This may not be successful in all cases prior to administering emergency care.</w:t>
      </w:r>
    </w:p>
    <w:p w14:paraId="7B8C9620" w14:textId="77777777" w:rsidR="00E33382" w:rsidRPr="005D7689" w:rsidRDefault="00E33382" w:rsidP="008006ED">
      <w:pPr>
        <w:rPr>
          <w:u w:val="single"/>
        </w:rPr>
      </w:pPr>
    </w:p>
    <w:p w14:paraId="5B684B8D" w14:textId="43E8E76C" w:rsidR="00E33382" w:rsidRPr="005D7689" w:rsidRDefault="00E33382" w:rsidP="008006ED">
      <w:r w:rsidRPr="005D7689">
        <w:t>Using a range of brochures, leaflets or written information that is tail</w:t>
      </w:r>
      <w:r w:rsidR="007955F2">
        <w:t>ored to suit individual patient’s</w:t>
      </w:r>
      <w:r w:rsidRPr="005D7689">
        <w:t xml:space="preserve"> needs to support </w:t>
      </w:r>
      <w:r w:rsidR="008B4F85">
        <w:t xml:space="preserve">the </w:t>
      </w:r>
      <w:r w:rsidRPr="005D7689">
        <w:t>explanation of diagnosis and management of conditions</w:t>
      </w:r>
      <w:r>
        <w:t>, including medication safety</w:t>
      </w:r>
      <w:r w:rsidR="00676CB8">
        <w:t>;</w:t>
      </w:r>
      <w:r>
        <w:t xml:space="preserve"> </w:t>
      </w:r>
      <w:r w:rsidR="008B4F85">
        <w:t>our general practitioners</w:t>
      </w:r>
      <w:r w:rsidRPr="005D7689">
        <w:t xml:space="preserve">, </w:t>
      </w:r>
      <w:r w:rsidR="008B4F85">
        <w:t>clinical and a</w:t>
      </w:r>
      <w:r w:rsidRPr="005D7689">
        <w:t xml:space="preserve">llied </w:t>
      </w:r>
      <w:r w:rsidR="008B4F85">
        <w:t xml:space="preserve">health team members </w:t>
      </w:r>
      <w:r w:rsidRPr="005D7689">
        <w:t>inform patients of the following issues concerning treatment and investigations:</w:t>
      </w:r>
    </w:p>
    <w:p w14:paraId="4B2738DD" w14:textId="3AD25360" w:rsidR="00E33382" w:rsidRPr="005D7689" w:rsidRDefault="0005332D" w:rsidP="008006ED">
      <w:pPr>
        <w:pStyle w:val="QIPbullet"/>
      </w:pPr>
      <w:r>
        <w:t>P</w:t>
      </w:r>
      <w:r w:rsidRPr="005D7689">
        <w:t xml:space="preserve">ossible </w:t>
      </w:r>
      <w:r w:rsidR="00E33382" w:rsidRPr="005D7689">
        <w:t>nature of illness/disease</w:t>
      </w:r>
      <w:r w:rsidR="006206A3">
        <w:t>,</w:t>
      </w:r>
    </w:p>
    <w:p w14:paraId="3ABD4B8E" w14:textId="31D54A51" w:rsidR="00E33382" w:rsidRPr="005D7689" w:rsidRDefault="0005332D" w:rsidP="008006ED">
      <w:pPr>
        <w:pStyle w:val="QIPbullet"/>
      </w:pPr>
      <w:r>
        <w:t>P</w:t>
      </w:r>
      <w:r w:rsidRPr="005D7689">
        <w:t xml:space="preserve">roposed </w:t>
      </w:r>
      <w:r w:rsidR="00E33382" w:rsidRPr="005D7689">
        <w:t>approach to investigation, diagnosis and treatment including describing if it is conventional or experimental, common side effects and the clinician undertaking the procedure/treatment</w:t>
      </w:r>
      <w:r w:rsidR="006206A3">
        <w:t>,</w:t>
      </w:r>
    </w:p>
    <w:p w14:paraId="0B085530" w14:textId="5E90C0FE" w:rsidR="00E33382" w:rsidRPr="005D7689" w:rsidRDefault="0005332D" w:rsidP="008006ED">
      <w:pPr>
        <w:pStyle w:val="QIPbullet"/>
      </w:pPr>
      <w:r>
        <w:t>P</w:t>
      </w:r>
      <w:r w:rsidRPr="005D7689">
        <w:t>urpose</w:t>
      </w:r>
      <w:r w:rsidR="00E33382" w:rsidRPr="005D7689">
        <w:t>, importance, expected benefits and risks</w:t>
      </w:r>
      <w:r w:rsidR="006206A3">
        <w:t>,</w:t>
      </w:r>
    </w:p>
    <w:p w14:paraId="59B8DAAB" w14:textId="7248B99F" w:rsidR="00E33382" w:rsidRPr="005D7689" w:rsidRDefault="0005332D" w:rsidP="008006ED">
      <w:pPr>
        <w:pStyle w:val="QIPbullet"/>
      </w:pPr>
      <w:r>
        <w:t>O</w:t>
      </w:r>
      <w:r w:rsidRPr="005D7689">
        <w:t xml:space="preserve">ther </w:t>
      </w:r>
      <w:r w:rsidR="00E33382" w:rsidRPr="005D7689">
        <w:t>options for investigations, diagnosis and treat</w:t>
      </w:r>
      <w:r w:rsidR="008B4F85">
        <w:t>ment</w:t>
      </w:r>
      <w:r w:rsidR="006206A3">
        <w:t>,</w:t>
      </w:r>
    </w:p>
    <w:p w14:paraId="23A9AFDC" w14:textId="6B05F16F" w:rsidR="00E33382" w:rsidRPr="005D7689" w:rsidRDefault="0005332D" w:rsidP="008006ED">
      <w:pPr>
        <w:pStyle w:val="QIPbullet"/>
      </w:pPr>
      <w:r>
        <w:t>L</w:t>
      </w:r>
      <w:r w:rsidRPr="005D7689">
        <w:t xml:space="preserve">ength </w:t>
      </w:r>
      <w:r w:rsidR="00E33382" w:rsidRPr="005D7689">
        <w:t>of procedure/treatment</w:t>
      </w:r>
      <w:r w:rsidR="006206A3">
        <w:t>,</w:t>
      </w:r>
    </w:p>
    <w:p w14:paraId="3FCC4750" w14:textId="5E0C2616" w:rsidR="00A136BD" w:rsidRPr="005D7689" w:rsidRDefault="0005332D" w:rsidP="00A136BD">
      <w:pPr>
        <w:pStyle w:val="QIPbullet"/>
      </w:pPr>
      <w:r>
        <w:t>T</w:t>
      </w:r>
      <w:r w:rsidRPr="005D7689">
        <w:t xml:space="preserve">he </w:t>
      </w:r>
      <w:r w:rsidR="00A136BD" w:rsidRPr="005D7689">
        <w:t xml:space="preserve">costs involved, including </w:t>
      </w:r>
      <w:r w:rsidR="00A136BD">
        <w:t>the potential for additional out-of-pocket expenses where applicable</w:t>
      </w:r>
      <w:r w:rsidR="006206A3">
        <w:t>,</w:t>
      </w:r>
    </w:p>
    <w:p w14:paraId="1AD8B157" w14:textId="131DF016" w:rsidR="00E33382" w:rsidRPr="005D7689" w:rsidRDefault="0005332D" w:rsidP="008006ED">
      <w:pPr>
        <w:pStyle w:val="QIPbullet"/>
      </w:pPr>
      <w:r>
        <w:t>D</w:t>
      </w:r>
      <w:r w:rsidRPr="005D7689">
        <w:t xml:space="preserve">egree </w:t>
      </w:r>
      <w:r w:rsidR="00E33382" w:rsidRPr="005D7689">
        <w:t>of uncertainty of a) any diagnosis found and b) therapeutic outcome</w:t>
      </w:r>
      <w:r w:rsidR="006206A3">
        <w:t>,</w:t>
      </w:r>
    </w:p>
    <w:p w14:paraId="061811F4" w14:textId="77777777" w:rsidR="00E33382" w:rsidRPr="005D7689" w:rsidRDefault="0005332D" w:rsidP="008006ED">
      <w:pPr>
        <w:pStyle w:val="QIPbullet"/>
      </w:pPr>
      <w:r>
        <w:t>P</w:t>
      </w:r>
      <w:r w:rsidRPr="005D7689">
        <w:t xml:space="preserve">otential </w:t>
      </w:r>
      <w:r w:rsidR="00E33382" w:rsidRPr="005D7689">
        <w:t>result of not undertaking the specified procedure/t</w:t>
      </w:r>
      <w:r w:rsidR="008B4F85">
        <w:t>reatment or any other treatments</w:t>
      </w:r>
      <w:r>
        <w:t>, and</w:t>
      </w:r>
    </w:p>
    <w:p w14:paraId="64756BB8" w14:textId="0C51F978" w:rsidR="00E33382" w:rsidRPr="005D7689" w:rsidRDefault="0005332D" w:rsidP="008006ED">
      <w:pPr>
        <w:pStyle w:val="QIPbullet"/>
      </w:pPr>
      <w:r>
        <w:t>A</w:t>
      </w:r>
      <w:r w:rsidRPr="005D7689">
        <w:t xml:space="preserve">ny </w:t>
      </w:r>
      <w:r w:rsidR="00E33382" w:rsidRPr="005D7689">
        <w:t>significant long</w:t>
      </w:r>
      <w:r w:rsidR="00674B90">
        <w:t>-</w:t>
      </w:r>
      <w:r w:rsidR="00E33382" w:rsidRPr="005D7689">
        <w:t>term physical, emotional, mental, social, sexual, or other outcome which may be associated with a proposed intervention</w:t>
      </w:r>
      <w:r>
        <w:t>.</w:t>
      </w:r>
    </w:p>
    <w:p w14:paraId="07B266E3" w14:textId="77777777" w:rsidR="00E33382" w:rsidRPr="005D7689" w:rsidRDefault="00E33382" w:rsidP="008006ED"/>
    <w:p w14:paraId="6221BB4D" w14:textId="77777777" w:rsidR="00E33382" w:rsidRPr="005D7689" w:rsidRDefault="00E33382" w:rsidP="008006ED">
      <w:r w:rsidRPr="005D7689">
        <w:t xml:space="preserve">We recognise that patients need to understand the purpose and importance of medicines and this assists them to comply with the recommended treatment plan. </w:t>
      </w:r>
    </w:p>
    <w:p w14:paraId="431B5296" w14:textId="77777777" w:rsidR="00E33382" w:rsidRPr="005D7689" w:rsidRDefault="00E33382" w:rsidP="008006ED"/>
    <w:p w14:paraId="0A3C27A0" w14:textId="77777777" w:rsidR="00E33382" w:rsidRPr="00AC38EB" w:rsidRDefault="00E33382" w:rsidP="008006ED">
      <w:r w:rsidRPr="005D7689">
        <w:t xml:space="preserve">To assist patients to make informed decisions about their medicines or </w:t>
      </w:r>
      <w:r w:rsidR="00A136BD">
        <w:t xml:space="preserve">to </w:t>
      </w:r>
      <w:r w:rsidRPr="005D7689">
        <w:t>understand any medication safety requirements</w:t>
      </w:r>
      <w:r w:rsidR="00A136BD">
        <w:t>, our practice team supp</w:t>
      </w:r>
      <w:r w:rsidRPr="005D7689">
        <w:t>ort</w:t>
      </w:r>
      <w:r w:rsidR="00A136BD">
        <w:t>s</w:t>
      </w:r>
      <w:r w:rsidRPr="005D7689">
        <w:t xml:space="preserve"> </w:t>
      </w:r>
      <w:r w:rsidR="00A136BD">
        <w:t xml:space="preserve">any </w:t>
      </w:r>
      <w:r w:rsidRPr="005D7689">
        <w:t>verbal information with consumer medic</w:t>
      </w:r>
      <w:r w:rsidR="00A136BD">
        <w:t xml:space="preserve">ines information (CMI) </w:t>
      </w:r>
      <w:r w:rsidR="00A136BD" w:rsidRPr="005D7689">
        <w:t xml:space="preserve">leaflets </w:t>
      </w:r>
      <w:r w:rsidR="00A136BD">
        <w:t>available</w:t>
      </w:r>
      <w:r w:rsidR="00A136BD" w:rsidRPr="005D7689">
        <w:t xml:space="preserve"> </w:t>
      </w:r>
      <w:r w:rsidR="00A136BD">
        <w:t xml:space="preserve">from the </w:t>
      </w:r>
      <w:r w:rsidR="00A136BD" w:rsidRPr="00A136BD">
        <w:t>NPS MedicineWise</w:t>
      </w:r>
      <w:r w:rsidR="00A136BD">
        <w:t xml:space="preserve"> website</w:t>
      </w:r>
      <w:r w:rsidR="00A136BD" w:rsidRPr="0005332D">
        <w:t xml:space="preserve"> </w:t>
      </w:r>
      <w:hyperlink r:id="rId30" w:history="1">
        <w:r w:rsidR="00927D32" w:rsidRPr="006919D8">
          <w:rPr>
            <w:rStyle w:val="Hyperlink"/>
            <w:color w:val="auto"/>
          </w:rPr>
          <w:t>www.nps.org.au/medical-info/medicine-finder</w:t>
        </w:r>
      </w:hyperlink>
      <w:r w:rsidR="00AC38EB" w:rsidRPr="0005332D">
        <w:t>.</w:t>
      </w:r>
      <w:r w:rsidRPr="00C549A8">
        <w:t xml:space="preserve"> </w:t>
      </w:r>
    </w:p>
    <w:p w14:paraId="40C8E484" w14:textId="77777777" w:rsidR="00E33382" w:rsidRPr="005D7689" w:rsidRDefault="00E33382" w:rsidP="008006ED"/>
    <w:p w14:paraId="75F3690D" w14:textId="77777777" w:rsidR="00E33382" w:rsidRPr="005D7689" w:rsidRDefault="00E33382" w:rsidP="008006ED">
      <w:r w:rsidRPr="005D7689">
        <w:t>The informed consent process (including</w:t>
      </w:r>
      <w:r w:rsidR="00C87B88">
        <w:t xml:space="preserve"> the</w:t>
      </w:r>
      <w:r w:rsidRPr="005D7689">
        <w:t xml:space="preserve"> use of interpreter</w:t>
      </w:r>
      <w:r w:rsidR="00C87B88">
        <w:t>s</w:t>
      </w:r>
      <w:r w:rsidRPr="005D7689">
        <w:t>), consent form and details of any information or post procedure instructions provided to a patient</w:t>
      </w:r>
      <w:r w:rsidR="00C549A8">
        <w:t>,</w:t>
      </w:r>
      <w:r w:rsidRPr="005D7689">
        <w:t xml:space="preserve"> are documented in the </w:t>
      </w:r>
      <w:r w:rsidR="00AC38EB">
        <w:t>patient’s health</w:t>
      </w:r>
      <w:r w:rsidRPr="005D7689">
        <w:t xml:space="preserve"> record.</w:t>
      </w:r>
    </w:p>
    <w:p w14:paraId="16121468" w14:textId="77777777" w:rsidR="00E33382" w:rsidRPr="008006ED" w:rsidRDefault="00E33382" w:rsidP="008006ED"/>
    <w:p w14:paraId="4EA596D9" w14:textId="77777777" w:rsidR="00E33382" w:rsidRPr="008006ED" w:rsidRDefault="00E33382" w:rsidP="008006ED">
      <w:r w:rsidRPr="008006ED">
        <w:t>Patient consent regarding the expected benefits, possible risks and possible cost is obtained for the following:</w:t>
      </w:r>
    </w:p>
    <w:p w14:paraId="4198DE18" w14:textId="7E904A83" w:rsidR="00E33382" w:rsidRPr="005D7689" w:rsidRDefault="00C549A8" w:rsidP="008006ED">
      <w:pPr>
        <w:pStyle w:val="QIPbullet"/>
      </w:pPr>
      <w:r>
        <w:t xml:space="preserve">All </w:t>
      </w:r>
      <w:r w:rsidR="00645ADF">
        <w:t>procedural interventions on</w:t>
      </w:r>
      <w:r w:rsidR="000E45B8">
        <w:t>-</w:t>
      </w:r>
      <w:r w:rsidR="00E33382" w:rsidRPr="005D7689">
        <w:t>site (written consent)</w:t>
      </w:r>
      <w:r w:rsidR="006206A3">
        <w:t>,</w:t>
      </w:r>
    </w:p>
    <w:p w14:paraId="208D21B4" w14:textId="00879195" w:rsidR="00E33382" w:rsidRPr="005D7689" w:rsidRDefault="00C549A8" w:rsidP="008006ED">
      <w:pPr>
        <w:pStyle w:val="QIPbullet"/>
      </w:pPr>
      <w:r>
        <w:t>P</w:t>
      </w:r>
      <w:r w:rsidRPr="005D7689">
        <w:t xml:space="preserve">atient’s </w:t>
      </w:r>
      <w:r w:rsidR="00E33382" w:rsidRPr="005D7689">
        <w:t>participation in research projects (written consent)</w:t>
      </w:r>
      <w:r w:rsidR="006206A3">
        <w:t>,</w:t>
      </w:r>
    </w:p>
    <w:p w14:paraId="6152A7D7" w14:textId="6BE8BCB2" w:rsidR="00E33382" w:rsidRPr="005D7689" w:rsidRDefault="003A138D" w:rsidP="008006ED">
      <w:pPr>
        <w:pStyle w:val="QIPbullet"/>
      </w:pPr>
      <w:r>
        <w:t>C</w:t>
      </w:r>
      <w:r w:rsidR="00E33382" w:rsidRPr="005D7689">
        <w:t>linical Training Program (</w:t>
      </w:r>
      <w:r>
        <w:t>through</w:t>
      </w:r>
      <w:r w:rsidR="00E33382" w:rsidRPr="005D7689">
        <w:t xml:space="preserve"> waiting room sign</w:t>
      </w:r>
      <w:r>
        <w:t>age</w:t>
      </w:r>
      <w:r w:rsidR="00E33382" w:rsidRPr="005D7689">
        <w:t xml:space="preserve"> and </w:t>
      </w:r>
      <w:r>
        <w:t>written</w:t>
      </w:r>
      <w:r w:rsidR="00E33382" w:rsidRPr="005D7689">
        <w:t xml:space="preserve"> consent prior to entering the consulting room)</w:t>
      </w:r>
      <w:r w:rsidR="006206A3">
        <w:t>,</w:t>
      </w:r>
    </w:p>
    <w:p w14:paraId="3AFDDED0" w14:textId="77777777" w:rsidR="00E33382" w:rsidRPr="005D7689" w:rsidRDefault="00C549A8" w:rsidP="008006ED">
      <w:pPr>
        <w:pStyle w:val="QIPbullet"/>
      </w:pPr>
      <w:r>
        <w:t xml:space="preserve">Third </w:t>
      </w:r>
      <w:r w:rsidR="003A138D">
        <w:t>p</w:t>
      </w:r>
      <w:r w:rsidR="005408BF">
        <w:t>a</w:t>
      </w:r>
      <w:r w:rsidR="00E33382" w:rsidRPr="005D7689">
        <w:t xml:space="preserve">rty observation or participation in </w:t>
      </w:r>
      <w:r w:rsidR="00377F39">
        <w:t>patient consultation (</w:t>
      </w:r>
      <w:r w:rsidR="003A138D">
        <w:t>through</w:t>
      </w:r>
      <w:r w:rsidR="003A138D" w:rsidRPr="005D7689">
        <w:t xml:space="preserve"> </w:t>
      </w:r>
      <w:r w:rsidR="00E33382" w:rsidRPr="005D7689">
        <w:t>waiting room sign</w:t>
      </w:r>
      <w:r w:rsidR="003A138D">
        <w:t>age</w:t>
      </w:r>
      <w:r w:rsidR="00377F39">
        <w:t>,</w:t>
      </w:r>
      <w:r w:rsidR="00E33382" w:rsidRPr="005D7689">
        <w:t xml:space="preserve"> </w:t>
      </w:r>
      <w:r w:rsidR="003A138D">
        <w:t>written</w:t>
      </w:r>
      <w:r w:rsidR="00377F39">
        <w:t xml:space="preserve"> or</w:t>
      </w:r>
      <w:r w:rsidR="00E33382" w:rsidRPr="005D7689">
        <w:t xml:space="preserve"> verbal consent prior to entering the consulting room)</w:t>
      </w:r>
      <w:r>
        <w:t>, and</w:t>
      </w:r>
    </w:p>
    <w:p w14:paraId="3859A722" w14:textId="77777777" w:rsidR="00E33382" w:rsidRDefault="00C549A8" w:rsidP="008006ED">
      <w:pPr>
        <w:pStyle w:val="QIPbullet"/>
      </w:pPr>
      <w:r>
        <w:lastRenderedPageBreak/>
        <w:t>M</w:t>
      </w:r>
      <w:r w:rsidRPr="008006ED">
        <w:t xml:space="preserve">edical </w:t>
      </w:r>
      <w:r w:rsidR="00E33382" w:rsidRPr="008006ED">
        <w:t xml:space="preserve">treatment or preventative activities (e.g. </w:t>
      </w:r>
      <w:r w:rsidR="003A138D">
        <w:t>childhood v</w:t>
      </w:r>
      <w:r w:rsidR="00E33382" w:rsidRPr="008006ED">
        <w:t>accinations or prescribed medications)</w:t>
      </w:r>
      <w:r>
        <w:t>.</w:t>
      </w:r>
    </w:p>
    <w:p w14:paraId="626D8776" w14:textId="77777777" w:rsidR="008006ED" w:rsidRPr="008006ED" w:rsidRDefault="008006ED" w:rsidP="008006ED"/>
    <w:p w14:paraId="1EF297FB" w14:textId="77777777" w:rsidR="00E33382" w:rsidRPr="005D7689" w:rsidRDefault="00E33382" w:rsidP="008006ED">
      <w:r w:rsidRPr="005D7689">
        <w:t xml:space="preserve">At the time of childhood immunisations, careful documentation of parental consent needs to be considered, including details of </w:t>
      </w:r>
      <w:r w:rsidR="00865562" w:rsidRPr="00865562">
        <w:t>National Immunisation Program (NIP) Schedule</w:t>
      </w:r>
      <w:r w:rsidR="00C549A8">
        <w:t>,</w:t>
      </w:r>
      <w:r w:rsidR="00865562" w:rsidRPr="00865562">
        <w:t xml:space="preserve"> </w:t>
      </w:r>
      <w:r w:rsidRPr="005D7689">
        <w:t xml:space="preserve">recommendations discussed and </w:t>
      </w:r>
      <w:r w:rsidR="003F49B2">
        <w:t xml:space="preserve">the </w:t>
      </w:r>
      <w:r w:rsidRPr="005D7689">
        <w:t>parent’s decisions regarding these recommendation</w:t>
      </w:r>
      <w:r w:rsidR="003F49B2">
        <w:t>s. The p</w:t>
      </w:r>
      <w:r w:rsidRPr="005D7689">
        <w:t xml:space="preserve">ractice offers the recommended vaccines for whom they are applicable to, regardless of </w:t>
      </w:r>
      <w:r w:rsidR="003F49B2">
        <w:t xml:space="preserve">the </w:t>
      </w:r>
      <w:r w:rsidRPr="005D7689">
        <w:t xml:space="preserve">cost to the </w:t>
      </w:r>
      <w:r w:rsidR="003F49B2">
        <w:t>patient</w:t>
      </w:r>
      <w:r w:rsidRPr="005D7689">
        <w:t xml:space="preserve">. The decision to accept or reject the vaccine must be made by the parent, after receiving full details of the risks, benefits and costs from the </w:t>
      </w:r>
      <w:r w:rsidR="001F6A47">
        <w:t>general practitioner</w:t>
      </w:r>
      <w:r w:rsidRPr="005D7689">
        <w:t xml:space="preserve"> </w:t>
      </w:r>
      <w:r w:rsidR="001F6A47" w:rsidRPr="001F6A47">
        <w:rPr>
          <w:i/>
          <w:color w:val="68207D"/>
        </w:rPr>
        <w:t>&lt;</w:t>
      </w:r>
      <w:r w:rsidRPr="001F6A47">
        <w:rPr>
          <w:i/>
          <w:color w:val="68207D"/>
        </w:rPr>
        <w:t>or nurse immuniser</w:t>
      </w:r>
      <w:r w:rsidR="001F6A47" w:rsidRPr="001F6A47">
        <w:rPr>
          <w:i/>
          <w:color w:val="68207D"/>
        </w:rPr>
        <w:t>&gt;</w:t>
      </w:r>
      <w:r w:rsidRPr="001F6A47">
        <w:rPr>
          <w:i/>
          <w:color w:val="68207D"/>
        </w:rPr>
        <w:t>.</w:t>
      </w:r>
    </w:p>
    <w:p w14:paraId="5BBD310E" w14:textId="77777777" w:rsidR="00E33382" w:rsidRPr="00C35E48" w:rsidRDefault="00E33382" w:rsidP="00EB0228">
      <w:pPr>
        <w:pStyle w:val="QIPConsultingHeading2"/>
      </w:pPr>
      <w:bookmarkStart w:id="666" w:name="_Toc482698440"/>
      <w:bookmarkStart w:id="667" w:name="_Toc55573982"/>
      <w:r w:rsidRPr="00C35E48">
        <w:t xml:space="preserve">Referral </w:t>
      </w:r>
      <w:r w:rsidR="006E5FF3" w:rsidRPr="00C35E48">
        <w:t>protocols</w:t>
      </w:r>
      <w:bookmarkEnd w:id="666"/>
      <w:bookmarkEnd w:id="667"/>
    </w:p>
    <w:p w14:paraId="040FBAC2" w14:textId="77777777" w:rsidR="00E33382" w:rsidRPr="0083739D" w:rsidRDefault="00E33382" w:rsidP="00EB0228">
      <w:pPr>
        <w:pStyle w:val="QIPConsultingHeadingLevel3"/>
      </w:pPr>
      <w:bookmarkStart w:id="668" w:name="_Toc55573983"/>
      <w:r w:rsidRPr="0083739D">
        <w:t>Policy</w:t>
      </w:r>
      <w:bookmarkEnd w:id="668"/>
    </w:p>
    <w:p w14:paraId="6A7C61B1" w14:textId="77777777" w:rsidR="00E33382" w:rsidRPr="005D7689" w:rsidRDefault="00E33382" w:rsidP="00EB0228"/>
    <w:p w14:paraId="40BCAC80" w14:textId="777BC198" w:rsidR="00E33382" w:rsidRPr="005D7689" w:rsidRDefault="00E33382" w:rsidP="00EB0228">
      <w:r w:rsidRPr="005D7689">
        <w:t>Patients are referred for diagnostic testing or to another medical specialist, general practitioner or a</w:t>
      </w:r>
      <w:r w:rsidR="003D3815">
        <w:t>llied health professional wh</w:t>
      </w:r>
      <w:r w:rsidR="006206A3">
        <w:t>en the other health professional</w:t>
      </w:r>
      <w:r w:rsidR="003D3815">
        <w:t xml:space="preserve"> </w:t>
      </w:r>
      <w:r w:rsidRPr="005D7689">
        <w:t xml:space="preserve">may be better placed to deliver a service that may benefit the patient. </w:t>
      </w:r>
    </w:p>
    <w:p w14:paraId="2132853E" w14:textId="77777777" w:rsidR="00E33382" w:rsidRPr="005D7689" w:rsidRDefault="00E33382" w:rsidP="00EB0228"/>
    <w:p w14:paraId="2A2E4DBA" w14:textId="77777777" w:rsidR="00E33382" w:rsidRPr="005D7689" w:rsidRDefault="00644611" w:rsidP="00EB0228">
      <w:r>
        <w:t>The practice has an up-</w:t>
      </w:r>
      <w:r w:rsidR="00E33382" w:rsidRPr="005D7689">
        <w:t>to</w:t>
      </w:r>
      <w:r>
        <w:t>-</w:t>
      </w:r>
      <w:r w:rsidR="00E33382" w:rsidRPr="005D7689">
        <w:t xml:space="preserve">date written </w:t>
      </w:r>
      <w:r>
        <w:t>and</w:t>
      </w:r>
      <w:r w:rsidR="00E33382" w:rsidRPr="005D7689">
        <w:t xml:space="preserve"> computerised directory of local allied health providers, community and social services and also local specialists to assist when choosing practitioners to facilitate optimal patient care. This information includes different referral arrangements and how to engage with these providers to plan and facilitate care. </w:t>
      </w:r>
    </w:p>
    <w:p w14:paraId="4D68A6DF" w14:textId="77777777" w:rsidR="00E33382" w:rsidRPr="005D7689" w:rsidRDefault="00E33382" w:rsidP="00EB0228"/>
    <w:p w14:paraId="42D68BBC" w14:textId="77777777" w:rsidR="00644611" w:rsidRDefault="00644611" w:rsidP="00644611">
      <w:r w:rsidRPr="005D7689">
        <w:t>Clinical handover needs to occur when all or some aspects of the patient</w:t>
      </w:r>
      <w:r w:rsidR="00377F39">
        <w:t>’</w:t>
      </w:r>
      <w:r w:rsidRPr="005D7689">
        <w:t>s care is transferred to another provider</w:t>
      </w:r>
      <w:r w:rsidR="003D3815">
        <w:t>,</w:t>
      </w:r>
      <w:r w:rsidRPr="005D7689">
        <w:t xml:space="preserve"> such as when a patient is referred. Patients are made aware that </w:t>
      </w:r>
      <w:r>
        <w:t>their personal</w:t>
      </w:r>
      <w:r w:rsidRPr="005D7689">
        <w:t xml:space="preserve"> health information is being disclosed in the referral documents.</w:t>
      </w:r>
    </w:p>
    <w:p w14:paraId="3BBB7327" w14:textId="77777777" w:rsidR="00644611" w:rsidRPr="005D7689" w:rsidRDefault="00644611" w:rsidP="00644611"/>
    <w:p w14:paraId="213D806D" w14:textId="77777777" w:rsidR="00E33382" w:rsidRPr="005D7689" w:rsidRDefault="00644611" w:rsidP="00EB0228">
      <w:r>
        <w:t>Referral documents to other health</w:t>
      </w:r>
      <w:r w:rsidR="00E33382" w:rsidRPr="005D7689">
        <w:t>care providers are legible and contain relevant and sufficient information to f</w:t>
      </w:r>
      <w:r w:rsidR="00F65143">
        <w:t xml:space="preserve">acilitate optimal patient care, which </w:t>
      </w:r>
      <w:r w:rsidR="00F65143" w:rsidRPr="005D7689">
        <w:t>include</w:t>
      </w:r>
      <w:r>
        <w:t xml:space="preserve"> having</w:t>
      </w:r>
      <w:r w:rsidR="00E33382" w:rsidRPr="005D7689">
        <w:t xml:space="preserve"> at least</w:t>
      </w:r>
      <w:r w:rsidR="00E33382">
        <w:t xml:space="preserve"> </w:t>
      </w:r>
      <w:r>
        <w:t xml:space="preserve">three (3) approved patient identifiers included along with </w:t>
      </w:r>
      <w:r w:rsidR="00E33382" w:rsidRPr="005D7689">
        <w:t>an accurat</w:t>
      </w:r>
      <w:r w:rsidR="00E33382">
        <w:t>e and current medication list</w:t>
      </w:r>
      <w:r w:rsidR="00E33382" w:rsidRPr="005D7689">
        <w:t xml:space="preserve">.  </w:t>
      </w:r>
    </w:p>
    <w:p w14:paraId="4F74A698" w14:textId="77777777" w:rsidR="00E33382" w:rsidRPr="005D7689" w:rsidRDefault="00E33382" w:rsidP="00EB0228"/>
    <w:p w14:paraId="4927FC9F" w14:textId="77777777" w:rsidR="00E33382" w:rsidRPr="005D7689" w:rsidRDefault="00644611" w:rsidP="00EB0228">
      <w:r>
        <w:t xml:space="preserve">Our patient health </w:t>
      </w:r>
      <w:r w:rsidR="00E33382" w:rsidRPr="005D7689">
        <w:t>records contain evidence of pa</w:t>
      </w:r>
      <w:r>
        <w:t>tient referrals to other health</w:t>
      </w:r>
      <w:r w:rsidR="00E33382" w:rsidRPr="005D7689">
        <w:t>care providers</w:t>
      </w:r>
      <w:r w:rsidR="003D3815">
        <w:t>,</w:t>
      </w:r>
      <w:r w:rsidR="00E33382" w:rsidRPr="005D7689">
        <w:t xml:space="preserve"> such as diagnostic services, hospital and specialist consultation, allied health services, disability and community services and health promotion</w:t>
      </w:r>
      <w:r w:rsidR="001203E5">
        <w:t>,</w:t>
      </w:r>
      <w:r w:rsidR="00E33382" w:rsidRPr="005D7689">
        <w:t xml:space="preserve"> and public health services and programs. </w:t>
      </w:r>
    </w:p>
    <w:p w14:paraId="1E132CB7" w14:textId="77777777" w:rsidR="00E33382" w:rsidRPr="008E65F3" w:rsidRDefault="00E33382" w:rsidP="00EB0228">
      <w:pPr>
        <w:pStyle w:val="QIPConsultingHeadingLevel3"/>
      </w:pPr>
      <w:bookmarkStart w:id="669" w:name="_Toc55573984"/>
      <w:r w:rsidRPr="008E65F3">
        <w:t>Procedure</w:t>
      </w:r>
      <w:bookmarkEnd w:id="669"/>
    </w:p>
    <w:p w14:paraId="60A730DC" w14:textId="77777777" w:rsidR="00E33382" w:rsidRPr="005D7689" w:rsidRDefault="00E33382" w:rsidP="00EB0228"/>
    <w:p w14:paraId="090A5399" w14:textId="77777777" w:rsidR="00E33382" w:rsidRDefault="00E33382" w:rsidP="00EB0228">
      <w:r w:rsidRPr="005D7689">
        <w:t>Suggesting a referral to a particular practitioner or allied health professional carries with it an implicit endorsement that the receiving practitioner or service provider is appropriately skilled and qualified to admini</w:t>
      </w:r>
      <w:r>
        <w:t xml:space="preserve">ster the treatment or service. </w:t>
      </w:r>
    </w:p>
    <w:p w14:paraId="6C35C8BB" w14:textId="77777777" w:rsidR="00E33382" w:rsidRPr="005D7689" w:rsidRDefault="00E33382" w:rsidP="00EB0228"/>
    <w:p w14:paraId="666297F5" w14:textId="77777777" w:rsidR="00E33382" w:rsidRPr="005D7689" w:rsidRDefault="00E33382" w:rsidP="00EB0228">
      <w:r w:rsidRPr="005D7689">
        <w:lastRenderedPageBreak/>
        <w:t>Our directory of local allied health providers, community and social services</w:t>
      </w:r>
      <w:r w:rsidR="001203E5">
        <w:t>,</w:t>
      </w:r>
      <w:r w:rsidRPr="005D7689">
        <w:t xml:space="preserve"> and local specialists is available</w:t>
      </w:r>
      <w:r w:rsidRPr="00F65143">
        <w:rPr>
          <w:i/>
          <w:color w:val="68207D"/>
        </w:rPr>
        <w:t xml:space="preserve"> </w:t>
      </w:r>
      <w:r w:rsidR="00F65143" w:rsidRPr="00F65143">
        <w:rPr>
          <w:i/>
          <w:color w:val="68207D"/>
        </w:rPr>
        <w:t>&lt;</w:t>
      </w:r>
      <w:r w:rsidRPr="00F65143">
        <w:rPr>
          <w:i/>
          <w:color w:val="68207D"/>
        </w:rPr>
        <w:t>insert how to access this</w:t>
      </w:r>
      <w:r w:rsidR="00F65143" w:rsidRPr="00F65143">
        <w:rPr>
          <w:i/>
          <w:color w:val="68207D"/>
        </w:rPr>
        <w:t>&gt;</w:t>
      </w:r>
      <w:r w:rsidRPr="00F65143">
        <w:rPr>
          <w:i/>
          <w:color w:val="68207D"/>
        </w:rPr>
        <w:t>.</w:t>
      </w:r>
    </w:p>
    <w:p w14:paraId="6F6C6CBD" w14:textId="77777777" w:rsidR="00E33382" w:rsidRPr="005D7689" w:rsidRDefault="00E33382" w:rsidP="00EB0228">
      <w:r w:rsidRPr="005D7689">
        <w:t xml:space="preserve"> </w:t>
      </w:r>
    </w:p>
    <w:p w14:paraId="2D948D97" w14:textId="77777777" w:rsidR="00E33382" w:rsidRPr="005D7689" w:rsidRDefault="00E33382" w:rsidP="00EB0228">
      <w:r w:rsidRPr="005D7689">
        <w:t xml:space="preserve">The patient is given information about the purpose, importance, benefits and risks associated with investigations, referrals or treatments proposed by their </w:t>
      </w:r>
      <w:r w:rsidR="00F65143">
        <w:t>general practitioner</w:t>
      </w:r>
      <w:r w:rsidRPr="005D7689">
        <w:t xml:space="preserve"> to enable the patient to make informed decisions. The </w:t>
      </w:r>
      <w:r w:rsidR="00F65143">
        <w:t>general practitioner</w:t>
      </w:r>
      <w:r w:rsidR="00F65143" w:rsidRPr="005D7689">
        <w:t xml:space="preserve"> </w:t>
      </w:r>
      <w:r w:rsidRPr="005D7689">
        <w:t>may use leaflets, brochures or written information to support their expla</w:t>
      </w:r>
      <w:r>
        <w:t xml:space="preserve">nation where appropriate. </w:t>
      </w:r>
    </w:p>
    <w:p w14:paraId="3708A84E" w14:textId="77777777" w:rsidR="00E33382" w:rsidRPr="005D7689" w:rsidRDefault="00E33382" w:rsidP="00EB0228"/>
    <w:p w14:paraId="622D98FE" w14:textId="77777777" w:rsidR="00E33382" w:rsidRPr="005D7689" w:rsidRDefault="00E33382" w:rsidP="00EB0228">
      <w:r w:rsidRPr="005D7689">
        <w:t xml:space="preserve">Patients are advised of </w:t>
      </w:r>
      <w:r w:rsidR="00F65143">
        <w:t xml:space="preserve">all </w:t>
      </w:r>
      <w:r w:rsidRPr="005D7689">
        <w:t xml:space="preserve">possible </w:t>
      </w:r>
      <w:r w:rsidR="00F65143">
        <w:t>expenses</w:t>
      </w:r>
      <w:r w:rsidRPr="005D7689">
        <w:t xml:space="preserve"> involved, including additional </w:t>
      </w:r>
      <w:r w:rsidR="00D43A82">
        <w:t>out-of-pocket</w:t>
      </w:r>
      <w:r w:rsidRPr="005D7689">
        <w:t xml:space="preserve"> </w:t>
      </w:r>
      <w:r w:rsidR="00F65143">
        <w:t>expenses</w:t>
      </w:r>
      <w:r w:rsidRPr="005D7689">
        <w:t xml:space="preserve"> for procedures, investigati</w:t>
      </w:r>
      <w:r w:rsidR="00645ADF">
        <w:t>ons and treatments conducted on</w:t>
      </w:r>
      <w:r w:rsidR="00753EDF">
        <w:t>-</w:t>
      </w:r>
      <w:r w:rsidRPr="005D7689">
        <w:t>site prior to them being conducted. For referred services where costs are not known</w:t>
      </w:r>
      <w:r w:rsidR="005E5153">
        <w:t>,</w:t>
      </w:r>
      <w:r w:rsidRPr="005D7689">
        <w:t xml:space="preserve"> the patients are advised of the potential for </w:t>
      </w:r>
      <w:r w:rsidR="00D43A82">
        <w:t>out-of-pocket</w:t>
      </w:r>
      <w:r w:rsidRPr="005D7689">
        <w:t xml:space="preserve"> expenses and </w:t>
      </w:r>
      <w:r w:rsidR="005E5153">
        <w:t xml:space="preserve">are </w:t>
      </w:r>
      <w:r w:rsidRPr="005D7689">
        <w:t>encouraged or assisted to make their own enquiries. If the patient indicates that the costs pose a barrier to the suggested treatment or investigation</w:t>
      </w:r>
      <w:r w:rsidR="005E5153">
        <w:t>,</w:t>
      </w:r>
      <w:r w:rsidRPr="005D7689">
        <w:t xml:space="preserve"> alternatives may need to be discussed (</w:t>
      </w:r>
      <w:r>
        <w:t>e.g.</w:t>
      </w:r>
      <w:r w:rsidRPr="005D7689">
        <w:t xml:space="preserve"> referral to public services). </w:t>
      </w:r>
    </w:p>
    <w:p w14:paraId="0A532E41" w14:textId="77777777" w:rsidR="00E33382" w:rsidRPr="005D7689" w:rsidRDefault="00E33382" w:rsidP="00EB0228"/>
    <w:p w14:paraId="34222F42" w14:textId="77777777" w:rsidR="00E33382" w:rsidRPr="005D7689" w:rsidRDefault="00E33382" w:rsidP="00EB0228">
      <w:r w:rsidRPr="005D7689">
        <w:t xml:space="preserve">Special care is taken to advise patients of the costs of consultations or procedures that do not attract a government subsidy. </w:t>
      </w:r>
    </w:p>
    <w:p w14:paraId="1E7BC0EF" w14:textId="77777777" w:rsidR="00E33382" w:rsidRPr="005D7689" w:rsidRDefault="00E33382" w:rsidP="00EB0228"/>
    <w:p w14:paraId="0CA54F05" w14:textId="77777777" w:rsidR="00280B25" w:rsidRDefault="00E33382" w:rsidP="00EB0228">
      <w:r w:rsidRPr="005D7689">
        <w:t xml:space="preserve">Letters of referral may be paper or computer based. Referrals sent electronically </w:t>
      </w:r>
      <w:r w:rsidR="00280B25">
        <w:t>are</w:t>
      </w:r>
      <w:r w:rsidRPr="005D7689">
        <w:t xml:space="preserve"> encrypted. Plain paper or practice letterhead is co</w:t>
      </w:r>
      <w:r w:rsidR="00377F39">
        <w:t xml:space="preserve">nsidered appropriate stationery - </w:t>
      </w:r>
      <w:r w:rsidRPr="005D7689">
        <w:t xml:space="preserve">use of drug company notepads or prescription pads is unacceptable. </w:t>
      </w:r>
    </w:p>
    <w:p w14:paraId="3CD51D27" w14:textId="77777777" w:rsidR="00280B25" w:rsidRDefault="00280B25" w:rsidP="00EB0228"/>
    <w:p w14:paraId="56CC2CB2" w14:textId="739E515B" w:rsidR="00E33382" w:rsidRPr="005D7689" w:rsidRDefault="00E33382" w:rsidP="00EB0228">
      <w:r w:rsidRPr="005D7689">
        <w:t>In the case of an emergency or other unusual circumstance</w:t>
      </w:r>
      <w:r w:rsidR="00280B25">
        <w:t>,</w:t>
      </w:r>
      <w:r w:rsidRPr="005D7689">
        <w:t xml:space="preserve"> a telephone referral may be appropriate. A telephone referral</w:t>
      </w:r>
      <w:r w:rsidR="006206A3">
        <w:t>,</w:t>
      </w:r>
      <w:r w:rsidRPr="005D7689">
        <w:t xml:space="preserve"> </w:t>
      </w:r>
      <w:r w:rsidR="00280B25">
        <w:t>where made</w:t>
      </w:r>
      <w:r w:rsidR="006206A3">
        <w:t>,</w:t>
      </w:r>
      <w:r w:rsidR="00280B25">
        <w:t xml:space="preserve"> is </w:t>
      </w:r>
      <w:r w:rsidRPr="005D7689">
        <w:t xml:space="preserve">documented in the patient’s health record. </w:t>
      </w:r>
    </w:p>
    <w:p w14:paraId="71DB8619" w14:textId="77777777" w:rsidR="00E33382" w:rsidRPr="005D7689" w:rsidRDefault="00E33382" w:rsidP="00EB0228"/>
    <w:p w14:paraId="0DB45A55" w14:textId="77777777" w:rsidR="00E33382" w:rsidRPr="005D7689" w:rsidRDefault="00855D62" w:rsidP="00EB0228">
      <w:r w:rsidRPr="009E7AB0">
        <w:t>It is a requirement of our practice that all r</w:t>
      </w:r>
      <w:r w:rsidR="00E33382" w:rsidRPr="009E7AB0">
        <w:t>eferral letters</w:t>
      </w:r>
      <w:r w:rsidRPr="009E7AB0">
        <w:t xml:space="preserve"> generated</w:t>
      </w:r>
      <w:r w:rsidR="00E33382" w:rsidRPr="009E7AB0">
        <w:t>:</w:t>
      </w:r>
    </w:p>
    <w:p w14:paraId="5AFA1C0F" w14:textId="1BA4167C" w:rsidR="00E33382" w:rsidRPr="005D7689" w:rsidRDefault="00753EDF" w:rsidP="00EB0228">
      <w:pPr>
        <w:pStyle w:val="QIPbullet"/>
      </w:pPr>
      <w:r>
        <w:t xml:space="preserve">Are </w:t>
      </w:r>
      <w:r w:rsidR="00E33382" w:rsidRPr="005D7689">
        <w:t>legible (preferably typed) on appropriate practice station</w:t>
      </w:r>
      <w:r w:rsidR="00E33382">
        <w:t>e</w:t>
      </w:r>
      <w:r w:rsidR="00E33382" w:rsidRPr="005D7689">
        <w:t>ry</w:t>
      </w:r>
      <w:r w:rsidR="006206A3">
        <w:t>,</w:t>
      </w:r>
    </w:p>
    <w:p w14:paraId="48135998" w14:textId="00FF416F" w:rsidR="00D9031E" w:rsidRDefault="00753EDF" w:rsidP="00C3295C">
      <w:pPr>
        <w:pStyle w:val="QIPbullet"/>
      </w:pPr>
      <w:r>
        <w:t xml:space="preserve">Include </w:t>
      </w:r>
      <w:r w:rsidR="00D9031E">
        <w:t>the name and contact details of the referring practitioner and the practice</w:t>
      </w:r>
      <w:r w:rsidR="006206A3">
        <w:t>,</w:t>
      </w:r>
    </w:p>
    <w:p w14:paraId="2960F682" w14:textId="5B7DDD25" w:rsidR="009E7AB0" w:rsidRPr="005D7689" w:rsidRDefault="00753EDF" w:rsidP="00C3295C">
      <w:pPr>
        <w:pStyle w:val="QIPbullet"/>
      </w:pPr>
      <w:r>
        <w:t>Contain</w:t>
      </w:r>
      <w:r w:rsidRPr="005D7689">
        <w:t xml:space="preserve"> </w:t>
      </w:r>
      <w:r w:rsidR="009E7AB0" w:rsidRPr="005D7689">
        <w:t>at least</w:t>
      </w:r>
      <w:r w:rsidR="009E7AB0">
        <w:t xml:space="preserve"> three (</w:t>
      </w:r>
      <w:r w:rsidR="009E7AB0" w:rsidRPr="005D7689">
        <w:t>3</w:t>
      </w:r>
      <w:r w:rsidR="009E7AB0">
        <w:t>)</w:t>
      </w:r>
      <w:r w:rsidR="009E7AB0" w:rsidRPr="005D7689">
        <w:t xml:space="preserve"> of the approved patient identifiers</w:t>
      </w:r>
      <w:r w:rsidR="009E7AB0">
        <w:t xml:space="preserve"> (e.g.</w:t>
      </w:r>
      <w:r w:rsidR="009E7AB0" w:rsidRPr="005D7689">
        <w:t xml:space="preserve"> </w:t>
      </w:r>
      <w:r w:rsidR="009E7AB0">
        <w:t>name, date of birth and address)</w:t>
      </w:r>
      <w:r w:rsidR="006206A3">
        <w:t>,</w:t>
      </w:r>
      <w:r w:rsidR="009E7AB0" w:rsidRPr="005D7689">
        <w:t xml:space="preserve"> </w:t>
      </w:r>
    </w:p>
    <w:p w14:paraId="07DDAE59" w14:textId="0699B986" w:rsidR="00D9031E" w:rsidRDefault="00753EDF" w:rsidP="00C3295C">
      <w:pPr>
        <w:pStyle w:val="QIPbullet"/>
      </w:pPr>
      <w:r>
        <w:t xml:space="preserve">Explain </w:t>
      </w:r>
      <w:r w:rsidR="00D9031E">
        <w:t>the purpose of the referral</w:t>
      </w:r>
      <w:r w:rsidR="006206A3">
        <w:t>,</w:t>
      </w:r>
    </w:p>
    <w:p w14:paraId="5E764CFE" w14:textId="526F09E4" w:rsidR="00D9031E" w:rsidRDefault="00753EDF" w:rsidP="00C3295C">
      <w:pPr>
        <w:pStyle w:val="QIPbullet"/>
      </w:pPr>
      <w:r>
        <w:t xml:space="preserve">Contain </w:t>
      </w:r>
      <w:r w:rsidR="00D9031E">
        <w:t>enough information (relevant history, examination findings and current management) so that the other healthcare provider can provide appropriate care to the patient</w:t>
      </w:r>
      <w:r w:rsidR="006206A3">
        <w:t>,</w:t>
      </w:r>
    </w:p>
    <w:p w14:paraId="7B74A31B" w14:textId="08DB6339" w:rsidR="00D9031E" w:rsidRDefault="00753EDF" w:rsidP="00C3295C">
      <w:pPr>
        <w:pStyle w:val="QIPbullet"/>
      </w:pPr>
      <w:r>
        <w:t xml:space="preserve">Do not </w:t>
      </w:r>
      <w:r w:rsidR="00D9031E">
        <w:t xml:space="preserve">include sensitive </w:t>
      </w:r>
      <w:r w:rsidR="004F36A4">
        <w:t xml:space="preserve">patient </w:t>
      </w:r>
      <w:r w:rsidR="00DC7226">
        <w:t xml:space="preserve">personal health information </w:t>
      </w:r>
      <w:r w:rsidR="00D9031E">
        <w:t>that is not relevant to the referral</w:t>
      </w:r>
      <w:r w:rsidR="006206A3">
        <w:t>,</w:t>
      </w:r>
    </w:p>
    <w:p w14:paraId="44A24628" w14:textId="637A2AB1" w:rsidR="00D9031E" w:rsidRDefault="00753EDF" w:rsidP="00C3295C">
      <w:pPr>
        <w:pStyle w:val="QIPbullet"/>
      </w:pPr>
      <w:r>
        <w:t xml:space="preserve">Include </w:t>
      </w:r>
      <w:r w:rsidR="00D9031E">
        <w:t>a list of known allergies, adverse drug reactions and current medicines</w:t>
      </w:r>
      <w:r w:rsidR="006206A3">
        <w:t>,</w:t>
      </w:r>
    </w:p>
    <w:p w14:paraId="206A5668" w14:textId="60C4AFDA" w:rsidR="00D9031E" w:rsidRDefault="00753EDF" w:rsidP="00C3295C">
      <w:pPr>
        <w:pStyle w:val="QIPbullet"/>
      </w:pPr>
      <w:r>
        <w:t xml:space="preserve">Identify </w:t>
      </w:r>
      <w:r w:rsidR="00D9031E">
        <w:t>the healthcare setting to where the referral is being made (e.g. the specialist consultancy)</w:t>
      </w:r>
      <w:r w:rsidR="006206A3">
        <w:t>,</w:t>
      </w:r>
    </w:p>
    <w:p w14:paraId="2A81A082" w14:textId="77777777" w:rsidR="00D9031E" w:rsidRDefault="00753EDF" w:rsidP="00C3295C">
      <w:pPr>
        <w:pStyle w:val="QIPbullet"/>
      </w:pPr>
      <w:r>
        <w:t xml:space="preserve">The </w:t>
      </w:r>
      <w:r w:rsidR="009E7AB0">
        <w:t>name of the healthcare provider to whom the referral is being made (if known)</w:t>
      </w:r>
      <w:r>
        <w:t>, and</w:t>
      </w:r>
    </w:p>
    <w:p w14:paraId="49F77511" w14:textId="77777777" w:rsidR="009E7AB0" w:rsidRPr="00D9031E" w:rsidRDefault="00753EDF" w:rsidP="00C3295C">
      <w:pPr>
        <w:pStyle w:val="QIPbullet"/>
      </w:pPr>
      <w:r>
        <w:t xml:space="preserve">Any </w:t>
      </w:r>
      <w:r w:rsidR="009E7AB0">
        <w:t>relevant information that will help other healthcare providers deliver culturally safe and respectful care (e.g. language spoken, the need for an interpreter or other communication requirements)</w:t>
      </w:r>
      <w:r>
        <w:t>.</w:t>
      </w:r>
    </w:p>
    <w:p w14:paraId="3552DED9" w14:textId="77777777" w:rsidR="00E33382" w:rsidRPr="005D7689" w:rsidRDefault="00E33382" w:rsidP="00EB0228"/>
    <w:p w14:paraId="473C0439" w14:textId="77777777" w:rsidR="00E33382" w:rsidRPr="005D7689" w:rsidRDefault="00E33382" w:rsidP="00EB0228">
      <w:r w:rsidRPr="005D7689">
        <w:lastRenderedPageBreak/>
        <w:t>Requests for pathology, diagnostic or other investigations should:</w:t>
      </w:r>
    </w:p>
    <w:p w14:paraId="647ACCEE" w14:textId="749B1915" w:rsidR="00E33382" w:rsidRPr="005D7689" w:rsidRDefault="00753EDF" w:rsidP="00EB0228">
      <w:pPr>
        <w:pStyle w:val="QIPbullet"/>
      </w:pPr>
      <w:r>
        <w:t xml:space="preserve">Be </w:t>
      </w:r>
      <w:r w:rsidR="008C7969">
        <w:t>legible</w:t>
      </w:r>
      <w:r w:rsidR="006206A3">
        <w:t>,</w:t>
      </w:r>
    </w:p>
    <w:p w14:paraId="5614B893" w14:textId="77777777" w:rsidR="00E33382" w:rsidRPr="005D7689" w:rsidRDefault="00753EDF" w:rsidP="00EB0228">
      <w:pPr>
        <w:pStyle w:val="QIPbullet"/>
      </w:pPr>
      <w:r>
        <w:t>C</w:t>
      </w:r>
      <w:r w:rsidRPr="005D7689">
        <w:t xml:space="preserve">ontain </w:t>
      </w:r>
      <w:r w:rsidR="00E33382" w:rsidRPr="005D7689">
        <w:t>relevant clinical information</w:t>
      </w:r>
      <w:r>
        <w:t>, and</w:t>
      </w:r>
    </w:p>
    <w:p w14:paraId="73F9D1BD" w14:textId="77777777" w:rsidR="00E33382" w:rsidRPr="005D7689" w:rsidRDefault="00753EDF" w:rsidP="00EB0228">
      <w:pPr>
        <w:pStyle w:val="QIPbullet"/>
      </w:pPr>
      <w:r>
        <w:t>Contain</w:t>
      </w:r>
      <w:r w:rsidRPr="005D7689">
        <w:t xml:space="preserve"> </w:t>
      </w:r>
      <w:r w:rsidR="00E33382" w:rsidRPr="005D7689">
        <w:t>at least</w:t>
      </w:r>
      <w:r w:rsidR="008C7969">
        <w:t xml:space="preserve"> three (</w:t>
      </w:r>
      <w:r w:rsidR="00E33382" w:rsidRPr="005D7689">
        <w:t>3</w:t>
      </w:r>
      <w:r w:rsidR="008C7969">
        <w:t>)</w:t>
      </w:r>
      <w:r w:rsidR="00E33382" w:rsidRPr="005D7689">
        <w:t xml:space="preserve"> of the approved patient identifiers</w:t>
      </w:r>
      <w:r w:rsidR="008C7969">
        <w:t xml:space="preserve"> (</w:t>
      </w:r>
      <w:r w:rsidR="00E33382">
        <w:t>e.g.</w:t>
      </w:r>
      <w:r w:rsidR="00E33382" w:rsidRPr="005D7689">
        <w:t xml:space="preserve"> </w:t>
      </w:r>
      <w:r w:rsidR="008C7969">
        <w:t>name, date of birth and address)</w:t>
      </w:r>
      <w:r>
        <w:t>.</w:t>
      </w:r>
      <w:r w:rsidR="00E33382" w:rsidRPr="005D7689">
        <w:t xml:space="preserve"> </w:t>
      </w:r>
    </w:p>
    <w:p w14:paraId="51F046E8" w14:textId="77777777" w:rsidR="00E33382" w:rsidRPr="005D7689" w:rsidRDefault="00E33382" w:rsidP="00EB0228"/>
    <w:p w14:paraId="09DD06E1" w14:textId="07E9DB6A" w:rsidR="00E33382" w:rsidRPr="005D7689" w:rsidRDefault="00E33382" w:rsidP="00EB0228">
      <w:r w:rsidRPr="005D7689">
        <w:t>For medico-legal and clinical reasons</w:t>
      </w:r>
      <w:r>
        <w:t>,</w:t>
      </w:r>
      <w:r w:rsidRPr="005D7689">
        <w:t xml:space="preserve"> copies of any referral letters</w:t>
      </w:r>
      <w:r w:rsidR="008C7969">
        <w:t xml:space="preserve"> generated</w:t>
      </w:r>
      <w:r w:rsidR="006206A3">
        <w:t>;</w:t>
      </w:r>
      <w:r w:rsidRPr="005D7689">
        <w:t xml:space="preserve"> pathology, diagnostic or other investigation request</w:t>
      </w:r>
      <w:r w:rsidR="008C7969">
        <w:t>ed</w:t>
      </w:r>
      <w:r w:rsidRPr="005D7689">
        <w:t xml:space="preserve"> and especially those which contain significant clinical details, are retained by the practice and documented </w:t>
      </w:r>
      <w:r>
        <w:t xml:space="preserve">in the patient’s </w:t>
      </w:r>
      <w:r w:rsidR="008C7969">
        <w:t>health</w:t>
      </w:r>
      <w:r w:rsidR="00666710">
        <w:t xml:space="preserve"> record.</w:t>
      </w:r>
    </w:p>
    <w:p w14:paraId="7F5D9BFC" w14:textId="77777777" w:rsidR="00E33382" w:rsidRPr="005D7689" w:rsidRDefault="00E33382" w:rsidP="00062D9D"/>
    <w:p w14:paraId="4535FFDE" w14:textId="77777777" w:rsidR="00E33382" w:rsidRPr="005D7689" w:rsidRDefault="00E33382" w:rsidP="00062D9D">
      <w:r w:rsidRPr="005D7689">
        <w:t xml:space="preserve">Patients seeking a further clinical opinion from another healthcare provider </w:t>
      </w:r>
      <w:r w:rsidR="00666710">
        <w:t>are encouraged to notify their g</w:t>
      </w:r>
      <w:r w:rsidRPr="005D7689">
        <w:t>eneral practitioner to allow an opportunity to reinforce any potential risks of the decision. Any advice or actions taken when a patient seeks a further clinical opinion, or refuses recommended clinical management are documented in the patient</w:t>
      </w:r>
      <w:r w:rsidR="0002694A">
        <w:t>’</w:t>
      </w:r>
      <w:r w:rsidRPr="005D7689">
        <w:t xml:space="preserve">s health record. </w:t>
      </w:r>
    </w:p>
    <w:p w14:paraId="43A5C216" w14:textId="77777777" w:rsidR="00E33382" w:rsidRPr="00DC470C" w:rsidRDefault="00E33382" w:rsidP="00062D9D">
      <w:pPr>
        <w:pStyle w:val="QIPConsultingHeading2"/>
      </w:pPr>
      <w:bookmarkStart w:id="670" w:name="_Toc482698441"/>
      <w:bookmarkStart w:id="671" w:name="_Toc55573985"/>
      <w:r w:rsidRPr="00DC470C">
        <w:t xml:space="preserve">Clinical </w:t>
      </w:r>
      <w:r w:rsidR="006E5FF3" w:rsidRPr="00DC470C">
        <w:t>handover</w:t>
      </w:r>
      <w:bookmarkEnd w:id="670"/>
      <w:bookmarkEnd w:id="671"/>
      <w:r w:rsidR="006E5FF3" w:rsidRPr="00DC470C">
        <w:t xml:space="preserve"> </w:t>
      </w:r>
    </w:p>
    <w:p w14:paraId="4913A90C" w14:textId="77777777" w:rsidR="00E33382" w:rsidRPr="008E65F3" w:rsidRDefault="00E33382" w:rsidP="00062D9D">
      <w:pPr>
        <w:pStyle w:val="QIPConsultingHeadingLevel3"/>
      </w:pPr>
      <w:bookmarkStart w:id="672" w:name="_Toc55573986"/>
      <w:r w:rsidRPr="008E65F3">
        <w:t>Policy</w:t>
      </w:r>
      <w:bookmarkEnd w:id="672"/>
    </w:p>
    <w:p w14:paraId="12491026" w14:textId="77777777" w:rsidR="00E33382" w:rsidRPr="005D7689" w:rsidRDefault="00E33382" w:rsidP="00062D9D"/>
    <w:p w14:paraId="17FD2CAB" w14:textId="77777777" w:rsidR="00E33382" w:rsidRPr="005D7689" w:rsidRDefault="00E33382" w:rsidP="00FF3795">
      <w:pPr>
        <w:rPr>
          <w:u w:val="single"/>
        </w:rPr>
      </w:pPr>
      <w:r w:rsidRPr="005D7689">
        <w:t xml:space="preserve">Clinical handover </w:t>
      </w:r>
      <w:r w:rsidR="00FF3795">
        <w:t>is d</w:t>
      </w:r>
      <w:r w:rsidRPr="005D7689">
        <w:t xml:space="preserve">efined </w:t>
      </w:r>
      <w:r w:rsidR="00B24B31">
        <w:t xml:space="preserve">in the </w:t>
      </w:r>
      <w:r w:rsidR="00B24B31" w:rsidRPr="00890483">
        <w:rPr>
          <w:i/>
        </w:rPr>
        <w:t>RACGP Standards for general practices 5th edition</w:t>
      </w:r>
      <w:r w:rsidR="00B24B31">
        <w:t xml:space="preserve"> </w:t>
      </w:r>
      <w:r w:rsidRPr="005D7689">
        <w:t xml:space="preserve">as </w:t>
      </w:r>
      <w:r w:rsidR="00F66F0D">
        <w:t>‘</w:t>
      </w:r>
      <w:r w:rsidR="00FF3795">
        <w:t>the transfer of professional responsibility and accountability for some or all aspects of a patient’s care, from one professional person or group to another</w:t>
      </w:r>
      <w:r w:rsidR="00786E3F">
        <w:t>’.</w:t>
      </w:r>
    </w:p>
    <w:p w14:paraId="66A74BB3" w14:textId="77777777" w:rsidR="00E33382" w:rsidRPr="005D7689" w:rsidRDefault="00E33382" w:rsidP="00062D9D"/>
    <w:p w14:paraId="3B0FF8FB" w14:textId="77777777" w:rsidR="00E33382" w:rsidRPr="005D7689" w:rsidRDefault="00E33382" w:rsidP="00062D9D">
      <w:r w:rsidRPr="005D7689">
        <w:t>Failure or inadequate handover of care is a major risk to patient safety and a common cause of serious adverse patient outcomes. It can lead to delayed treatment, delayed follow up of significant test results, unnecessary repeat of tests, medication errors and increased risk of medico</w:t>
      </w:r>
      <w:r w:rsidR="00FF3795">
        <w:t>-</w:t>
      </w:r>
      <w:r w:rsidRPr="005D7689">
        <w:t xml:space="preserve">legal action.  </w:t>
      </w:r>
    </w:p>
    <w:p w14:paraId="6ECF7EB0" w14:textId="77777777" w:rsidR="00E33382" w:rsidRPr="005D7689" w:rsidRDefault="00E33382" w:rsidP="00062D9D"/>
    <w:p w14:paraId="293C070C" w14:textId="77777777" w:rsidR="00E33382" w:rsidRPr="005D7689" w:rsidRDefault="00E33382" w:rsidP="00062D9D">
      <w:r w:rsidRPr="005D7689">
        <w:rPr>
          <w:bCs/>
          <w:lang w:val="en-US"/>
        </w:rPr>
        <w:t>Clinical handover communications can be face-to-face, written, via telephone and also by electronic means.</w:t>
      </w:r>
    </w:p>
    <w:p w14:paraId="7EE71A6B" w14:textId="77777777" w:rsidR="00E33382" w:rsidRPr="005D7689" w:rsidRDefault="00E33382" w:rsidP="00062D9D"/>
    <w:p w14:paraId="02ED6A85" w14:textId="77777777" w:rsidR="00E33382" w:rsidRPr="005D7689" w:rsidRDefault="00E33382" w:rsidP="00062D9D">
      <w:r w:rsidRPr="005D7689">
        <w:t xml:space="preserve">All </w:t>
      </w:r>
      <w:r w:rsidR="00FF3795">
        <w:t>members of our practice team</w:t>
      </w:r>
      <w:r w:rsidRPr="005D7689">
        <w:t xml:space="preserve"> are informed about our policy on clinical handover to ensure standard processes are followed. </w:t>
      </w:r>
    </w:p>
    <w:p w14:paraId="691C164E" w14:textId="77777777" w:rsidR="00E33382" w:rsidRPr="005D7689" w:rsidRDefault="00E33382" w:rsidP="00062D9D"/>
    <w:p w14:paraId="75908BB2" w14:textId="77777777" w:rsidR="00E33382" w:rsidRPr="005D7689" w:rsidRDefault="00E33382" w:rsidP="00062D9D">
      <w:r w:rsidRPr="005D7689">
        <w:t xml:space="preserve">Clinical handover of patient care occurs frequently in general practice both within the practice to other members of the </w:t>
      </w:r>
      <w:r w:rsidR="00FF3795">
        <w:t>medical and clinical</w:t>
      </w:r>
      <w:r w:rsidRPr="005D7689">
        <w:t xml:space="preserve"> team, and to external care providers. </w:t>
      </w:r>
    </w:p>
    <w:p w14:paraId="454C28F2" w14:textId="77777777" w:rsidR="00E33382" w:rsidRPr="005D7689" w:rsidRDefault="00E33382" w:rsidP="00062D9D"/>
    <w:p w14:paraId="15CB9A5E" w14:textId="77777777" w:rsidR="00E33382" w:rsidRPr="005D7689" w:rsidRDefault="00E33382" w:rsidP="00062D9D">
      <w:r w:rsidRPr="005D7689">
        <w:t>We have standard and documented processes for timely clinical handover with services that provide care outside normal opening hours.</w:t>
      </w:r>
    </w:p>
    <w:p w14:paraId="3EEDC271" w14:textId="77777777" w:rsidR="00E33382" w:rsidRPr="008E65F3" w:rsidRDefault="00E33382" w:rsidP="00062D9D">
      <w:pPr>
        <w:pStyle w:val="QIPConsultingHeadingLevel3"/>
      </w:pPr>
      <w:bookmarkStart w:id="673" w:name="_Toc55573987"/>
      <w:r w:rsidRPr="008E65F3">
        <w:t>Procedure</w:t>
      </w:r>
      <w:bookmarkEnd w:id="673"/>
    </w:p>
    <w:p w14:paraId="42494F07" w14:textId="77777777" w:rsidR="00E33382" w:rsidRDefault="00E33382" w:rsidP="00062D9D"/>
    <w:p w14:paraId="1169A18D" w14:textId="77777777" w:rsidR="00E33382" w:rsidRPr="005D7689" w:rsidRDefault="00E33382" w:rsidP="00062D9D">
      <w:r w:rsidRPr="005D7689">
        <w:lastRenderedPageBreak/>
        <w:t>Clinical handover needs to occur whenever there is a change of care providers. Examples of clinical handover include</w:t>
      </w:r>
      <w:r>
        <w:t xml:space="preserve"> a</w:t>
      </w:r>
      <w:r w:rsidRPr="005D7689">
        <w:t>:</w:t>
      </w:r>
    </w:p>
    <w:p w14:paraId="1C67682E" w14:textId="31931EB1" w:rsidR="00E33382" w:rsidRPr="005D7689" w:rsidRDefault="00786E3F" w:rsidP="00062D9D">
      <w:pPr>
        <w:pStyle w:val="QIPbullet"/>
      </w:pPr>
      <w:r>
        <w:t xml:space="preserve">General </w:t>
      </w:r>
      <w:r w:rsidR="00B7620B">
        <w:t>practitioner</w:t>
      </w:r>
      <w:r w:rsidR="00E33382" w:rsidRPr="005D7689">
        <w:t xml:space="preserve"> covering for a fellow </w:t>
      </w:r>
      <w:r w:rsidR="00B7620B">
        <w:t>general practitioner</w:t>
      </w:r>
      <w:r w:rsidR="00B7620B" w:rsidRPr="005D7689">
        <w:t xml:space="preserve"> </w:t>
      </w:r>
      <w:r w:rsidR="00E33382" w:rsidRPr="005D7689">
        <w:t>who is on leave or is unexpectedly absent</w:t>
      </w:r>
      <w:r w:rsidR="006206A3">
        <w:t>,</w:t>
      </w:r>
    </w:p>
    <w:p w14:paraId="46146AE7" w14:textId="740D3414" w:rsidR="00E33382" w:rsidRDefault="00786E3F" w:rsidP="00062D9D">
      <w:pPr>
        <w:pStyle w:val="QIPbullet"/>
      </w:pPr>
      <w:r>
        <w:t xml:space="preserve">General </w:t>
      </w:r>
      <w:r w:rsidR="00B7620B">
        <w:t>practitioner</w:t>
      </w:r>
      <w:r w:rsidR="00B7620B" w:rsidRPr="005D7689">
        <w:t xml:space="preserve"> </w:t>
      </w:r>
      <w:r w:rsidR="00B7620B">
        <w:t>covering for a part-</w:t>
      </w:r>
      <w:r w:rsidR="00E33382" w:rsidRPr="005D7689">
        <w:t>time colleague</w:t>
      </w:r>
      <w:r w:rsidR="006206A3">
        <w:t>,</w:t>
      </w:r>
    </w:p>
    <w:p w14:paraId="1855F09E" w14:textId="3993E3EB" w:rsidR="00E33382" w:rsidRPr="005D7689" w:rsidRDefault="00786E3F" w:rsidP="00062D9D">
      <w:pPr>
        <w:pStyle w:val="QIPbullet"/>
      </w:pPr>
      <w:r>
        <w:t>The</w:t>
      </w:r>
      <w:r w:rsidRPr="005D7689">
        <w:t xml:space="preserve"> </w:t>
      </w:r>
      <w:r w:rsidR="00E33382" w:rsidRPr="00CC1547">
        <w:t>transfer</w:t>
      </w:r>
      <w:r w:rsidR="00B82FD7">
        <w:t xml:space="preserve"> of patient</w:t>
      </w:r>
      <w:r w:rsidR="00E33382">
        <w:t xml:space="preserve"> care to another practitioner </w:t>
      </w:r>
      <w:r w:rsidR="00E33382" w:rsidRPr="00CC1547">
        <w:t>in our practice when a patient requests the transfer</w:t>
      </w:r>
      <w:r w:rsidR="006206A3">
        <w:t>,</w:t>
      </w:r>
    </w:p>
    <w:p w14:paraId="33FCA8ED" w14:textId="799B8390" w:rsidR="00E33382" w:rsidRPr="005D7689" w:rsidRDefault="00786E3F" w:rsidP="00062D9D">
      <w:pPr>
        <w:pStyle w:val="QIPbullet"/>
      </w:pPr>
      <w:r>
        <w:t xml:space="preserve">General </w:t>
      </w:r>
      <w:r w:rsidR="00B82FD7">
        <w:t>practitioner</w:t>
      </w:r>
      <w:r w:rsidR="00B82FD7" w:rsidRPr="005D7689">
        <w:t xml:space="preserve"> </w:t>
      </w:r>
      <w:r w:rsidR="00E33382" w:rsidRPr="005D7689">
        <w:t>handing over care to another health professional</w:t>
      </w:r>
      <w:r w:rsidR="005B4C50">
        <w:t>,</w:t>
      </w:r>
      <w:r w:rsidR="00E33382" w:rsidRPr="005D7689">
        <w:t xml:space="preserve"> such as a practice nurse, physiotherapist, podiatrist or psychologist</w:t>
      </w:r>
      <w:r w:rsidR="006206A3">
        <w:t>,</w:t>
      </w:r>
    </w:p>
    <w:p w14:paraId="7EE96988" w14:textId="77777777" w:rsidR="00E33382" w:rsidRPr="005D7689" w:rsidRDefault="00786E3F" w:rsidP="00062D9D">
      <w:pPr>
        <w:pStyle w:val="QIPbullet"/>
      </w:pPr>
      <w:r>
        <w:t xml:space="preserve">General </w:t>
      </w:r>
      <w:r w:rsidR="00B82FD7">
        <w:t>practitioner</w:t>
      </w:r>
      <w:r w:rsidR="00B82FD7" w:rsidRPr="005D7689">
        <w:t xml:space="preserve"> </w:t>
      </w:r>
      <w:r w:rsidR="00E33382" w:rsidRPr="005D7689">
        <w:t>referring a patient to a service outside the practice</w:t>
      </w:r>
      <w:r>
        <w:t>, and</w:t>
      </w:r>
      <w:r w:rsidR="00E33382" w:rsidRPr="005D7689">
        <w:t xml:space="preserve"> </w:t>
      </w:r>
    </w:p>
    <w:p w14:paraId="5B8273A6" w14:textId="77777777" w:rsidR="00E33382" w:rsidRPr="005D7689" w:rsidRDefault="00786E3F" w:rsidP="00062D9D">
      <w:pPr>
        <w:pStyle w:val="QIPbullet"/>
      </w:pPr>
      <w:r>
        <w:t xml:space="preserve">Shared </w:t>
      </w:r>
      <w:r w:rsidR="00E33382">
        <w:t>care arrangement</w:t>
      </w:r>
      <w:r w:rsidR="00BB23D7">
        <w:t xml:space="preserve"> (</w:t>
      </w:r>
      <w:r w:rsidR="00E33382" w:rsidRPr="005D7689">
        <w:t>e.g. team care of a patient with mental health problems</w:t>
      </w:r>
      <w:r w:rsidR="00BB23D7">
        <w:t>)</w:t>
      </w:r>
      <w:r>
        <w:t>.</w:t>
      </w:r>
    </w:p>
    <w:p w14:paraId="369BA137" w14:textId="77777777" w:rsidR="00E33382" w:rsidRDefault="00E33382" w:rsidP="00062D9D"/>
    <w:p w14:paraId="0B8482C4" w14:textId="77777777" w:rsidR="00E33382" w:rsidRPr="005D7689" w:rsidRDefault="00E33382" w:rsidP="00062D9D">
      <w:r>
        <w:t>T</w:t>
      </w:r>
      <w:r w:rsidRPr="005D7689">
        <w:t>he clinical handover is documented in the consultation notes including that the</w:t>
      </w:r>
      <w:r w:rsidR="00377F39">
        <w:t xml:space="preserve"> patient has shared in decision-</w:t>
      </w:r>
      <w:r w:rsidRPr="005D7689">
        <w:t>making and has been informed.</w:t>
      </w:r>
    </w:p>
    <w:p w14:paraId="75994D20" w14:textId="77777777" w:rsidR="00E33382" w:rsidRPr="005D7689" w:rsidRDefault="00E33382" w:rsidP="00062D9D"/>
    <w:p w14:paraId="1530C01C" w14:textId="77777777" w:rsidR="00E33382" w:rsidRPr="005D7689" w:rsidRDefault="00E33382" w:rsidP="00062D9D">
      <w:r w:rsidRPr="005D7689">
        <w:t xml:space="preserve">Written or </w:t>
      </w:r>
      <w:r w:rsidR="005B4C50">
        <w:t>verbal clinical handover amongst</w:t>
      </w:r>
      <w:r w:rsidRPr="005D7689">
        <w:t xml:space="preserve"> </w:t>
      </w:r>
      <w:r w:rsidR="00BB23D7">
        <w:t xml:space="preserve">general practitioners </w:t>
      </w:r>
      <w:r w:rsidRPr="005D7689">
        <w:t xml:space="preserve">occurs on a formal arranged basis when </w:t>
      </w:r>
      <w:r w:rsidR="00BB23D7">
        <w:t>practitioners</w:t>
      </w:r>
      <w:r w:rsidR="00BB23D7" w:rsidRPr="005D7689">
        <w:t xml:space="preserve"> </w:t>
      </w:r>
      <w:r w:rsidRPr="005D7689">
        <w:t xml:space="preserve">cover for those working on a sessional basis or when a </w:t>
      </w:r>
      <w:r w:rsidR="00BB23D7">
        <w:t>practitioner</w:t>
      </w:r>
      <w:r w:rsidR="00BB23D7" w:rsidRPr="005D7689">
        <w:t xml:space="preserve"> </w:t>
      </w:r>
      <w:r w:rsidRPr="005D7689">
        <w:t xml:space="preserve">or other clinical </w:t>
      </w:r>
      <w:r w:rsidR="00BB23D7">
        <w:t>team</w:t>
      </w:r>
      <w:r w:rsidRPr="005D7689">
        <w:t xml:space="preserve"> member is away because of annual leave or illness. In addition to a formal hand</w:t>
      </w:r>
      <w:r w:rsidR="00377F39">
        <w:t>over, adequate clinical records (including a health summary)</w:t>
      </w:r>
      <w:r w:rsidRPr="005D7689">
        <w:t xml:space="preserve"> enable the routine care of patients to continue. Practitioners relieving for another should read the patient’s preceding clinical records.</w:t>
      </w:r>
    </w:p>
    <w:p w14:paraId="0A46B2D7" w14:textId="77777777" w:rsidR="00E33382" w:rsidRDefault="00E33382" w:rsidP="00062D9D"/>
    <w:p w14:paraId="55478C37" w14:textId="77777777" w:rsidR="00E33382" w:rsidRPr="005D7689" w:rsidRDefault="00E33382" w:rsidP="00062D9D">
      <w:r>
        <w:t>Our practice recognis</w:t>
      </w:r>
      <w:r w:rsidRPr="005D7689">
        <w:t xml:space="preserve">es that an accurate and current </w:t>
      </w:r>
      <w:r w:rsidR="00C85278">
        <w:t>medication list helps to minimis</w:t>
      </w:r>
      <w:r w:rsidRPr="005D7689">
        <w:t>e errors and promote</w:t>
      </w:r>
      <w:r w:rsidR="00C85278">
        <w:t>s</w:t>
      </w:r>
      <w:r w:rsidRPr="005D7689">
        <w:t xml:space="preserve"> safety when clinical handover occurs. Patients with multiple medications may be provided with a copy of their medication list and encouraged to show the list to other providers of healthcare.</w:t>
      </w:r>
    </w:p>
    <w:p w14:paraId="34DAF6F8" w14:textId="77777777" w:rsidR="00E33382" w:rsidRDefault="00E33382" w:rsidP="00062D9D"/>
    <w:p w14:paraId="4F414B87" w14:textId="77777777" w:rsidR="00E33382" w:rsidRPr="005D7689" w:rsidRDefault="00E33382" w:rsidP="00062D9D">
      <w:r w:rsidRPr="005D7689">
        <w:t>Clinical handover of a patient’s care outside the practice occurs in many ways. It includes</w:t>
      </w:r>
      <w:r w:rsidR="00C85278">
        <w:t>, but is not limited to,</w:t>
      </w:r>
      <w:r w:rsidRPr="005D7689">
        <w:t xml:space="preserve"> referral for an investigation, to an ancillary healthcare provider, to a specialist and to a hospital</w:t>
      </w:r>
      <w:r w:rsidR="003624AE">
        <w:t xml:space="preserve"> </w:t>
      </w:r>
      <w:r w:rsidRPr="005D7689">
        <w:t>as an outpatient or as an inpatient. Referral letters include sufficient information to facilitate optimal patient care, including details of the purpose of the referral and clarification of who will manage the follow up of investigations.</w:t>
      </w:r>
    </w:p>
    <w:p w14:paraId="16FB662B" w14:textId="77777777" w:rsidR="00E33382" w:rsidRDefault="00E33382" w:rsidP="00062D9D"/>
    <w:p w14:paraId="458B3738" w14:textId="77777777" w:rsidR="00E33382" w:rsidRPr="005D7689" w:rsidRDefault="00E33382" w:rsidP="00062D9D">
      <w:r w:rsidRPr="005D7689">
        <w:t xml:space="preserve">The </w:t>
      </w:r>
      <w:r w:rsidR="00DA0E4A" w:rsidRPr="005D7689">
        <w:t>pra</w:t>
      </w:r>
      <w:r w:rsidR="00DA0E4A">
        <w:t xml:space="preserve">ctitioners </w:t>
      </w:r>
      <w:r w:rsidRPr="005D7689">
        <w:t xml:space="preserve">ensure that sufficient information is provided to the emergency department about the clinical </w:t>
      </w:r>
      <w:r w:rsidR="00DA0E4A">
        <w:t>condition of an inbound patient</w:t>
      </w:r>
      <w:r w:rsidRPr="005D7689">
        <w:t xml:space="preserve"> to facilitate prompt and appropriate care. This may be directly to the ambulance service or to the hospital.</w:t>
      </w:r>
    </w:p>
    <w:p w14:paraId="08D230A5" w14:textId="77777777" w:rsidR="00E33382" w:rsidRDefault="00E33382" w:rsidP="00062D9D"/>
    <w:p w14:paraId="02A0E07E" w14:textId="3FDC154F" w:rsidR="00E33382" w:rsidRPr="005D7689" w:rsidRDefault="00DA0E4A" w:rsidP="00062D9D">
      <w:r>
        <w:t xml:space="preserve">Our practice has </w:t>
      </w:r>
      <w:r w:rsidR="00E33382" w:rsidRPr="005D7689">
        <w:t xml:space="preserve">arrangements in place with </w:t>
      </w:r>
      <w:r>
        <w:t>our</w:t>
      </w:r>
      <w:r w:rsidR="00E33382" w:rsidRPr="005D7689">
        <w:t xml:space="preserve"> pathology service</w:t>
      </w:r>
      <w:r>
        <w:t>s</w:t>
      </w:r>
      <w:r w:rsidR="00E33382" w:rsidRPr="005D7689">
        <w:t xml:space="preserve"> to ensure abnormal and life</w:t>
      </w:r>
      <w:r w:rsidR="00674B90">
        <w:t>-</w:t>
      </w:r>
      <w:r w:rsidR="00E33382" w:rsidRPr="005D7689">
        <w:t xml:space="preserve">threatening results identified outside </w:t>
      </w:r>
      <w:r>
        <w:t xml:space="preserve">our </w:t>
      </w:r>
      <w:r w:rsidR="00E33382" w:rsidRPr="005D7689">
        <w:t xml:space="preserve">normal opening hours can be conveyed to a </w:t>
      </w:r>
      <w:r>
        <w:t>general</w:t>
      </w:r>
      <w:r w:rsidR="00E33382" w:rsidRPr="005D7689">
        <w:t xml:space="preserve"> practitioner in a timely way.</w:t>
      </w:r>
    </w:p>
    <w:p w14:paraId="70D0FE3D" w14:textId="77777777" w:rsidR="00E33382" w:rsidRDefault="00E33382" w:rsidP="00062D9D"/>
    <w:p w14:paraId="1CB65A68" w14:textId="77777777" w:rsidR="00E33382" w:rsidRPr="005D7689" w:rsidRDefault="00DA0E4A" w:rsidP="00062D9D">
      <w:r>
        <w:lastRenderedPageBreak/>
        <w:t>Where complex or high-</w:t>
      </w:r>
      <w:r w:rsidR="00E33382" w:rsidRPr="005D7689">
        <w:t>risk patients, such as suicidal patients, or patient</w:t>
      </w:r>
      <w:r w:rsidR="00377F39">
        <w:t>s on complex medication regimen</w:t>
      </w:r>
      <w:r>
        <w:t>,</w:t>
      </w:r>
      <w:r w:rsidR="00E33382" w:rsidRPr="005D7689">
        <w:t xml:space="preserve"> are handed over to another provider for all or part of their care, it is important fo</w:t>
      </w:r>
      <w:r>
        <w:t xml:space="preserve">r the general practitioner handing over care to request </w:t>
      </w:r>
      <w:r w:rsidR="00E33382" w:rsidRPr="005D7689">
        <w:t>notification if the new provider ceases to care for the patient. Equally, a provider treating a patient on a handover basis has an obligation to notify others in the treating team if they stop seeing the patient</w:t>
      </w:r>
      <w:r w:rsidR="00377F39">
        <w:t xml:space="preserve"> (</w:t>
      </w:r>
      <w:r>
        <w:t>particularly as t</w:t>
      </w:r>
      <w:r w:rsidR="00E33382" w:rsidRPr="005D7689">
        <w:t>his issue has been the subject of several coroners’ recommendations</w:t>
      </w:r>
      <w:r>
        <w:t xml:space="preserve"> </w:t>
      </w:r>
      <w:r w:rsidR="00415C1D">
        <w:t>seen in the media in the past</w:t>
      </w:r>
      <w:r w:rsidR="00377F39">
        <w:t>)</w:t>
      </w:r>
      <w:r w:rsidR="00415C1D">
        <w:t>.</w:t>
      </w:r>
    </w:p>
    <w:p w14:paraId="1AB71615" w14:textId="77777777" w:rsidR="00E33382" w:rsidRPr="005D7689" w:rsidRDefault="00E33382" w:rsidP="00062D9D"/>
    <w:p w14:paraId="7CD6F659" w14:textId="77777777" w:rsidR="00E33382" w:rsidRPr="005D7689" w:rsidRDefault="00415C1D" w:rsidP="00D829F7">
      <w:r w:rsidRPr="00415C1D">
        <w:rPr>
          <w:i/>
          <w:color w:val="68207D"/>
        </w:rPr>
        <w:t xml:space="preserve">&lt;Keep the following if another service provider is used for patient care after-hours&gt; </w:t>
      </w:r>
      <w:r w:rsidR="00E33382" w:rsidRPr="005D7689">
        <w:t xml:space="preserve">Our </w:t>
      </w:r>
      <w:r>
        <w:t>general practitioners</w:t>
      </w:r>
      <w:r w:rsidR="00E33382" w:rsidRPr="005D7689">
        <w:t xml:space="preserve"> notify the deputisin</w:t>
      </w:r>
      <w:r w:rsidR="005E207E">
        <w:t>g care provider of patients who</w:t>
      </w:r>
      <w:r w:rsidR="00E33382" w:rsidRPr="005D7689">
        <w:t xml:space="preserve"> they anticipate may need care and ensure the deputising service has a defined means of timely contact with the </w:t>
      </w:r>
      <w:r>
        <w:t xml:space="preserve">practitioner </w:t>
      </w:r>
      <w:r w:rsidR="00E33382" w:rsidRPr="005D7689">
        <w:t>should they need to access more detailed health information.</w:t>
      </w:r>
      <w:r>
        <w:t xml:space="preserve"> Handover of the care of a patient who has been seen in the after-hours period is </w:t>
      </w:r>
      <w:r w:rsidR="00D829F7">
        <w:t>conducted in</w:t>
      </w:r>
      <w:r w:rsidR="00E33382" w:rsidRPr="005D7689">
        <w:t xml:space="preserve"> </w:t>
      </w:r>
      <w:r w:rsidR="00D829F7">
        <w:t>a timely and appropriate manner through the provision of a report of the consultation no later than the day following the after-hours contact.</w:t>
      </w:r>
    </w:p>
    <w:p w14:paraId="5DB5A28D" w14:textId="77777777" w:rsidR="00E33382" w:rsidRPr="005D7689" w:rsidRDefault="00E33382" w:rsidP="00062D9D"/>
    <w:p w14:paraId="1C29DC8F" w14:textId="77777777" w:rsidR="00E33382" w:rsidRPr="005D7689" w:rsidRDefault="00E33382" w:rsidP="00062D9D">
      <w:r w:rsidRPr="005D7689">
        <w:t>When errors in clinical handover occur, every member of the practice team is encou</w:t>
      </w:r>
      <w:r w:rsidR="00D829F7">
        <w:t xml:space="preserve">raged to report the incident </w:t>
      </w:r>
      <w:r w:rsidRPr="005D7689">
        <w:t>so the event can be analysed and processes introduced to reduce the risk of a recurrence.</w:t>
      </w:r>
    </w:p>
    <w:p w14:paraId="0CFF0B8E" w14:textId="77777777" w:rsidR="00E33382" w:rsidRPr="009D577A" w:rsidRDefault="00E33382" w:rsidP="00062D9D">
      <w:pPr>
        <w:pStyle w:val="QIPConsultingHeading2"/>
      </w:pPr>
      <w:bookmarkStart w:id="674" w:name="_Toc482698442"/>
      <w:bookmarkStart w:id="675" w:name="_Toc55573988"/>
      <w:r w:rsidRPr="009D577A">
        <w:t xml:space="preserve">Patient </w:t>
      </w:r>
      <w:r w:rsidR="006E5FF3" w:rsidRPr="009D577A">
        <w:t>identification</w:t>
      </w:r>
      <w:bookmarkEnd w:id="674"/>
      <w:bookmarkEnd w:id="675"/>
      <w:r w:rsidR="006E5FF3" w:rsidRPr="009D577A">
        <w:t xml:space="preserve"> </w:t>
      </w:r>
    </w:p>
    <w:p w14:paraId="2F6B0381" w14:textId="77777777" w:rsidR="00E33382" w:rsidRPr="00062D9D" w:rsidRDefault="00E33382" w:rsidP="00062D9D">
      <w:pPr>
        <w:pStyle w:val="QIPConsultingHeadingLevel3"/>
      </w:pPr>
      <w:bookmarkStart w:id="676" w:name="_Toc55573989"/>
      <w:r w:rsidRPr="00062D9D">
        <w:t>Policy</w:t>
      </w:r>
      <w:bookmarkEnd w:id="676"/>
      <w:r w:rsidRPr="00062D9D">
        <w:tab/>
      </w:r>
    </w:p>
    <w:p w14:paraId="37723931" w14:textId="77777777" w:rsidR="00E33382" w:rsidRDefault="00E33382" w:rsidP="00062D9D"/>
    <w:p w14:paraId="3408D1A9" w14:textId="77777777" w:rsidR="00E33382" w:rsidRPr="005D7689" w:rsidRDefault="00E33382" w:rsidP="00062D9D">
      <w:pPr>
        <w:rPr>
          <w:u w:val="single"/>
        </w:rPr>
      </w:pPr>
      <w:r w:rsidRPr="005D7689">
        <w:t>Correct patient identification is vital for patient safety and the maintenance of patient confidentiality.</w:t>
      </w:r>
      <w:r>
        <w:t xml:space="preserve"> </w:t>
      </w:r>
      <w:r w:rsidRPr="005D7689">
        <w:t xml:space="preserve">Our patients are correctly identified at each encounter with our practice team using </w:t>
      </w:r>
      <w:r w:rsidR="00A56947">
        <w:t>three (</w:t>
      </w:r>
      <w:r w:rsidRPr="005D7689">
        <w:t>3</w:t>
      </w:r>
      <w:r w:rsidR="00A56947">
        <w:t>)</w:t>
      </w:r>
      <w:r w:rsidRPr="005D7689">
        <w:t xml:space="preserve"> approved patient identifiers.</w:t>
      </w:r>
      <w:r>
        <w:t xml:space="preserve"> </w:t>
      </w:r>
      <w:r w:rsidRPr="005D7689">
        <w:t xml:space="preserve">All members of the practice team are trained in how to correctly identify a patient using </w:t>
      </w:r>
      <w:r w:rsidR="009179DD">
        <w:t>approved</w:t>
      </w:r>
      <w:r w:rsidRPr="005D7689">
        <w:t xml:space="preserve"> identifiers. </w:t>
      </w:r>
    </w:p>
    <w:p w14:paraId="51601776" w14:textId="77777777" w:rsidR="00E33382" w:rsidRPr="008E65F3" w:rsidRDefault="00E33382" w:rsidP="00062D9D">
      <w:pPr>
        <w:pStyle w:val="QIPConsultingHeadingLevel3"/>
      </w:pPr>
      <w:bookmarkStart w:id="677" w:name="_Toc55573990"/>
      <w:r w:rsidRPr="008E65F3">
        <w:t>Procedure</w:t>
      </w:r>
      <w:bookmarkEnd w:id="677"/>
    </w:p>
    <w:p w14:paraId="6E70E640" w14:textId="77777777" w:rsidR="00E33382" w:rsidRPr="005D7689" w:rsidRDefault="00E33382" w:rsidP="00062D9D"/>
    <w:p w14:paraId="7C3E2406" w14:textId="77777777" w:rsidR="00E33382" w:rsidRPr="005D7689" w:rsidRDefault="00E33382" w:rsidP="00062D9D">
      <w:r w:rsidRPr="005D7689">
        <w:t xml:space="preserve">Approved </w:t>
      </w:r>
      <w:r w:rsidR="003C68E7" w:rsidRPr="005D7689">
        <w:t xml:space="preserve">patient </w:t>
      </w:r>
      <w:r w:rsidRPr="005D7689">
        <w:t>identifiers include:</w:t>
      </w:r>
    </w:p>
    <w:p w14:paraId="76F90744" w14:textId="77777777" w:rsidR="00E33382" w:rsidRPr="005D7689" w:rsidRDefault="00A0197F" w:rsidP="00062D9D">
      <w:pPr>
        <w:pStyle w:val="QIPbullet"/>
      </w:pPr>
      <w:r>
        <w:t xml:space="preserve">Patient </w:t>
      </w:r>
      <w:r w:rsidR="00E33382">
        <w:t>name (</w:t>
      </w:r>
      <w:r w:rsidR="003C68E7">
        <w:t>family and g</w:t>
      </w:r>
      <w:r w:rsidR="00E33382" w:rsidRPr="005D7689">
        <w:t>iven name)</w:t>
      </w:r>
    </w:p>
    <w:p w14:paraId="4A98BD1B" w14:textId="77777777" w:rsidR="00E33382" w:rsidRPr="005D7689" w:rsidRDefault="00A0197F" w:rsidP="00062D9D">
      <w:pPr>
        <w:pStyle w:val="QIPbullet"/>
      </w:pPr>
      <w:r>
        <w:t>D</w:t>
      </w:r>
      <w:r w:rsidRPr="005D7689">
        <w:t xml:space="preserve">ate </w:t>
      </w:r>
      <w:r w:rsidR="00E33382" w:rsidRPr="005D7689">
        <w:t>of birth</w:t>
      </w:r>
    </w:p>
    <w:p w14:paraId="609B82F5" w14:textId="77777777" w:rsidR="00E33382" w:rsidRPr="005D7689" w:rsidRDefault="00A0197F" w:rsidP="00062D9D">
      <w:pPr>
        <w:pStyle w:val="QIPbullet"/>
      </w:pPr>
      <w:r>
        <w:t>G</w:t>
      </w:r>
      <w:r w:rsidRPr="005D7689">
        <w:t xml:space="preserve">ender </w:t>
      </w:r>
      <w:r w:rsidR="00E33382" w:rsidRPr="005D7689">
        <w:t>(as</w:t>
      </w:r>
      <w:r w:rsidR="003C68E7">
        <w:t xml:space="preserve"> self-</w:t>
      </w:r>
      <w:r w:rsidR="00E33382" w:rsidRPr="005D7689">
        <w:t>identified by the patient)</w:t>
      </w:r>
    </w:p>
    <w:p w14:paraId="48FBDC27" w14:textId="77777777" w:rsidR="00E33382" w:rsidRPr="005D7689" w:rsidRDefault="00A0197F" w:rsidP="00062D9D">
      <w:pPr>
        <w:pStyle w:val="QIPbullet"/>
      </w:pPr>
      <w:r>
        <w:t>A</w:t>
      </w:r>
      <w:r w:rsidRPr="005D7689">
        <w:t>ddress</w:t>
      </w:r>
    </w:p>
    <w:p w14:paraId="01399445" w14:textId="77777777" w:rsidR="00E33382" w:rsidRDefault="00A0197F" w:rsidP="00062D9D">
      <w:pPr>
        <w:pStyle w:val="QIPbullet"/>
      </w:pPr>
      <w:r>
        <w:t>P</w:t>
      </w:r>
      <w:r w:rsidRPr="005D7689">
        <w:t xml:space="preserve">atient </w:t>
      </w:r>
      <w:r w:rsidR="00E33382" w:rsidRPr="005D7689">
        <w:t>record number (where it exists)</w:t>
      </w:r>
      <w:r>
        <w:t>, and</w:t>
      </w:r>
    </w:p>
    <w:p w14:paraId="18F9D537" w14:textId="77777777" w:rsidR="003C68E7" w:rsidRPr="003C68E7" w:rsidRDefault="00A0197F" w:rsidP="00C3295C">
      <w:pPr>
        <w:pStyle w:val="QIPbullet"/>
      </w:pPr>
      <w:r>
        <w:t xml:space="preserve">Individual </w:t>
      </w:r>
      <w:r w:rsidR="003C68E7">
        <w:t>healthcare identifier</w:t>
      </w:r>
      <w:r>
        <w:t>.</w:t>
      </w:r>
    </w:p>
    <w:p w14:paraId="437550A9" w14:textId="77777777" w:rsidR="00E33382" w:rsidRPr="005D7689" w:rsidRDefault="00E33382" w:rsidP="00062D9D"/>
    <w:p w14:paraId="06A432C9" w14:textId="77777777" w:rsidR="00E33382" w:rsidRPr="005D7689" w:rsidRDefault="00E33382" w:rsidP="00062D9D">
      <w:r w:rsidRPr="005D7689">
        <w:t xml:space="preserve">Patients’ identification using </w:t>
      </w:r>
      <w:r w:rsidR="003C68E7">
        <w:t>three (3)</w:t>
      </w:r>
      <w:r w:rsidRPr="005D7689">
        <w:t xml:space="preserve"> approved identifiers should be established or confirmed</w:t>
      </w:r>
      <w:r w:rsidR="003C68E7">
        <w:t xml:space="preserve"> when</w:t>
      </w:r>
      <w:r w:rsidRPr="005D7689">
        <w:t>:</w:t>
      </w:r>
    </w:p>
    <w:p w14:paraId="643CFA78" w14:textId="62EFFEE8" w:rsidR="003C68E7" w:rsidRDefault="00A0197F" w:rsidP="00062D9D">
      <w:pPr>
        <w:pStyle w:val="QIPbullet"/>
      </w:pPr>
      <w:r>
        <w:t xml:space="preserve">A </w:t>
      </w:r>
      <w:r w:rsidR="003C68E7">
        <w:t>patient makes an appointment</w:t>
      </w:r>
      <w:r w:rsidR="00926741">
        <w:t>,</w:t>
      </w:r>
    </w:p>
    <w:p w14:paraId="1261C94E" w14:textId="025DC8E1" w:rsidR="003C68E7" w:rsidRDefault="00A0197F" w:rsidP="00062D9D">
      <w:pPr>
        <w:pStyle w:val="QIPbullet"/>
      </w:pPr>
      <w:r>
        <w:t xml:space="preserve">A </w:t>
      </w:r>
      <w:r w:rsidR="003C68E7">
        <w:t>patient presents to the practice for their appointment</w:t>
      </w:r>
      <w:r w:rsidR="00926741">
        <w:t>,</w:t>
      </w:r>
    </w:p>
    <w:p w14:paraId="4C74648A" w14:textId="002E1164" w:rsidR="003C68E7" w:rsidRDefault="00A0197F" w:rsidP="00062D9D">
      <w:pPr>
        <w:pStyle w:val="QIPbullet"/>
      </w:pPr>
      <w:r>
        <w:t xml:space="preserve">Any </w:t>
      </w:r>
      <w:r w:rsidR="003C68E7">
        <w:t>member of the practice team communicate</w:t>
      </w:r>
      <w:r w:rsidR="005E207E">
        <w:t>s</w:t>
      </w:r>
      <w:r w:rsidR="003C68E7">
        <w:t xml:space="preserve"> with a patient over the telephone or electronically</w:t>
      </w:r>
      <w:r w:rsidR="00926741">
        <w:t>,</w:t>
      </w:r>
    </w:p>
    <w:p w14:paraId="2841EC9C" w14:textId="6FC553D5" w:rsidR="003C68E7" w:rsidRDefault="00A0197F" w:rsidP="00062D9D">
      <w:pPr>
        <w:pStyle w:val="QIPbullet"/>
      </w:pPr>
      <w:r>
        <w:lastRenderedPageBreak/>
        <w:t xml:space="preserve">A </w:t>
      </w:r>
      <w:r w:rsidR="003C68E7">
        <w:t>patient telephones asking for a repeat of a prescription</w:t>
      </w:r>
      <w:r w:rsidR="00926741">
        <w:t>,</w:t>
      </w:r>
    </w:p>
    <w:p w14:paraId="041ED46C" w14:textId="02396ADD" w:rsidR="003C68E7" w:rsidRDefault="00A0197F" w:rsidP="00062D9D">
      <w:pPr>
        <w:pStyle w:val="QIPbullet"/>
      </w:pPr>
      <w:r>
        <w:t xml:space="preserve">A </w:t>
      </w:r>
      <w:r w:rsidR="003C68E7">
        <w:t>patient sees more than one practitioner or member of the healthcare team during a visit</w:t>
      </w:r>
      <w:r w:rsidR="00926741">
        <w:t>,</w:t>
      </w:r>
    </w:p>
    <w:p w14:paraId="2DC7EC1B" w14:textId="77777777" w:rsidR="003C68E7" w:rsidRDefault="00A0197F" w:rsidP="00062D9D">
      <w:pPr>
        <w:pStyle w:val="QIPbullet"/>
      </w:pPr>
      <w:r>
        <w:t xml:space="preserve">A </w:t>
      </w:r>
      <w:r w:rsidR="003C68E7">
        <w:t>patient record is accessed</w:t>
      </w:r>
      <w:r w:rsidR="00D9031D">
        <w:t>, and</w:t>
      </w:r>
    </w:p>
    <w:p w14:paraId="69B99C7A" w14:textId="77777777" w:rsidR="003C68E7" w:rsidRDefault="00A0197F" w:rsidP="00062D9D">
      <w:pPr>
        <w:pStyle w:val="QIPbullet"/>
      </w:pPr>
      <w:r>
        <w:t xml:space="preserve">Any </w:t>
      </w:r>
      <w:r w:rsidR="003C68E7">
        <w:t>member of the practice team collects and/or manages information (e.g. scanned documents, X-rays) about a patient</w:t>
      </w:r>
      <w:r w:rsidR="00D9031D">
        <w:t>.</w:t>
      </w:r>
    </w:p>
    <w:p w14:paraId="10B4D7E7" w14:textId="77777777" w:rsidR="00E33382" w:rsidRPr="005D7689" w:rsidRDefault="00E33382" w:rsidP="00062D9D"/>
    <w:p w14:paraId="04CB7BC2" w14:textId="77777777" w:rsidR="0024709B" w:rsidRDefault="0024709B" w:rsidP="0024709B">
      <w:r>
        <w:t>When asking for patient identifiers, practice team members must ask the patient to state at least three</w:t>
      </w:r>
      <w:r w:rsidR="00906C69">
        <w:t xml:space="preserve"> (3)</w:t>
      </w:r>
      <w:r>
        <w:t xml:space="preserve"> identifiers (e.g. their full name, date of birth, and address) while remaining mindful of privacy and confidentiality issues. Practice staff must ask the patient for the information, rather than provide the identifying information for the patient to confirm. </w:t>
      </w:r>
    </w:p>
    <w:p w14:paraId="0D5775DB" w14:textId="77777777" w:rsidR="0024709B" w:rsidRDefault="0024709B" w:rsidP="0024709B"/>
    <w:p w14:paraId="6F5104C2" w14:textId="77777777" w:rsidR="00373027" w:rsidRDefault="00A242E2" w:rsidP="00A242E2">
      <w:pPr>
        <w:rPr>
          <w:lang w:eastAsia="en-AU"/>
        </w:rPr>
      </w:pPr>
      <w:r w:rsidRPr="00A242E2">
        <w:rPr>
          <w:lang w:eastAsia="en-AU"/>
        </w:rPr>
        <w:t>Patient</w:t>
      </w:r>
      <w:r>
        <w:rPr>
          <w:lang w:eastAsia="en-AU"/>
        </w:rPr>
        <w:t>s</w:t>
      </w:r>
      <w:r w:rsidRPr="00A242E2">
        <w:rPr>
          <w:lang w:eastAsia="en-AU"/>
        </w:rPr>
        <w:t xml:space="preserve"> </w:t>
      </w:r>
      <w:r>
        <w:rPr>
          <w:lang w:eastAsia="en-AU"/>
        </w:rPr>
        <w:t xml:space="preserve">are able to </w:t>
      </w:r>
      <w:r w:rsidRPr="00A242E2">
        <w:rPr>
          <w:lang w:eastAsia="en-AU"/>
        </w:rPr>
        <w:t>supply government-issued photographic documentation (e</w:t>
      </w:r>
      <w:r>
        <w:rPr>
          <w:lang w:eastAsia="en-AU"/>
        </w:rPr>
        <w:t>.</w:t>
      </w:r>
      <w:r w:rsidRPr="00A242E2">
        <w:rPr>
          <w:lang w:eastAsia="en-AU"/>
        </w:rPr>
        <w:t>g</w:t>
      </w:r>
      <w:r>
        <w:rPr>
          <w:lang w:eastAsia="en-AU"/>
        </w:rPr>
        <w:t>.</w:t>
      </w:r>
      <w:r w:rsidRPr="00A242E2">
        <w:rPr>
          <w:lang w:eastAsia="en-AU"/>
        </w:rPr>
        <w:t xml:space="preserve"> their driver</w:t>
      </w:r>
      <w:r w:rsidR="002B6315">
        <w:rPr>
          <w:lang w:eastAsia="en-AU"/>
        </w:rPr>
        <w:t>’</w:t>
      </w:r>
      <w:r w:rsidRPr="00A242E2">
        <w:rPr>
          <w:lang w:eastAsia="en-AU"/>
        </w:rPr>
        <w:t xml:space="preserve">s licence or passport) to provide information for </w:t>
      </w:r>
      <w:r w:rsidR="00373027">
        <w:rPr>
          <w:lang w:eastAsia="en-AU"/>
        </w:rPr>
        <w:t>our</w:t>
      </w:r>
      <w:r w:rsidRPr="00A242E2">
        <w:rPr>
          <w:lang w:eastAsia="en-AU"/>
        </w:rPr>
        <w:t xml:space="preserve"> records and to subsequently provide one or more identifiers.</w:t>
      </w:r>
      <w:r w:rsidR="00373027">
        <w:rPr>
          <w:lang w:eastAsia="en-AU"/>
        </w:rPr>
        <w:t xml:space="preserve"> </w:t>
      </w:r>
    </w:p>
    <w:p w14:paraId="12307B25" w14:textId="77777777" w:rsidR="00373027" w:rsidRDefault="00373027" w:rsidP="00A242E2">
      <w:pPr>
        <w:rPr>
          <w:lang w:eastAsia="en-AU"/>
        </w:rPr>
      </w:pPr>
    </w:p>
    <w:p w14:paraId="68F0E6DF" w14:textId="77777777" w:rsidR="00A242E2" w:rsidRPr="00BD6715" w:rsidRDefault="00A242E2" w:rsidP="00A242E2">
      <w:pPr>
        <w:rPr>
          <w:lang w:eastAsia="en-AU"/>
        </w:rPr>
      </w:pPr>
      <w:r w:rsidRPr="00A242E2">
        <w:rPr>
          <w:lang w:eastAsia="en-AU"/>
        </w:rPr>
        <w:t xml:space="preserve">When a patient is well known to </w:t>
      </w:r>
      <w:r w:rsidR="00D9031D">
        <w:rPr>
          <w:lang w:eastAsia="en-AU"/>
        </w:rPr>
        <w:t>our</w:t>
      </w:r>
      <w:r w:rsidR="00D9031D" w:rsidRPr="00A242E2">
        <w:rPr>
          <w:lang w:eastAsia="en-AU"/>
        </w:rPr>
        <w:t xml:space="preserve"> </w:t>
      </w:r>
      <w:r w:rsidRPr="00A242E2">
        <w:rPr>
          <w:lang w:eastAsia="en-AU"/>
        </w:rPr>
        <w:t>practice team, it may appear unnecessary or illogical to ask for identifiers every time they attend or call the practice</w:t>
      </w:r>
      <w:r w:rsidR="00373027">
        <w:rPr>
          <w:lang w:eastAsia="en-AU"/>
        </w:rPr>
        <w:t>; h</w:t>
      </w:r>
      <w:r w:rsidRPr="00A242E2">
        <w:rPr>
          <w:lang w:eastAsia="en-AU"/>
        </w:rPr>
        <w:t xml:space="preserve">owever, it is common for practices to have patients with identical or similar names, or dates of birth, and to therefore mismatch patients and patient health records. </w:t>
      </w:r>
      <w:r w:rsidR="00373027">
        <w:rPr>
          <w:lang w:eastAsia="en-AU"/>
        </w:rPr>
        <w:t>Our practice overcomes</w:t>
      </w:r>
      <w:r w:rsidRPr="00A242E2">
        <w:rPr>
          <w:lang w:eastAsia="en-AU"/>
        </w:rPr>
        <w:t xml:space="preserve"> this by routinely asking patients to verify their address and other particulars each time they attend. This also helps </w:t>
      </w:r>
      <w:r w:rsidR="00373027">
        <w:rPr>
          <w:lang w:eastAsia="en-AU"/>
        </w:rPr>
        <w:t>our</w:t>
      </w:r>
      <w:r w:rsidRPr="00A242E2">
        <w:rPr>
          <w:lang w:eastAsia="en-AU"/>
        </w:rPr>
        <w:t xml:space="preserve"> practice to maintain accurate contact </w:t>
      </w:r>
      <w:r w:rsidRPr="00BD6715">
        <w:rPr>
          <w:lang w:eastAsia="en-AU"/>
        </w:rPr>
        <w:t>details for each patient.</w:t>
      </w:r>
    </w:p>
    <w:p w14:paraId="7CD5EE32" w14:textId="77777777" w:rsidR="00A242E2" w:rsidRPr="00BD6715" w:rsidRDefault="00A242E2" w:rsidP="00062D9D"/>
    <w:p w14:paraId="361FF7AA" w14:textId="77777777" w:rsidR="00E33382" w:rsidRPr="00BD6715" w:rsidRDefault="00373027" w:rsidP="0013093D">
      <w:r w:rsidRPr="00BD6715">
        <w:t xml:space="preserve">Any incidents arising from </w:t>
      </w:r>
      <w:r w:rsidR="00E67A4E" w:rsidRPr="00BD6715">
        <w:t xml:space="preserve">failing to correctly identify a patient are to be documented using </w:t>
      </w:r>
      <w:r w:rsidRPr="00BD6715">
        <w:t xml:space="preserve">the </w:t>
      </w:r>
      <w:r w:rsidRPr="00BD6715">
        <w:rPr>
          <w:i/>
        </w:rPr>
        <w:t xml:space="preserve">Adverse Outcome Event/Incident Report </w:t>
      </w:r>
      <w:r w:rsidR="00E33382" w:rsidRPr="00BD6715">
        <w:t>(refer</w:t>
      </w:r>
      <w:r w:rsidR="00AA0136" w:rsidRPr="00BD6715">
        <w:t xml:space="preserve"> to</w:t>
      </w:r>
      <w:r w:rsidR="00E33382" w:rsidRPr="00BD6715">
        <w:t xml:space="preserve"> </w:t>
      </w:r>
      <w:r w:rsidR="00E33382" w:rsidRPr="00BD6715">
        <w:rPr>
          <w:b/>
        </w:rPr>
        <w:t>Section 3</w:t>
      </w:r>
      <w:r w:rsidR="00AA0136" w:rsidRPr="00BD6715">
        <w:rPr>
          <w:b/>
        </w:rPr>
        <w:t>.2</w:t>
      </w:r>
      <w:r w:rsidR="00E33382" w:rsidRPr="00BD6715">
        <w:rPr>
          <w:b/>
        </w:rPr>
        <w:t xml:space="preserve"> – Incidents</w:t>
      </w:r>
      <w:r w:rsidR="00AA0136" w:rsidRPr="00BD6715">
        <w:rPr>
          <w:b/>
        </w:rPr>
        <w:t xml:space="preserve"> and </w:t>
      </w:r>
      <w:r w:rsidR="00E33382" w:rsidRPr="00BD6715">
        <w:rPr>
          <w:b/>
        </w:rPr>
        <w:t>injury and adverse patient events</w:t>
      </w:r>
      <w:r w:rsidR="00E33382" w:rsidRPr="00BD6715">
        <w:t>).</w:t>
      </w:r>
    </w:p>
    <w:p w14:paraId="036D0635" w14:textId="77777777" w:rsidR="00E33382" w:rsidRPr="00BD6715" w:rsidRDefault="00E33382" w:rsidP="0013093D">
      <w:pPr>
        <w:pStyle w:val="QIPConsultingHeading2"/>
      </w:pPr>
      <w:bookmarkStart w:id="678" w:name="_Toc482698443"/>
      <w:bookmarkStart w:id="679" w:name="_Toc55573991"/>
      <w:r w:rsidRPr="00BD6715">
        <w:t xml:space="preserve">Follow up of </w:t>
      </w:r>
      <w:r w:rsidR="006E5FF3" w:rsidRPr="00BD6715">
        <w:t>tests, results and referrals</w:t>
      </w:r>
      <w:bookmarkEnd w:id="678"/>
      <w:bookmarkEnd w:id="679"/>
    </w:p>
    <w:p w14:paraId="0893E3BE" w14:textId="77777777" w:rsidR="00E33382" w:rsidRPr="008E65F3" w:rsidRDefault="00E33382" w:rsidP="0013093D">
      <w:pPr>
        <w:pStyle w:val="QIPConsultingHeadingLevel3"/>
      </w:pPr>
      <w:bookmarkStart w:id="680" w:name="_Toc55573992"/>
      <w:r w:rsidRPr="008E65F3">
        <w:t>Policy</w:t>
      </w:r>
      <w:bookmarkEnd w:id="680"/>
      <w:r w:rsidRPr="008E65F3">
        <w:tab/>
      </w:r>
    </w:p>
    <w:p w14:paraId="2C94A440" w14:textId="77777777" w:rsidR="00E33382" w:rsidRPr="005D7689" w:rsidRDefault="00E33382" w:rsidP="0013093D"/>
    <w:p w14:paraId="5D6DF5E1" w14:textId="77777777" w:rsidR="00E33382" w:rsidRPr="005D7689" w:rsidRDefault="00E33382" w:rsidP="0013093D">
      <w:r w:rsidRPr="005D7689">
        <w:t xml:space="preserve">Our practice’s system for the follow up of tests, results and referrals has a strong focus on risk management. </w:t>
      </w:r>
    </w:p>
    <w:p w14:paraId="5E7E8F47" w14:textId="77777777" w:rsidR="00E33382" w:rsidRPr="005D7689" w:rsidRDefault="00E33382" w:rsidP="0013093D"/>
    <w:p w14:paraId="384B8F21" w14:textId="77777777" w:rsidR="00E33382" w:rsidRPr="005D7689" w:rsidRDefault="00E33382" w:rsidP="0013093D">
      <w:r w:rsidRPr="005D7689">
        <w:t xml:space="preserve">Our practice team </w:t>
      </w:r>
      <w:r w:rsidR="002B6315">
        <w:t xml:space="preserve">is </w:t>
      </w:r>
      <w:r w:rsidR="00195459">
        <w:t>adequately educ</w:t>
      </w:r>
      <w:r w:rsidR="002B6315">
        <w:t xml:space="preserve">ated, trained and is </w:t>
      </w:r>
      <w:r w:rsidR="00195459">
        <w:t>cognisant of the procedures associated with</w:t>
      </w:r>
      <w:r w:rsidR="00D9031D">
        <w:t>:</w:t>
      </w:r>
    </w:p>
    <w:p w14:paraId="45BEB3E3" w14:textId="0200E291" w:rsidR="00E33382" w:rsidRPr="005D7689" w:rsidRDefault="00D9031D" w:rsidP="0013093D">
      <w:pPr>
        <w:pStyle w:val="QIPbullet"/>
      </w:pPr>
      <w:r>
        <w:t>H</w:t>
      </w:r>
      <w:r w:rsidRPr="005D7689">
        <w:t xml:space="preserve">ow </w:t>
      </w:r>
      <w:r w:rsidR="00E33382" w:rsidRPr="005D7689">
        <w:t>patients are advised of the process for follow up of results</w:t>
      </w:r>
      <w:r w:rsidR="00A847F3">
        <w:t>,</w:t>
      </w:r>
    </w:p>
    <w:p w14:paraId="4007EF92" w14:textId="77007438" w:rsidR="00E33382" w:rsidRPr="005D7689" w:rsidRDefault="00D9031D" w:rsidP="0013093D">
      <w:pPr>
        <w:pStyle w:val="QIPbullet"/>
      </w:pPr>
      <w:r>
        <w:t>T</w:t>
      </w:r>
      <w:r w:rsidRPr="005D7689">
        <w:t xml:space="preserve">he </w:t>
      </w:r>
      <w:r w:rsidR="00E33382" w:rsidRPr="005D7689">
        <w:t xml:space="preserve">system by which pathology results, imaging reports, investigations reports and clinical correspondence received by our practice is reviewed by a </w:t>
      </w:r>
      <w:r w:rsidR="00E67A4E">
        <w:t>general practitioner</w:t>
      </w:r>
      <w:r w:rsidR="00E33382" w:rsidRPr="005D7689">
        <w:t>, signed, acted upon in a timely manner and incorporated int</w:t>
      </w:r>
      <w:r w:rsidR="00E67A4E">
        <w:t>o the patient’s health record</w:t>
      </w:r>
      <w:r w:rsidR="00A847F3">
        <w:t>,</w:t>
      </w:r>
    </w:p>
    <w:p w14:paraId="0B7E814B" w14:textId="77777777" w:rsidR="00E33382" w:rsidRPr="005D7689" w:rsidRDefault="00D9031D" w:rsidP="0013093D">
      <w:pPr>
        <w:pStyle w:val="QIPbullet"/>
      </w:pPr>
      <w:r>
        <w:t>H</w:t>
      </w:r>
      <w:r w:rsidRPr="005D7689">
        <w:t xml:space="preserve">ow </w:t>
      </w:r>
      <w:r w:rsidR="00E33382" w:rsidRPr="005D7689">
        <w:t xml:space="preserve">we follow up and recall patients when we order important </w:t>
      </w:r>
      <w:r w:rsidR="005260E7">
        <w:t>or clinically significant tests or</w:t>
      </w:r>
      <w:r w:rsidR="00E33382" w:rsidRPr="005D7689">
        <w:t xml:space="preserve"> investigations or </w:t>
      </w:r>
      <w:r w:rsidR="005260E7">
        <w:t xml:space="preserve">initiate </w:t>
      </w:r>
      <w:r w:rsidR="00E67A4E">
        <w:t>important referrals</w:t>
      </w:r>
      <w:r>
        <w:t>, and</w:t>
      </w:r>
    </w:p>
    <w:p w14:paraId="0F32D824" w14:textId="77777777" w:rsidR="00E33382" w:rsidRPr="005D7689" w:rsidRDefault="00D9031D" w:rsidP="0013093D">
      <w:pPr>
        <w:pStyle w:val="QIPbullet"/>
      </w:pPr>
      <w:r>
        <w:t>H</w:t>
      </w:r>
      <w:r w:rsidRPr="005D7689">
        <w:t xml:space="preserve">ow </w:t>
      </w:r>
      <w:r w:rsidR="00E33382" w:rsidRPr="005D7689">
        <w:t>we follow up and recall patien</w:t>
      </w:r>
      <w:r w:rsidR="00E33382">
        <w:t xml:space="preserve">ts with clinically significant </w:t>
      </w:r>
      <w:r w:rsidR="00E33382" w:rsidRPr="005D7689">
        <w:t>t</w:t>
      </w:r>
      <w:r w:rsidR="00E67A4E">
        <w:t>ests, results or correspondence</w:t>
      </w:r>
      <w:r>
        <w:t>.</w:t>
      </w:r>
    </w:p>
    <w:p w14:paraId="2C9A91E7" w14:textId="77777777" w:rsidR="00E33382" w:rsidRPr="005D7689" w:rsidRDefault="00E33382" w:rsidP="0013093D"/>
    <w:p w14:paraId="40DC26EE" w14:textId="77777777" w:rsidR="00E33382" w:rsidRPr="005D7689" w:rsidRDefault="00E33382" w:rsidP="0013093D">
      <w:r w:rsidRPr="005D7689">
        <w:lastRenderedPageBreak/>
        <w:t>All test results, including pathology results, diagnostic imaging and investigation reports, and clinical correspondence received</w:t>
      </w:r>
      <w:r w:rsidR="00031CE4">
        <w:t xml:space="preserve"> are</w:t>
      </w:r>
      <w:r w:rsidRPr="005D7689">
        <w:t xml:space="preserve"> reviewed, initialled (or electronic equivalent) and, where appropriate</w:t>
      </w:r>
      <w:r w:rsidR="00613194">
        <w:t>,</w:t>
      </w:r>
      <w:r w:rsidRPr="005D7689">
        <w:t xml:space="preserve"> acted upon in a timely manner</w:t>
      </w:r>
      <w:r w:rsidR="00613194">
        <w:t xml:space="preserve"> and </w:t>
      </w:r>
      <w:r w:rsidRPr="005D7689">
        <w:t>incorporated into the patient</w:t>
      </w:r>
      <w:r w:rsidR="00613194">
        <w:t>’s</w:t>
      </w:r>
      <w:r w:rsidRPr="005D7689">
        <w:t xml:space="preserve"> health record.</w:t>
      </w:r>
    </w:p>
    <w:p w14:paraId="58CE5466" w14:textId="77777777" w:rsidR="00E33382" w:rsidRPr="005D7689" w:rsidRDefault="00E33382" w:rsidP="0013093D"/>
    <w:p w14:paraId="7E88A205" w14:textId="77777777" w:rsidR="00E33382" w:rsidRDefault="00E33382" w:rsidP="0013093D">
      <w:r w:rsidRPr="005D7689">
        <w:t>The nature and extent of the practice</w:t>
      </w:r>
      <w:r w:rsidR="00A06A26">
        <w:t>’</w:t>
      </w:r>
      <w:r w:rsidRPr="005D7689">
        <w:t xml:space="preserve">s responsibility for following up test results, diagnostic imaging and investigation reports, and clinical correspondence/referrals depends on what is reasonable in the circumstance and the clinical significance of the test, referral or result.  </w:t>
      </w:r>
    </w:p>
    <w:p w14:paraId="5ABC9945" w14:textId="77777777" w:rsidR="00E33382" w:rsidRDefault="00E33382" w:rsidP="0013093D"/>
    <w:p w14:paraId="1050C4DC" w14:textId="77777777" w:rsidR="00E33382" w:rsidRPr="005D7689" w:rsidRDefault="00E33382" w:rsidP="0013093D">
      <w:r w:rsidRPr="005D7689">
        <w:t>Whether something requires follow up is determined by</w:t>
      </w:r>
      <w:r>
        <w:t xml:space="preserve"> the</w:t>
      </w:r>
      <w:r w:rsidRPr="005D7689">
        <w:t>:</w:t>
      </w:r>
    </w:p>
    <w:p w14:paraId="059CE8C4" w14:textId="6777743E" w:rsidR="00E33382" w:rsidRPr="005D7689" w:rsidRDefault="00544510" w:rsidP="0013093D">
      <w:pPr>
        <w:pStyle w:val="QIPbullet"/>
      </w:pPr>
      <w:r>
        <w:t>P</w:t>
      </w:r>
      <w:r w:rsidRPr="005D7689">
        <w:t xml:space="preserve">robability </w:t>
      </w:r>
      <w:r w:rsidR="00E33382" w:rsidRPr="005D7689">
        <w:t>that the patient will be harmed if follow up does not occur</w:t>
      </w:r>
      <w:r w:rsidR="00A847F3">
        <w:t>,</w:t>
      </w:r>
    </w:p>
    <w:p w14:paraId="6F9A6D8F" w14:textId="77777777" w:rsidR="00E33382" w:rsidRPr="005D7689" w:rsidRDefault="00544510" w:rsidP="0013093D">
      <w:pPr>
        <w:pStyle w:val="QIPbullet"/>
      </w:pPr>
      <w:r>
        <w:t>L</w:t>
      </w:r>
      <w:r w:rsidRPr="005D7689">
        <w:t xml:space="preserve">ikely </w:t>
      </w:r>
      <w:r w:rsidR="00E33382" w:rsidRPr="005D7689">
        <w:t>seriousness of the harm</w:t>
      </w:r>
      <w:r>
        <w:t>, and</w:t>
      </w:r>
    </w:p>
    <w:p w14:paraId="1269F64C" w14:textId="77777777" w:rsidR="00E33382" w:rsidRPr="005D7689" w:rsidRDefault="00544510" w:rsidP="0013093D">
      <w:pPr>
        <w:pStyle w:val="QIPbullet"/>
      </w:pPr>
      <w:r>
        <w:t>B</w:t>
      </w:r>
      <w:r w:rsidRPr="005D7689">
        <w:t xml:space="preserve">urden </w:t>
      </w:r>
      <w:r w:rsidR="00E33382" w:rsidRPr="005D7689">
        <w:t>of taking steps to avoid the risk of harm</w:t>
      </w:r>
      <w:r>
        <w:t>.</w:t>
      </w:r>
    </w:p>
    <w:p w14:paraId="061A7218" w14:textId="77777777" w:rsidR="00E33382" w:rsidRPr="005D7689" w:rsidRDefault="00E33382" w:rsidP="0013093D"/>
    <w:p w14:paraId="3F97A3D6" w14:textId="77777777" w:rsidR="00E33382" w:rsidRPr="005D7689" w:rsidRDefault="00E33382" w:rsidP="0013093D">
      <w:r w:rsidRPr="005D7689">
        <w:t>Important referrals for consultations or tests ordered ar</w:t>
      </w:r>
      <w:r w:rsidR="009653D7">
        <w:t>e followed up</w:t>
      </w:r>
      <w:r w:rsidR="00A06A26">
        <w:t xml:space="preserve"> by the referring practitioner (</w:t>
      </w:r>
      <w:r w:rsidRPr="005D7689">
        <w:t>or delegated authority</w:t>
      </w:r>
      <w:r w:rsidR="00A06A26">
        <w:t>)</w:t>
      </w:r>
      <w:r w:rsidRPr="005D7689">
        <w:t xml:space="preserve"> in a timely manner. This may include checking the patient has attended the referred consultation or the expected investigation</w:t>
      </w:r>
      <w:r w:rsidR="00A06A26">
        <w:t>, t</w:t>
      </w:r>
      <w:r w:rsidRPr="005D7689">
        <w:t>hat correspondence or test results have been received</w:t>
      </w:r>
      <w:r w:rsidR="00A06A26">
        <w:t xml:space="preserve"> and reviewed, and that a</w:t>
      </w:r>
      <w:r w:rsidRPr="005D7689">
        <w:t xml:space="preserve"> record of any follow up and subsequent actions or recall process is incorporated into the patient</w:t>
      </w:r>
      <w:r w:rsidR="00A06A26">
        <w:t>’s</w:t>
      </w:r>
      <w:r w:rsidRPr="005D7689">
        <w:t xml:space="preserve"> health record. </w:t>
      </w:r>
    </w:p>
    <w:p w14:paraId="37752D86" w14:textId="77777777" w:rsidR="00C162DB" w:rsidRDefault="00C162DB" w:rsidP="0013093D"/>
    <w:p w14:paraId="25602CEC" w14:textId="792A51AF" w:rsidR="00E33382" w:rsidRPr="005D7689" w:rsidRDefault="00E33382" w:rsidP="0013093D">
      <w:pPr>
        <w:rPr>
          <w:bCs/>
          <w:u w:val="single"/>
        </w:rPr>
      </w:pPr>
      <w:r w:rsidRPr="005D7689">
        <w:rPr>
          <w:bCs/>
        </w:rPr>
        <w:t xml:space="preserve">Sometimes our </w:t>
      </w:r>
      <w:r w:rsidR="00E373B1">
        <w:rPr>
          <w:bCs/>
        </w:rPr>
        <w:t>general practitioners</w:t>
      </w:r>
      <w:r w:rsidRPr="005D7689">
        <w:rPr>
          <w:bCs/>
        </w:rPr>
        <w:t xml:space="preserve"> may need to be contacted outside </w:t>
      </w:r>
      <w:r w:rsidR="00E373B1">
        <w:rPr>
          <w:bCs/>
        </w:rPr>
        <w:t xml:space="preserve">our practice’s </w:t>
      </w:r>
      <w:r w:rsidRPr="005D7689">
        <w:rPr>
          <w:bCs/>
        </w:rPr>
        <w:t xml:space="preserve">normal </w:t>
      </w:r>
      <w:r w:rsidR="00E373B1">
        <w:rPr>
          <w:bCs/>
        </w:rPr>
        <w:t>opening</w:t>
      </w:r>
      <w:r w:rsidRPr="005D7689">
        <w:rPr>
          <w:bCs/>
        </w:rPr>
        <w:t xml:space="preserve"> </w:t>
      </w:r>
      <w:r w:rsidRPr="00BD6715">
        <w:rPr>
          <w:bCs/>
        </w:rPr>
        <w:t>hours by the pathology service about a serious or life</w:t>
      </w:r>
      <w:r w:rsidR="00674B90">
        <w:rPr>
          <w:bCs/>
        </w:rPr>
        <w:t>-</w:t>
      </w:r>
      <w:r w:rsidRPr="00BD6715">
        <w:rPr>
          <w:bCs/>
        </w:rPr>
        <w:t>threatening result</w:t>
      </w:r>
      <w:r w:rsidR="00E373B1" w:rsidRPr="00BD6715">
        <w:rPr>
          <w:bCs/>
        </w:rPr>
        <w:t>, and w</w:t>
      </w:r>
      <w:r w:rsidRPr="00BD6715">
        <w:rPr>
          <w:bCs/>
        </w:rPr>
        <w:t xml:space="preserve">e have provisions for </w:t>
      </w:r>
      <w:r w:rsidR="00BD6715" w:rsidRPr="00BD6715">
        <w:rPr>
          <w:bCs/>
        </w:rPr>
        <w:t>allowing this contact to occur</w:t>
      </w:r>
      <w:r w:rsidR="00E373B1" w:rsidRPr="00BD6715">
        <w:rPr>
          <w:bCs/>
        </w:rPr>
        <w:t xml:space="preserve"> </w:t>
      </w:r>
      <w:r w:rsidRPr="00BD6715">
        <w:rPr>
          <w:bCs/>
        </w:rPr>
        <w:t xml:space="preserve">(refer to </w:t>
      </w:r>
      <w:r w:rsidRPr="00BD6715">
        <w:rPr>
          <w:b/>
          <w:bCs/>
        </w:rPr>
        <w:t>Section 5</w:t>
      </w:r>
      <w:r w:rsidR="00BD6715" w:rsidRPr="00BD6715">
        <w:rPr>
          <w:b/>
          <w:bCs/>
        </w:rPr>
        <w:t>.10 – After-hours s</w:t>
      </w:r>
      <w:r w:rsidRPr="00BD6715">
        <w:rPr>
          <w:b/>
          <w:bCs/>
        </w:rPr>
        <w:t>ervice</w:t>
      </w:r>
      <w:r w:rsidRPr="00BD6715">
        <w:rPr>
          <w:bCs/>
        </w:rPr>
        <w:t>).</w:t>
      </w:r>
      <w:r w:rsidRPr="005D7689">
        <w:rPr>
          <w:bCs/>
        </w:rPr>
        <w:t xml:space="preserve"> </w:t>
      </w:r>
    </w:p>
    <w:p w14:paraId="75A818E5" w14:textId="77777777" w:rsidR="00E33382" w:rsidRPr="005D7689" w:rsidRDefault="00E33382" w:rsidP="0013093D"/>
    <w:p w14:paraId="4CD00E1D" w14:textId="77777777" w:rsidR="00E33382" w:rsidRPr="005D7689" w:rsidRDefault="00E33382" w:rsidP="0013093D">
      <w:r w:rsidRPr="005D7689">
        <w:t>Our patients (or their carers) are made aware of their obligations and responsibilities for their own healthcare. This includes being informed about how to obtain their results and the seriousness of not attending for ordered appointments/investigations and any recall or subsequent follow up. Where appropriate</w:t>
      </w:r>
      <w:r w:rsidR="00E373B1">
        <w:t>,</w:t>
      </w:r>
      <w:r w:rsidRPr="005D7689">
        <w:t xml:space="preserve"> this advice </w:t>
      </w:r>
      <w:r w:rsidR="00195459">
        <w:t xml:space="preserve">is </w:t>
      </w:r>
      <w:r w:rsidRPr="005D7689">
        <w:t xml:space="preserve">documented in the patient’s </w:t>
      </w:r>
      <w:r w:rsidR="00E373B1">
        <w:t>health record</w:t>
      </w:r>
      <w:r w:rsidRPr="005D7689">
        <w:t xml:space="preserve">. </w:t>
      </w:r>
    </w:p>
    <w:p w14:paraId="64BA515D" w14:textId="77777777" w:rsidR="00E33382" w:rsidRPr="005D7689" w:rsidRDefault="00E33382" w:rsidP="0013093D"/>
    <w:p w14:paraId="5AD04D07" w14:textId="77777777" w:rsidR="00E33382" w:rsidRPr="005D7689" w:rsidRDefault="00E33382" w:rsidP="0013093D">
      <w:r w:rsidRPr="005D7689">
        <w:t>Where a patient indicates they do not intend to comply with a recommended test or referral</w:t>
      </w:r>
      <w:r w:rsidR="00E373B1">
        <w:t>,</w:t>
      </w:r>
      <w:r w:rsidRPr="005D7689">
        <w:t xml:space="preserve"> the patient is deemed to have refused medical treatment or advice and is managed</w:t>
      </w:r>
      <w:r w:rsidR="00BD6715">
        <w:t xml:space="preserve"> in accordance with </w:t>
      </w:r>
      <w:r w:rsidR="00BD6715" w:rsidRPr="00AA0136">
        <w:rPr>
          <w:b/>
        </w:rPr>
        <w:t>Section 7.12 – Management of a patient refusing treatment or advice</w:t>
      </w:r>
      <w:r w:rsidRPr="005D7689">
        <w:t xml:space="preserve">. </w:t>
      </w:r>
    </w:p>
    <w:p w14:paraId="0427E322" w14:textId="77777777" w:rsidR="00E33382" w:rsidRPr="005D7689" w:rsidRDefault="00E33382" w:rsidP="0013093D"/>
    <w:p w14:paraId="09413DD0" w14:textId="354C106D" w:rsidR="00E33382" w:rsidRPr="005D7689" w:rsidRDefault="00E33382" w:rsidP="0013093D">
      <w:r w:rsidRPr="005D7689">
        <w:t>In addition to an appreciation of the need for timeliness when following up and actioning referrals, tests and results</w:t>
      </w:r>
      <w:r w:rsidR="00BF0BBB">
        <w:t>,</w:t>
      </w:r>
      <w:r w:rsidRPr="005D7689">
        <w:t xml:space="preserve"> our </w:t>
      </w:r>
      <w:r w:rsidR="00E373B1">
        <w:t>practice team</w:t>
      </w:r>
      <w:r w:rsidRPr="005D7689">
        <w:t xml:space="preserve"> members are aware of the need for confidentiality and discretion with regard to referrals, diagnostic tests and results or correspondence.</w:t>
      </w:r>
    </w:p>
    <w:p w14:paraId="26ECF95B" w14:textId="77777777" w:rsidR="00E33382" w:rsidRPr="008E65F3" w:rsidRDefault="00E33382" w:rsidP="0013093D">
      <w:pPr>
        <w:pStyle w:val="QIPConsultingHeadingLevel3"/>
      </w:pPr>
      <w:bookmarkStart w:id="681" w:name="_Toc55573993"/>
      <w:r w:rsidRPr="008E65F3">
        <w:t>Procedure</w:t>
      </w:r>
      <w:bookmarkEnd w:id="681"/>
    </w:p>
    <w:p w14:paraId="6C26D2A6" w14:textId="77777777" w:rsidR="00E33382" w:rsidRPr="004524C6" w:rsidRDefault="00E33382" w:rsidP="0013093D"/>
    <w:p w14:paraId="286C2C28" w14:textId="77777777" w:rsidR="0026296E" w:rsidRDefault="00E33382" w:rsidP="0013093D">
      <w:r w:rsidRPr="004524C6">
        <w:lastRenderedPageBreak/>
        <w:t xml:space="preserve">The procedures used by </w:t>
      </w:r>
      <w:r w:rsidR="0026296E">
        <w:t xml:space="preserve">our </w:t>
      </w:r>
      <w:r w:rsidRPr="004524C6">
        <w:t xml:space="preserve">general practice to review, follow up and recall patients are complex and varied. The system </w:t>
      </w:r>
      <w:r w:rsidR="00E373B1">
        <w:t xml:space="preserve">is </w:t>
      </w:r>
      <w:r w:rsidRPr="004524C6">
        <w:t xml:space="preserve">designed in a way that anticipates that individual cases will require different levels of follow up depending on the clinical significance or importance of the case. </w:t>
      </w:r>
    </w:p>
    <w:p w14:paraId="58E6CC21" w14:textId="77777777" w:rsidR="0026296E" w:rsidRDefault="0026296E" w:rsidP="0013093D"/>
    <w:p w14:paraId="2931E069" w14:textId="77777777" w:rsidR="00E33382" w:rsidRPr="000B096B" w:rsidRDefault="0026296E" w:rsidP="0013093D">
      <w:pPr>
        <w:rPr>
          <w:i/>
          <w:color w:val="68207D"/>
        </w:rPr>
      </w:pPr>
      <w:r w:rsidRPr="000B096B">
        <w:rPr>
          <w:i/>
          <w:color w:val="68207D"/>
        </w:rPr>
        <w:t>&lt;</w:t>
      </w:r>
      <w:r w:rsidR="000B096B" w:rsidRPr="000B096B">
        <w:rPr>
          <w:i/>
          <w:color w:val="68207D"/>
        </w:rPr>
        <w:t xml:space="preserve">Because a practice’s follow up processes can be so wide and varied, you will be required to develop and insert details of the procedures that are specific to your practice. When developing </w:t>
      </w:r>
      <w:r w:rsidR="000B096B">
        <w:rPr>
          <w:i/>
          <w:color w:val="68207D"/>
        </w:rPr>
        <w:t>your</w:t>
      </w:r>
      <w:r w:rsidR="000B096B" w:rsidRPr="000B096B">
        <w:rPr>
          <w:i/>
          <w:color w:val="68207D"/>
        </w:rPr>
        <w:t xml:space="preserve"> procedure, consider the following: </w:t>
      </w:r>
    </w:p>
    <w:p w14:paraId="797AEE7D" w14:textId="77777777" w:rsidR="00E33382" w:rsidRPr="000B096B" w:rsidRDefault="00E33382" w:rsidP="00CF38CD"/>
    <w:p w14:paraId="7C1C2326" w14:textId="77777777" w:rsidR="00E33382" w:rsidRPr="000B096B" w:rsidRDefault="00E33382" w:rsidP="0013093D">
      <w:pPr>
        <w:rPr>
          <w:b/>
          <w:i/>
          <w:color w:val="68207D"/>
        </w:rPr>
      </w:pPr>
      <w:r w:rsidRPr="000B096B">
        <w:rPr>
          <w:b/>
          <w:i/>
          <w:color w:val="68207D"/>
        </w:rPr>
        <w:t>When ordering diagnostic tests:</w:t>
      </w:r>
    </w:p>
    <w:p w14:paraId="5E7D5ED1" w14:textId="77777777" w:rsidR="00E33382" w:rsidRPr="000B096B" w:rsidRDefault="0026296E" w:rsidP="0013093D">
      <w:pPr>
        <w:pStyle w:val="QIPbullet"/>
        <w:rPr>
          <w:i/>
          <w:color w:val="68207D"/>
        </w:rPr>
      </w:pPr>
      <w:r w:rsidRPr="000B096B">
        <w:rPr>
          <w:i/>
          <w:color w:val="68207D"/>
        </w:rPr>
        <w:t>H</w:t>
      </w:r>
      <w:r w:rsidR="00E33382" w:rsidRPr="000B096B">
        <w:rPr>
          <w:i/>
          <w:color w:val="68207D"/>
        </w:rPr>
        <w:t>ow do you ensure requests for tests, investigations or referral correspondence is correctly identified to assist with ensuring the results from any test ordered are matched up with the correct patient?</w:t>
      </w:r>
    </w:p>
    <w:p w14:paraId="0AAB5511" w14:textId="77777777" w:rsidR="00E33382" w:rsidRPr="000B096B" w:rsidRDefault="0026296E" w:rsidP="0013093D">
      <w:pPr>
        <w:pStyle w:val="QIPbullet"/>
        <w:rPr>
          <w:i/>
          <w:color w:val="68207D"/>
        </w:rPr>
      </w:pPr>
      <w:r w:rsidRPr="000B096B">
        <w:rPr>
          <w:i/>
          <w:color w:val="68207D"/>
        </w:rPr>
        <w:t>H</w:t>
      </w:r>
      <w:r w:rsidR="00E33382" w:rsidRPr="000B096B">
        <w:rPr>
          <w:i/>
          <w:color w:val="68207D"/>
        </w:rPr>
        <w:t>ow do you encourage patients to make an informed decision about the investigation, referral or test?</w:t>
      </w:r>
    </w:p>
    <w:p w14:paraId="69EB182F" w14:textId="77777777" w:rsidR="00E33382" w:rsidRPr="000B096B" w:rsidRDefault="0026296E" w:rsidP="0013093D">
      <w:pPr>
        <w:pStyle w:val="QIPbullet"/>
        <w:rPr>
          <w:i/>
          <w:color w:val="68207D"/>
        </w:rPr>
      </w:pPr>
      <w:r w:rsidRPr="000B096B">
        <w:rPr>
          <w:i/>
          <w:color w:val="68207D"/>
        </w:rPr>
        <w:t>H</w:t>
      </w:r>
      <w:r w:rsidR="00E33382" w:rsidRPr="000B096B">
        <w:rPr>
          <w:i/>
          <w:color w:val="68207D"/>
        </w:rPr>
        <w:t>ow do you advise patients about:</w:t>
      </w:r>
    </w:p>
    <w:p w14:paraId="7B0BA6F3" w14:textId="77777777" w:rsidR="00E33382" w:rsidRPr="000B096B" w:rsidRDefault="0026296E" w:rsidP="0013093D">
      <w:pPr>
        <w:pStyle w:val="QIPConsultingBullet2"/>
        <w:rPr>
          <w:i/>
          <w:color w:val="68207D"/>
        </w:rPr>
      </w:pPr>
      <w:r w:rsidRPr="000B096B">
        <w:rPr>
          <w:i/>
          <w:color w:val="68207D"/>
        </w:rPr>
        <w:t xml:space="preserve">The significance of the investigations, results or referral </w:t>
      </w:r>
      <w:r w:rsidR="00E33382" w:rsidRPr="000B096B">
        <w:rPr>
          <w:i/>
          <w:color w:val="68207D"/>
        </w:rPr>
        <w:t>and any costs?</w:t>
      </w:r>
    </w:p>
    <w:p w14:paraId="0910BD5B" w14:textId="77777777" w:rsidR="00E33382" w:rsidRPr="000B096B" w:rsidRDefault="0026296E" w:rsidP="0013093D">
      <w:pPr>
        <w:pStyle w:val="QIPConsultingBullet2"/>
        <w:rPr>
          <w:i/>
          <w:color w:val="68207D"/>
        </w:rPr>
      </w:pPr>
      <w:r w:rsidRPr="000B096B">
        <w:rPr>
          <w:i/>
          <w:color w:val="68207D"/>
        </w:rPr>
        <w:t>How to obtain results and who is responsible for follow up</w:t>
      </w:r>
      <w:r w:rsidR="00E33382" w:rsidRPr="000B096B">
        <w:rPr>
          <w:i/>
          <w:color w:val="68207D"/>
        </w:rPr>
        <w:t>?</w:t>
      </w:r>
    </w:p>
    <w:p w14:paraId="623CEFF3" w14:textId="77777777" w:rsidR="00E33382" w:rsidRPr="000B096B" w:rsidRDefault="00E33382" w:rsidP="00CF38CD"/>
    <w:p w14:paraId="56CE1757" w14:textId="77777777" w:rsidR="00E33382" w:rsidRPr="000B096B" w:rsidRDefault="00E33382" w:rsidP="0013093D">
      <w:pPr>
        <w:rPr>
          <w:b/>
          <w:i/>
          <w:color w:val="68207D"/>
        </w:rPr>
      </w:pPr>
      <w:r w:rsidRPr="000B096B">
        <w:rPr>
          <w:b/>
          <w:i/>
          <w:color w:val="68207D"/>
        </w:rPr>
        <w:t>When reviewing all results, reports and clinical correspondence received:</w:t>
      </w:r>
    </w:p>
    <w:p w14:paraId="3B624B2F" w14:textId="77777777" w:rsidR="00E33382" w:rsidRPr="000B096B" w:rsidRDefault="0026296E" w:rsidP="0013093D">
      <w:pPr>
        <w:pStyle w:val="QIPbullet"/>
        <w:rPr>
          <w:i/>
          <w:color w:val="68207D"/>
        </w:rPr>
      </w:pPr>
      <w:r w:rsidRPr="000B096B">
        <w:rPr>
          <w:i/>
          <w:color w:val="68207D"/>
        </w:rPr>
        <w:t>W</w:t>
      </w:r>
      <w:r w:rsidR="00E33382" w:rsidRPr="000B096B">
        <w:rPr>
          <w:i/>
          <w:color w:val="68207D"/>
        </w:rPr>
        <w:t xml:space="preserve">hat is the role of </w:t>
      </w:r>
      <w:r w:rsidR="00C91B5D">
        <w:rPr>
          <w:i/>
          <w:color w:val="68207D"/>
        </w:rPr>
        <w:t>the practice team members</w:t>
      </w:r>
      <w:r w:rsidR="00E33382" w:rsidRPr="000B096B">
        <w:rPr>
          <w:i/>
          <w:color w:val="68207D"/>
        </w:rPr>
        <w:t xml:space="preserve"> receiving and filing these?</w:t>
      </w:r>
    </w:p>
    <w:p w14:paraId="44EB171A" w14:textId="77777777" w:rsidR="00E33382" w:rsidRPr="000B096B" w:rsidRDefault="0026296E" w:rsidP="0013093D">
      <w:pPr>
        <w:pStyle w:val="QIPbullet"/>
        <w:rPr>
          <w:i/>
          <w:color w:val="68207D"/>
        </w:rPr>
      </w:pPr>
      <w:r w:rsidRPr="000B096B">
        <w:rPr>
          <w:i/>
          <w:color w:val="68207D"/>
        </w:rPr>
        <w:t>H</w:t>
      </w:r>
      <w:r w:rsidR="00E33382" w:rsidRPr="000B096B">
        <w:rPr>
          <w:i/>
          <w:color w:val="68207D"/>
        </w:rPr>
        <w:t xml:space="preserve">ow do you demonstrate they have been reviewed by a </w:t>
      </w:r>
      <w:r w:rsidR="00C91B5D">
        <w:rPr>
          <w:i/>
          <w:color w:val="68207D"/>
        </w:rPr>
        <w:t>general practitioner</w:t>
      </w:r>
      <w:r w:rsidR="00E33382" w:rsidRPr="000B096B">
        <w:rPr>
          <w:i/>
          <w:color w:val="68207D"/>
        </w:rPr>
        <w:t xml:space="preserve"> before filing/scanning or saving </w:t>
      </w:r>
      <w:r w:rsidR="00C91B5D">
        <w:rPr>
          <w:i/>
          <w:color w:val="68207D"/>
        </w:rPr>
        <w:t xml:space="preserve">them </w:t>
      </w:r>
      <w:r w:rsidR="00E33382" w:rsidRPr="000B096B">
        <w:rPr>
          <w:i/>
          <w:color w:val="68207D"/>
        </w:rPr>
        <w:t xml:space="preserve">in the </w:t>
      </w:r>
      <w:r w:rsidR="00C91B5D">
        <w:rPr>
          <w:i/>
          <w:color w:val="68207D"/>
        </w:rPr>
        <w:t>patient health</w:t>
      </w:r>
      <w:r w:rsidR="00E33382" w:rsidRPr="000B096B">
        <w:rPr>
          <w:i/>
          <w:color w:val="68207D"/>
        </w:rPr>
        <w:t xml:space="preserve"> records? Consider actions for electronic, faxed, posted, </w:t>
      </w:r>
      <w:r w:rsidR="00C91B5D">
        <w:rPr>
          <w:i/>
          <w:color w:val="68207D"/>
        </w:rPr>
        <w:t xml:space="preserve">and </w:t>
      </w:r>
      <w:r w:rsidR="00E33382" w:rsidRPr="000B096B">
        <w:rPr>
          <w:i/>
          <w:color w:val="68207D"/>
        </w:rPr>
        <w:t>verbal results.</w:t>
      </w:r>
    </w:p>
    <w:p w14:paraId="09E20FCC" w14:textId="7B63EC40" w:rsidR="00E33382" w:rsidRPr="000B096B" w:rsidRDefault="0026296E" w:rsidP="0013093D">
      <w:pPr>
        <w:pStyle w:val="QIPbullet"/>
        <w:rPr>
          <w:i/>
          <w:color w:val="68207D"/>
        </w:rPr>
      </w:pPr>
      <w:r w:rsidRPr="000B096B">
        <w:rPr>
          <w:i/>
          <w:color w:val="68207D"/>
        </w:rPr>
        <w:t>H</w:t>
      </w:r>
      <w:r w:rsidR="00E33382" w:rsidRPr="000B096B">
        <w:rPr>
          <w:i/>
          <w:color w:val="68207D"/>
        </w:rPr>
        <w:t xml:space="preserve">ow do you ensure the results for </w:t>
      </w:r>
      <w:r w:rsidR="00C91B5D">
        <w:rPr>
          <w:i/>
          <w:color w:val="68207D"/>
        </w:rPr>
        <w:t>general practitioners</w:t>
      </w:r>
      <w:r w:rsidR="00E33382" w:rsidRPr="000B096B">
        <w:rPr>
          <w:i/>
          <w:color w:val="68207D"/>
        </w:rPr>
        <w:t xml:space="preserve"> not on duty are reviewed and followed up in a timely manner? </w:t>
      </w:r>
      <w:r w:rsidR="00C91B5D">
        <w:rPr>
          <w:i/>
          <w:color w:val="68207D"/>
        </w:rPr>
        <w:t>e</w:t>
      </w:r>
      <w:r w:rsidRPr="000B096B">
        <w:rPr>
          <w:i/>
          <w:color w:val="68207D"/>
        </w:rPr>
        <w:t>.g.</w:t>
      </w:r>
      <w:r w:rsidR="00C91B5D">
        <w:rPr>
          <w:i/>
          <w:color w:val="68207D"/>
        </w:rPr>
        <w:t xml:space="preserve"> </w:t>
      </w:r>
      <w:r w:rsidR="00BF0BBB">
        <w:rPr>
          <w:i/>
          <w:color w:val="68207D"/>
        </w:rPr>
        <w:t xml:space="preserve">do you </w:t>
      </w:r>
      <w:r w:rsidR="00C91B5D">
        <w:rPr>
          <w:i/>
          <w:color w:val="68207D"/>
        </w:rPr>
        <w:t>a</w:t>
      </w:r>
      <w:r w:rsidRPr="000B096B">
        <w:rPr>
          <w:i/>
          <w:color w:val="68207D"/>
        </w:rPr>
        <w:t xml:space="preserve">llocate another </w:t>
      </w:r>
      <w:r w:rsidR="00C91B5D">
        <w:rPr>
          <w:i/>
          <w:color w:val="68207D"/>
        </w:rPr>
        <w:t>practitioner to do this?</w:t>
      </w:r>
    </w:p>
    <w:p w14:paraId="4084C64C" w14:textId="77777777" w:rsidR="00E33382" w:rsidRPr="000B096B" w:rsidRDefault="0026296E" w:rsidP="0013093D">
      <w:pPr>
        <w:pStyle w:val="QIPbullet"/>
        <w:rPr>
          <w:i/>
          <w:color w:val="68207D"/>
        </w:rPr>
      </w:pPr>
      <w:r w:rsidRPr="000B096B">
        <w:rPr>
          <w:i/>
          <w:color w:val="68207D"/>
        </w:rPr>
        <w:t>H</w:t>
      </w:r>
      <w:r w:rsidR="00E33382" w:rsidRPr="000B096B">
        <w:rPr>
          <w:i/>
          <w:color w:val="68207D"/>
        </w:rPr>
        <w:t xml:space="preserve">ow do you ensure any urgent results are communicated to the practice or a </w:t>
      </w:r>
      <w:r w:rsidR="00C91B5D">
        <w:rPr>
          <w:i/>
          <w:color w:val="68207D"/>
        </w:rPr>
        <w:t>general practitioner</w:t>
      </w:r>
      <w:r w:rsidR="00E33382" w:rsidRPr="000B096B">
        <w:rPr>
          <w:i/>
          <w:color w:val="68207D"/>
        </w:rPr>
        <w:t xml:space="preserve"> in and outside </w:t>
      </w:r>
      <w:r w:rsidR="00C91B5D">
        <w:rPr>
          <w:i/>
          <w:color w:val="68207D"/>
        </w:rPr>
        <w:t xml:space="preserve">normal </w:t>
      </w:r>
      <w:r w:rsidR="00E33382" w:rsidRPr="000B096B">
        <w:rPr>
          <w:i/>
          <w:color w:val="68207D"/>
        </w:rPr>
        <w:t xml:space="preserve">opening hours? </w:t>
      </w:r>
    </w:p>
    <w:p w14:paraId="40B82C7F" w14:textId="77777777" w:rsidR="00E33382" w:rsidRPr="000B096B" w:rsidRDefault="0026296E" w:rsidP="0013093D">
      <w:pPr>
        <w:pStyle w:val="QIPbullet"/>
        <w:rPr>
          <w:i/>
          <w:color w:val="68207D"/>
        </w:rPr>
      </w:pPr>
      <w:r w:rsidRPr="000B096B">
        <w:rPr>
          <w:i/>
          <w:color w:val="68207D"/>
        </w:rPr>
        <w:t>H</w:t>
      </w:r>
      <w:r w:rsidR="00E33382" w:rsidRPr="000B096B">
        <w:rPr>
          <w:i/>
          <w:color w:val="68207D"/>
        </w:rPr>
        <w:t>ow do you follow up normal and/or abnormal results? Normal results may still require further investigation or patient follow up.</w:t>
      </w:r>
    </w:p>
    <w:p w14:paraId="748FEAA3" w14:textId="77777777" w:rsidR="00E33382" w:rsidRPr="000B096B" w:rsidRDefault="0026296E" w:rsidP="0013093D">
      <w:pPr>
        <w:pStyle w:val="QIPbullet"/>
        <w:rPr>
          <w:i/>
          <w:color w:val="68207D"/>
        </w:rPr>
      </w:pPr>
      <w:r w:rsidRPr="000B096B">
        <w:rPr>
          <w:i/>
          <w:color w:val="68207D"/>
        </w:rPr>
        <w:t>H</w:t>
      </w:r>
      <w:r w:rsidR="00E33382" w:rsidRPr="000B096B">
        <w:rPr>
          <w:i/>
          <w:color w:val="68207D"/>
        </w:rPr>
        <w:t xml:space="preserve">ow does the </w:t>
      </w:r>
      <w:r w:rsidR="00F44CE3">
        <w:rPr>
          <w:i/>
          <w:color w:val="68207D"/>
        </w:rPr>
        <w:t>practitioner</w:t>
      </w:r>
      <w:r w:rsidR="00E33382" w:rsidRPr="000B096B">
        <w:rPr>
          <w:i/>
          <w:color w:val="68207D"/>
        </w:rPr>
        <w:t xml:space="preserve"> reviewing the results, reports or correspondence know they are important or clinic</w:t>
      </w:r>
      <w:r w:rsidR="00C91B5D">
        <w:rPr>
          <w:i/>
          <w:color w:val="68207D"/>
        </w:rPr>
        <w:t>ally significant</w:t>
      </w:r>
      <w:r w:rsidR="00E33382" w:rsidRPr="000B096B">
        <w:rPr>
          <w:i/>
          <w:color w:val="68207D"/>
        </w:rPr>
        <w:t xml:space="preserve">? Especially if these were ordered by another </w:t>
      </w:r>
      <w:r w:rsidR="00C91B5D">
        <w:rPr>
          <w:i/>
          <w:color w:val="68207D"/>
        </w:rPr>
        <w:t>practitioner</w:t>
      </w:r>
      <w:r w:rsidR="00E33382" w:rsidRPr="000B096B">
        <w:rPr>
          <w:i/>
          <w:color w:val="68207D"/>
        </w:rPr>
        <w:t xml:space="preserve">. </w:t>
      </w:r>
    </w:p>
    <w:p w14:paraId="50295BA3" w14:textId="77777777" w:rsidR="00E33382" w:rsidRPr="000B096B" w:rsidRDefault="0026296E" w:rsidP="0013093D">
      <w:pPr>
        <w:pStyle w:val="QIPbullet"/>
        <w:rPr>
          <w:i/>
          <w:color w:val="68207D"/>
        </w:rPr>
      </w:pPr>
      <w:r w:rsidRPr="000B096B">
        <w:rPr>
          <w:i/>
          <w:color w:val="68207D"/>
        </w:rPr>
        <w:t xml:space="preserve">How does the </w:t>
      </w:r>
      <w:r w:rsidR="00C91B5D">
        <w:rPr>
          <w:i/>
          <w:color w:val="68207D"/>
        </w:rPr>
        <w:t>practitioner</w:t>
      </w:r>
      <w:r w:rsidR="00C91B5D" w:rsidRPr="000B096B">
        <w:rPr>
          <w:i/>
          <w:color w:val="68207D"/>
        </w:rPr>
        <w:t xml:space="preserve"> </w:t>
      </w:r>
      <w:r w:rsidR="00C91B5D">
        <w:rPr>
          <w:i/>
          <w:color w:val="68207D"/>
        </w:rPr>
        <w:t xml:space="preserve">clearly communicate </w:t>
      </w:r>
      <w:r w:rsidR="00E33382" w:rsidRPr="000B096B">
        <w:rPr>
          <w:i/>
          <w:color w:val="68207D"/>
        </w:rPr>
        <w:t>with reception/</w:t>
      </w:r>
      <w:r w:rsidR="001C0BD4">
        <w:rPr>
          <w:i/>
          <w:color w:val="68207D"/>
        </w:rPr>
        <w:t>clinical</w:t>
      </w:r>
      <w:r w:rsidR="00E33382" w:rsidRPr="000B096B">
        <w:rPr>
          <w:i/>
          <w:color w:val="68207D"/>
        </w:rPr>
        <w:t xml:space="preserve"> staff any action delegated and the urgency or expected timeframe?</w:t>
      </w:r>
    </w:p>
    <w:p w14:paraId="5DAD4FC2" w14:textId="77777777" w:rsidR="00E33382" w:rsidRPr="000B096B" w:rsidRDefault="00E33382" w:rsidP="00CF38CD"/>
    <w:p w14:paraId="5CD9B39F" w14:textId="77777777" w:rsidR="00E33382" w:rsidRPr="000B096B" w:rsidRDefault="00E33382" w:rsidP="0013093D">
      <w:pPr>
        <w:rPr>
          <w:b/>
          <w:i/>
          <w:color w:val="68207D"/>
        </w:rPr>
      </w:pPr>
      <w:r w:rsidRPr="000B096B">
        <w:rPr>
          <w:b/>
          <w:i/>
          <w:color w:val="68207D"/>
        </w:rPr>
        <w:t>When communicating with patients about tests, results and referrals:</w:t>
      </w:r>
    </w:p>
    <w:p w14:paraId="26CCB50D" w14:textId="77777777" w:rsidR="00E33382" w:rsidRPr="000B096B" w:rsidRDefault="0026296E" w:rsidP="0013093D">
      <w:pPr>
        <w:pStyle w:val="QIPbullet"/>
        <w:rPr>
          <w:i/>
          <w:color w:val="68207D"/>
        </w:rPr>
      </w:pPr>
      <w:r w:rsidRPr="000B096B">
        <w:rPr>
          <w:i/>
          <w:color w:val="68207D"/>
        </w:rPr>
        <w:t>H</w:t>
      </w:r>
      <w:r w:rsidR="00E33382" w:rsidRPr="000B096B">
        <w:rPr>
          <w:i/>
          <w:color w:val="68207D"/>
        </w:rPr>
        <w:t>ow do patients get their results?</w:t>
      </w:r>
    </w:p>
    <w:p w14:paraId="164A88D8" w14:textId="436B4717" w:rsidR="00E33382" w:rsidRPr="000B096B" w:rsidRDefault="0026296E" w:rsidP="0013093D">
      <w:pPr>
        <w:pStyle w:val="QIPbullet"/>
        <w:rPr>
          <w:i/>
          <w:color w:val="68207D"/>
        </w:rPr>
      </w:pPr>
      <w:r w:rsidRPr="000B096B">
        <w:rPr>
          <w:i/>
          <w:color w:val="68207D"/>
        </w:rPr>
        <w:t>H</w:t>
      </w:r>
      <w:r w:rsidR="00E33382" w:rsidRPr="000B096B">
        <w:rPr>
          <w:i/>
          <w:color w:val="68207D"/>
        </w:rPr>
        <w:t>ow do you inform patient</w:t>
      </w:r>
      <w:r w:rsidR="00BF0BBB">
        <w:rPr>
          <w:i/>
          <w:color w:val="68207D"/>
        </w:rPr>
        <w:t>s</w:t>
      </w:r>
      <w:r w:rsidR="00E33382" w:rsidRPr="000B096B">
        <w:rPr>
          <w:i/>
          <w:color w:val="68207D"/>
        </w:rPr>
        <w:t xml:space="preserve"> about the expected timeframe for getting tests or investigations or appointments with specialists or allied health providers?</w:t>
      </w:r>
    </w:p>
    <w:p w14:paraId="44708722" w14:textId="75E536BB" w:rsidR="00E33382" w:rsidRPr="000B096B" w:rsidRDefault="0026296E" w:rsidP="0013093D">
      <w:pPr>
        <w:pStyle w:val="QIPbullet"/>
        <w:rPr>
          <w:i/>
          <w:color w:val="68207D"/>
        </w:rPr>
      </w:pPr>
      <w:r w:rsidRPr="000B096B">
        <w:rPr>
          <w:i/>
          <w:color w:val="68207D"/>
        </w:rPr>
        <w:t>D</w:t>
      </w:r>
      <w:r w:rsidR="00E33382" w:rsidRPr="000B096B">
        <w:rPr>
          <w:i/>
          <w:color w:val="68207D"/>
        </w:rPr>
        <w:t>o patients know about how and when to get their results</w:t>
      </w:r>
      <w:r w:rsidR="00BF0BBB">
        <w:rPr>
          <w:i/>
          <w:color w:val="68207D"/>
        </w:rPr>
        <w:t>?</w:t>
      </w:r>
      <w:r w:rsidR="00E33382" w:rsidRPr="000B096B">
        <w:rPr>
          <w:i/>
          <w:color w:val="68207D"/>
        </w:rPr>
        <w:t xml:space="preserve"> Do you make an appointment for them? </w:t>
      </w:r>
    </w:p>
    <w:p w14:paraId="2BFCF3D3" w14:textId="77777777" w:rsidR="00E33382" w:rsidRPr="000B096B" w:rsidRDefault="0026296E" w:rsidP="0013093D">
      <w:pPr>
        <w:pStyle w:val="QIPbullet"/>
        <w:rPr>
          <w:i/>
          <w:color w:val="68207D"/>
        </w:rPr>
      </w:pPr>
      <w:r w:rsidRPr="000B096B">
        <w:rPr>
          <w:i/>
          <w:color w:val="68207D"/>
        </w:rPr>
        <w:lastRenderedPageBreak/>
        <w:t>H</w:t>
      </w:r>
      <w:r w:rsidR="00E33382" w:rsidRPr="000B096B">
        <w:rPr>
          <w:i/>
          <w:color w:val="68207D"/>
        </w:rPr>
        <w:t xml:space="preserve">ow do you maintain privacy if a patient calls about a test, investigation, report or result, </w:t>
      </w:r>
      <w:r w:rsidR="00014017">
        <w:rPr>
          <w:i/>
          <w:color w:val="68207D"/>
        </w:rPr>
        <w:t>e.g. patient identification requirements</w:t>
      </w:r>
      <w:r w:rsidR="00E33382" w:rsidRPr="000B096B">
        <w:rPr>
          <w:i/>
          <w:color w:val="68207D"/>
        </w:rPr>
        <w:t xml:space="preserve">, who </w:t>
      </w:r>
      <w:r w:rsidR="00014017">
        <w:rPr>
          <w:i/>
          <w:color w:val="68207D"/>
        </w:rPr>
        <w:t xml:space="preserve">in the practice team has authority to advise the patients and who </w:t>
      </w:r>
      <w:r w:rsidR="00E33382" w:rsidRPr="000B096B">
        <w:rPr>
          <w:i/>
          <w:color w:val="68207D"/>
        </w:rPr>
        <w:t>decides when this is appropriate?</w:t>
      </w:r>
    </w:p>
    <w:p w14:paraId="2222C2A4" w14:textId="77777777" w:rsidR="00E33382" w:rsidRPr="000B096B" w:rsidRDefault="0026296E" w:rsidP="0013093D">
      <w:pPr>
        <w:pStyle w:val="QIPbullet"/>
        <w:rPr>
          <w:i/>
          <w:color w:val="68207D"/>
        </w:rPr>
      </w:pPr>
      <w:r w:rsidRPr="000B096B">
        <w:rPr>
          <w:i/>
          <w:color w:val="68207D"/>
        </w:rPr>
        <w:t>H</w:t>
      </w:r>
      <w:r w:rsidR="00E33382" w:rsidRPr="000B096B">
        <w:rPr>
          <w:i/>
          <w:color w:val="68207D"/>
        </w:rPr>
        <w:t xml:space="preserve">ow do you confirm </w:t>
      </w:r>
      <w:r w:rsidR="00014017">
        <w:rPr>
          <w:i/>
          <w:color w:val="68207D"/>
        </w:rPr>
        <w:t>patients</w:t>
      </w:r>
      <w:r w:rsidR="00E33382" w:rsidRPr="000B096B">
        <w:rPr>
          <w:i/>
          <w:color w:val="68207D"/>
        </w:rPr>
        <w:t xml:space="preserve"> have been notified of their results?</w:t>
      </w:r>
    </w:p>
    <w:p w14:paraId="2A91D104" w14:textId="77777777" w:rsidR="00E33382" w:rsidRPr="000B096B" w:rsidRDefault="00014017" w:rsidP="00F24943">
      <w:pPr>
        <w:pStyle w:val="QIPbullet"/>
        <w:rPr>
          <w:i/>
          <w:color w:val="68207D"/>
        </w:rPr>
      </w:pPr>
      <w:r>
        <w:rPr>
          <w:i/>
          <w:color w:val="68207D"/>
        </w:rPr>
        <w:t xml:space="preserve">How do you document these </w:t>
      </w:r>
      <w:r w:rsidR="00E33382" w:rsidRPr="000B096B">
        <w:rPr>
          <w:i/>
          <w:color w:val="68207D"/>
        </w:rPr>
        <w:t xml:space="preserve">discussions with the patient in the health </w:t>
      </w:r>
      <w:r w:rsidRPr="000B096B">
        <w:rPr>
          <w:i/>
          <w:color w:val="68207D"/>
        </w:rPr>
        <w:t>record?</w:t>
      </w:r>
    </w:p>
    <w:p w14:paraId="370C4C36" w14:textId="77777777" w:rsidR="00E33382" w:rsidRPr="000B096B" w:rsidRDefault="00E33382" w:rsidP="00CF38CD"/>
    <w:p w14:paraId="6DD49193" w14:textId="77777777" w:rsidR="00E33382" w:rsidRPr="000B096B" w:rsidRDefault="00E33382" w:rsidP="0013093D">
      <w:pPr>
        <w:rPr>
          <w:b/>
          <w:i/>
          <w:color w:val="68207D"/>
        </w:rPr>
      </w:pPr>
      <w:r w:rsidRPr="000B096B">
        <w:rPr>
          <w:b/>
          <w:i/>
          <w:color w:val="68207D"/>
        </w:rPr>
        <w:t>Identification for follow up of clinically significant investigations and referrals that have been ordered:</w:t>
      </w:r>
    </w:p>
    <w:p w14:paraId="0EE1AC11" w14:textId="77777777" w:rsidR="00E33382" w:rsidRPr="000B096B" w:rsidRDefault="0026296E" w:rsidP="0013093D">
      <w:pPr>
        <w:pStyle w:val="QIPbullet"/>
        <w:rPr>
          <w:i/>
          <w:color w:val="68207D"/>
        </w:rPr>
      </w:pPr>
      <w:r w:rsidRPr="000B096B">
        <w:rPr>
          <w:i/>
          <w:color w:val="68207D"/>
        </w:rPr>
        <w:t>H</w:t>
      </w:r>
      <w:r w:rsidR="00E33382" w:rsidRPr="000B096B">
        <w:rPr>
          <w:i/>
          <w:color w:val="68207D"/>
        </w:rPr>
        <w:t xml:space="preserve">ow do your </w:t>
      </w:r>
      <w:r w:rsidR="00014017">
        <w:rPr>
          <w:i/>
          <w:color w:val="68207D"/>
        </w:rPr>
        <w:t>general practitioners</w:t>
      </w:r>
      <w:r w:rsidR="00E33382" w:rsidRPr="000B096B">
        <w:rPr>
          <w:i/>
          <w:color w:val="68207D"/>
        </w:rPr>
        <w:t xml:space="preserve"> identify when referral, tests or investigations ordered are clinically significant?</w:t>
      </w:r>
    </w:p>
    <w:p w14:paraId="0292BECD" w14:textId="77777777" w:rsidR="00E33382" w:rsidRPr="000B096B" w:rsidRDefault="0026296E" w:rsidP="0013093D">
      <w:pPr>
        <w:pStyle w:val="QIPbullet"/>
        <w:rPr>
          <w:i/>
          <w:color w:val="68207D"/>
        </w:rPr>
      </w:pPr>
      <w:r w:rsidRPr="000B096B">
        <w:rPr>
          <w:i/>
          <w:color w:val="68207D"/>
        </w:rPr>
        <w:t>H</w:t>
      </w:r>
      <w:r w:rsidR="00E33382" w:rsidRPr="000B096B">
        <w:rPr>
          <w:i/>
          <w:color w:val="68207D"/>
        </w:rPr>
        <w:t xml:space="preserve">ow are clinically significant results, reports or correspondence identified? </w:t>
      </w:r>
    </w:p>
    <w:p w14:paraId="52AE81E8" w14:textId="77777777" w:rsidR="00E33382" w:rsidRPr="000B096B" w:rsidRDefault="0026296E" w:rsidP="0013093D">
      <w:pPr>
        <w:pStyle w:val="QIPbullet"/>
        <w:rPr>
          <w:i/>
          <w:color w:val="68207D"/>
        </w:rPr>
      </w:pPr>
      <w:r w:rsidRPr="000B096B">
        <w:rPr>
          <w:i/>
          <w:color w:val="68207D"/>
        </w:rPr>
        <w:t>H</w:t>
      </w:r>
      <w:r w:rsidR="00E33382" w:rsidRPr="000B096B">
        <w:rPr>
          <w:i/>
          <w:color w:val="68207D"/>
        </w:rPr>
        <w:t xml:space="preserve">ow do you follow up tests, reports, results, </w:t>
      </w:r>
      <w:r w:rsidR="00014017">
        <w:rPr>
          <w:i/>
          <w:color w:val="68207D"/>
        </w:rPr>
        <w:t xml:space="preserve">or </w:t>
      </w:r>
      <w:r w:rsidR="00E33382" w:rsidRPr="000B096B">
        <w:rPr>
          <w:i/>
          <w:color w:val="68207D"/>
        </w:rPr>
        <w:t>correspondence t</w:t>
      </w:r>
      <w:r w:rsidR="00014017">
        <w:rPr>
          <w:i/>
          <w:color w:val="68207D"/>
        </w:rPr>
        <w:t xml:space="preserve">hat is </w:t>
      </w:r>
      <w:r w:rsidR="00E33382" w:rsidRPr="000B096B">
        <w:rPr>
          <w:i/>
          <w:color w:val="68207D"/>
        </w:rPr>
        <w:t>expected, but have not been received</w:t>
      </w:r>
      <w:r w:rsidRPr="000B096B">
        <w:rPr>
          <w:i/>
          <w:color w:val="68207D"/>
        </w:rPr>
        <w:t>?</w:t>
      </w:r>
    </w:p>
    <w:p w14:paraId="0BBA8D69" w14:textId="77777777" w:rsidR="00E33382" w:rsidRPr="000B096B" w:rsidRDefault="0026296E" w:rsidP="0013093D">
      <w:pPr>
        <w:pStyle w:val="QIPbullet"/>
        <w:rPr>
          <w:i/>
          <w:color w:val="68207D"/>
        </w:rPr>
      </w:pPr>
      <w:r w:rsidRPr="000B096B">
        <w:rPr>
          <w:i/>
          <w:color w:val="68207D"/>
        </w:rPr>
        <w:t>H</w:t>
      </w:r>
      <w:r w:rsidR="00E33382" w:rsidRPr="000B096B">
        <w:rPr>
          <w:i/>
          <w:color w:val="68207D"/>
        </w:rPr>
        <w:t xml:space="preserve">ow do you define </w:t>
      </w:r>
      <w:r w:rsidR="00884092">
        <w:rPr>
          <w:i/>
          <w:color w:val="68207D"/>
        </w:rPr>
        <w:t>‘</w:t>
      </w:r>
      <w:r w:rsidR="00E33382" w:rsidRPr="000B096B">
        <w:rPr>
          <w:i/>
          <w:color w:val="68207D"/>
        </w:rPr>
        <w:t>timely manner</w:t>
      </w:r>
      <w:r w:rsidR="00884092">
        <w:rPr>
          <w:i/>
          <w:color w:val="68207D"/>
        </w:rPr>
        <w:t>’</w:t>
      </w:r>
      <w:r w:rsidR="00E33382" w:rsidRPr="000B096B">
        <w:rPr>
          <w:i/>
          <w:color w:val="68207D"/>
        </w:rPr>
        <w:t xml:space="preserve"> to expect a response or start to follow these up?</w:t>
      </w:r>
    </w:p>
    <w:p w14:paraId="0ECF9D62" w14:textId="77777777" w:rsidR="00E33382" w:rsidRPr="000B096B" w:rsidRDefault="0026296E" w:rsidP="0013093D">
      <w:pPr>
        <w:pStyle w:val="QIPbullet"/>
        <w:rPr>
          <w:i/>
          <w:color w:val="68207D"/>
        </w:rPr>
      </w:pPr>
      <w:r w:rsidRPr="000B096B">
        <w:rPr>
          <w:i/>
          <w:color w:val="68207D"/>
        </w:rPr>
        <w:t>H</w:t>
      </w:r>
      <w:r w:rsidR="00884092">
        <w:rPr>
          <w:i/>
          <w:color w:val="68207D"/>
        </w:rPr>
        <w:t>ow do you differentiate the l</w:t>
      </w:r>
      <w:r w:rsidR="00E33382" w:rsidRPr="000B096B">
        <w:rPr>
          <w:i/>
          <w:color w:val="68207D"/>
        </w:rPr>
        <w:t>evel of follow up required?</w:t>
      </w:r>
    </w:p>
    <w:p w14:paraId="4DD580D5" w14:textId="77777777" w:rsidR="00E33382" w:rsidRPr="000B096B" w:rsidRDefault="00E33382" w:rsidP="00CF38CD"/>
    <w:p w14:paraId="12BC491E" w14:textId="77777777" w:rsidR="00E33382" w:rsidRPr="000B096B" w:rsidRDefault="00E33382" w:rsidP="0013093D">
      <w:pPr>
        <w:rPr>
          <w:b/>
          <w:i/>
          <w:color w:val="68207D"/>
        </w:rPr>
      </w:pPr>
      <w:r w:rsidRPr="000B096B">
        <w:rPr>
          <w:b/>
          <w:i/>
          <w:color w:val="68207D"/>
        </w:rPr>
        <w:t>What is your system to recall patients with clinically significant results, reports and clinical correspondence?</w:t>
      </w:r>
    </w:p>
    <w:p w14:paraId="5C4DC04A" w14:textId="77777777" w:rsidR="00E33382" w:rsidRPr="000B096B" w:rsidRDefault="0026296E" w:rsidP="0013093D">
      <w:pPr>
        <w:pStyle w:val="QIPbullet"/>
        <w:rPr>
          <w:i/>
          <w:color w:val="68207D"/>
        </w:rPr>
      </w:pPr>
      <w:r w:rsidRPr="000B096B">
        <w:rPr>
          <w:i/>
          <w:color w:val="68207D"/>
        </w:rPr>
        <w:t>H</w:t>
      </w:r>
      <w:r w:rsidR="00E33382" w:rsidRPr="000B096B">
        <w:rPr>
          <w:i/>
          <w:color w:val="68207D"/>
        </w:rPr>
        <w:t xml:space="preserve">ow do you recall patients? </w:t>
      </w:r>
      <w:r w:rsidR="00884092">
        <w:rPr>
          <w:i/>
          <w:color w:val="68207D"/>
        </w:rPr>
        <w:t>e</w:t>
      </w:r>
      <w:r w:rsidRPr="000B096B">
        <w:rPr>
          <w:i/>
          <w:color w:val="68207D"/>
        </w:rPr>
        <w:t xml:space="preserve">.g. </w:t>
      </w:r>
      <w:r w:rsidR="00884092">
        <w:rPr>
          <w:i/>
          <w:color w:val="68207D"/>
        </w:rPr>
        <w:t>telephone</w:t>
      </w:r>
      <w:r w:rsidRPr="000B096B">
        <w:rPr>
          <w:i/>
          <w:color w:val="68207D"/>
        </w:rPr>
        <w:t xml:space="preserve"> c</w:t>
      </w:r>
      <w:r w:rsidR="00884092">
        <w:rPr>
          <w:i/>
          <w:color w:val="68207D"/>
        </w:rPr>
        <w:t xml:space="preserve">alls at different times/numbers? </w:t>
      </w:r>
      <w:r w:rsidR="00E33382" w:rsidRPr="000B096B">
        <w:rPr>
          <w:i/>
          <w:color w:val="68207D"/>
        </w:rPr>
        <w:t xml:space="preserve">Letter </w:t>
      </w:r>
      <w:r w:rsidR="00884092">
        <w:rPr>
          <w:i/>
          <w:color w:val="68207D"/>
        </w:rPr>
        <w:t>by</w:t>
      </w:r>
      <w:r w:rsidR="00E33382" w:rsidRPr="000B096B">
        <w:rPr>
          <w:i/>
          <w:color w:val="68207D"/>
        </w:rPr>
        <w:t xml:space="preserve"> registered mail or other electronic communication?</w:t>
      </w:r>
    </w:p>
    <w:p w14:paraId="2DD6C029" w14:textId="77777777" w:rsidR="00E33382" w:rsidRPr="000B096B" w:rsidRDefault="0026296E" w:rsidP="0013093D">
      <w:pPr>
        <w:pStyle w:val="QIPbullet"/>
        <w:rPr>
          <w:i/>
          <w:color w:val="68207D"/>
        </w:rPr>
      </w:pPr>
      <w:r w:rsidRPr="000B096B">
        <w:rPr>
          <w:i/>
          <w:color w:val="68207D"/>
        </w:rPr>
        <w:t>H</w:t>
      </w:r>
      <w:r w:rsidR="00E33382" w:rsidRPr="000B096B">
        <w:rPr>
          <w:i/>
          <w:color w:val="68207D"/>
        </w:rPr>
        <w:t>ow do you determine urgency and timeliness?</w:t>
      </w:r>
    </w:p>
    <w:p w14:paraId="2296A03D" w14:textId="77777777" w:rsidR="00E33382" w:rsidRPr="000B096B" w:rsidRDefault="0026296E" w:rsidP="0013093D">
      <w:pPr>
        <w:pStyle w:val="QIPbullet"/>
        <w:rPr>
          <w:i/>
          <w:color w:val="68207D"/>
        </w:rPr>
      </w:pPr>
      <w:r w:rsidRPr="000B096B">
        <w:rPr>
          <w:i/>
          <w:color w:val="68207D"/>
        </w:rPr>
        <w:t>H</w:t>
      </w:r>
      <w:r w:rsidR="00E33382" w:rsidRPr="000B096B">
        <w:rPr>
          <w:i/>
          <w:color w:val="68207D"/>
        </w:rPr>
        <w:t>ow do you ensure the patient makes and attends any follow up medical appointments?</w:t>
      </w:r>
    </w:p>
    <w:p w14:paraId="078E189C" w14:textId="33E7D953" w:rsidR="00E33382" w:rsidRPr="000B096B" w:rsidRDefault="0026296E" w:rsidP="0013093D">
      <w:pPr>
        <w:pStyle w:val="QIPbullet"/>
        <w:rPr>
          <w:i/>
          <w:color w:val="68207D"/>
        </w:rPr>
      </w:pPr>
      <w:r w:rsidRPr="000B096B">
        <w:rPr>
          <w:i/>
          <w:color w:val="68207D"/>
        </w:rPr>
        <w:t>H</w:t>
      </w:r>
      <w:r w:rsidR="00E33382" w:rsidRPr="000B096B">
        <w:rPr>
          <w:i/>
          <w:color w:val="68207D"/>
        </w:rPr>
        <w:t>ow do you document your follow up and subsequent actions in the patient’s health record for medico</w:t>
      </w:r>
      <w:r w:rsidR="00884092">
        <w:rPr>
          <w:i/>
          <w:color w:val="68207D"/>
        </w:rPr>
        <w:t>-</w:t>
      </w:r>
      <w:r w:rsidR="00E33382" w:rsidRPr="000B096B">
        <w:rPr>
          <w:i/>
          <w:color w:val="68207D"/>
        </w:rPr>
        <w:t>legal reasons?</w:t>
      </w:r>
      <w:r w:rsidR="000B096B" w:rsidRPr="000B096B">
        <w:rPr>
          <w:i/>
          <w:color w:val="68207D"/>
        </w:rPr>
        <w:t>&gt;</w:t>
      </w:r>
    </w:p>
    <w:p w14:paraId="7152C0FB" w14:textId="77777777" w:rsidR="0039405C" w:rsidRPr="00BB12D4" w:rsidRDefault="0039405C" w:rsidP="00F24943">
      <w:pPr>
        <w:pStyle w:val="QIPConsultingHeading2"/>
      </w:pPr>
      <w:bookmarkStart w:id="682" w:name="_Toc55573994"/>
      <w:r w:rsidRPr="00BB12D4">
        <w:t xml:space="preserve">Reminder </w:t>
      </w:r>
      <w:r w:rsidR="006E5FF3" w:rsidRPr="00BB12D4">
        <w:t xml:space="preserve">systems </w:t>
      </w:r>
      <w:r w:rsidRPr="00BB12D4">
        <w:t xml:space="preserve">for </w:t>
      </w:r>
      <w:r w:rsidR="006E5FF3" w:rsidRPr="00BB12D4">
        <w:t>preventative care</w:t>
      </w:r>
      <w:bookmarkEnd w:id="682"/>
    </w:p>
    <w:p w14:paraId="0EC252C0" w14:textId="77777777" w:rsidR="0039405C" w:rsidRPr="00F24943" w:rsidRDefault="0039405C" w:rsidP="00F24943">
      <w:pPr>
        <w:pStyle w:val="QIPConsultingHeadingLevel3"/>
      </w:pPr>
      <w:bookmarkStart w:id="683" w:name="_Toc55573995"/>
      <w:r w:rsidRPr="00F24943">
        <w:t>Policy</w:t>
      </w:r>
      <w:bookmarkEnd w:id="683"/>
      <w:r w:rsidRPr="00F24943">
        <w:tab/>
      </w:r>
    </w:p>
    <w:p w14:paraId="4FED4313" w14:textId="77777777" w:rsidR="0039405C" w:rsidRPr="005D7689" w:rsidRDefault="0039405C" w:rsidP="00F24943"/>
    <w:p w14:paraId="5C331A00" w14:textId="60890E21" w:rsidR="0039405C" w:rsidRPr="005D7689" w:rsidRDefault="0039405C" w:rsidP="00F24943">
      <w:r w:rsidRPr="005D7689">
        <w:t>For the continuing management of our patient’s health</w:t>
      </w:r>
      <w:r w:rsidR="00B9291F">
        <w:t>,</w:t>
      </w:r>
      <w:r w:rsidRPr="005D7689">
        <w:t xml:space="preserve"> we utilise a systematic reminder system to provide health promotion, preventative care and early detection of disease.  </w:t>
      </w:r>
    </w:p>
    <w:p w14:paraId="2F7953A2" w14:textId="77777777" w:rsidR="0039405C" w:rsidRPr="005D7689" w:rsidRDefault="0039405C" w:rsidP="00F24943"/>
    <w:p w14:paraId="5C8A3B53" w14:textId="77777777" w:rsidR="0039405C" w:rsidRPr="005D7689" w:rsidRDefault="0039405C" w:rsidP="00F24943">
      <w:r>
        <w:t>Our system is</w:t>
      </w:r>
      <w:r w:rsidRPr="005D7689">
        <w:t xml:space="preserve"> based on the best available evidence and</w:t>
      </w:r>
      <w:r w:rsidR="00AF596E">
        <w:t>,</w:t>
      </w:r>
      <w:r w:rsidRPr="005D7689">
        <w:t xml:space="preserve"> where possible</w:t>
      </w:r>
      <w:r w:rsidR="00AF596E">
        <w:t>,</w:t>
      </w:r>
      <w:r w:rsidRPr="005D7689">
        <w:t xml:space="preserve"> incorporates clinical guidelines.</w:t>
      </w:r>
    </w:p>
    <w:p w14:paraId="3E12D850" w14:textId="77777777" w:rsidR="0039405C" w:rsidRPr="005D7689" w:rsidRDefault="0039405C" w:rsidP="00F24943"/>
    <w:p w14:paraId="740143E2" w14:textId="77777777" w:rsidR="0039405C" w:rsidRPr="005D7689" w:rsidRDefault="0039405C" w:rsidP="00F24943">
      <w:r w:rsidRPr="005D7689">
        <w:t xml:space="preserve">All members of the practice team participate in </w:t>
      </w:r>
      <w:r w:rsidR="00AF596E">
        <w:t xml:space="preserve">continuous quality improvement </w:t>
      </w:r>
      <w:r>
        <w:t>(</w:t>
      </w:r>
      <w:r w:rsidRPr="005D7689">
        <w:t>CQI</w:t>
      </w:r>
      <w:r>
        <w:t>)</w:t>
      </w:r>
      <w:r w:rsidRPr="005D7689">
        <w:t xml:space="preserve"> and </w:t>
      </w:r>
      <w:r w:rsidR="00AF596E">
        <w:t xml:space="preserve">Plan, Do, Study, </w:t>
      </w:r>
      <w:r>
        <w:t>Act (</w:t>
      </w:r>
      <w:r w:rsidRPr="005D7689">
        <w:t>PDSA</w:t>
      </w:r>
      <w:r>
        <w:t>)</w:t>
      </w:r>
      <w:r w:rsidRPr="005D7689">
        <w:t xml:space="preserve"> activities to improve our systematic approaches to health promot</w:t>
      </w:r>
      <w:r>
        <w:t>ion and prevention of disease.</w:t>
      </w:r>
    </w:p>
    <w:p w14:paraId="6F963899" w14:textId="77777777" w:rsidR="0039405C" w:rsidRPr="005D7689" w:rsidRDefault="0039405C" w:rsidP="00F24943"/>
    <w:p w14:paraId="71063D64" w14:textId="77777777" w:rsidR="0039405C" w:rsidRPr="005D7689" w:rsidRDefault="0039405C" w:rsidP="00F24943">
      <w:r w:rsidRPr="005D7689">
        <w:t>Where opportunities exist</w:t>
      </w:r>
      <w:r w:rsidR="00AF596E">
        <w:t>,</w:t>
      </w:r>
      <w:r w:rsidRPr="005D7689">
        <w:t xml:space="preserve"> we also coordinate with other health professionals and key agencies to achieve health promotion and preventative care objectives.</w:t>
      </w:r>
    </w:p>
    <w:p w14:paraId="176E1041" w14:textId="77777777" w:rsidR="0039405C" w:rsidRPr="005D7689" w:rsidRDefault="0039405C" w:rsidP="00F24943"/>
    <w:p w14:paraId="6D5BA7B5" w14:textId="6658C8F0" w:rsidR="0039405C" w:rsidRPr="005D7689" w:rsidRDefault="0039405C" w:rsidP="00F24943">
      <w:r w:rsidRPr="005D7689">
        <w:t>Our reminder systems and notifications are mindful of protecting the privacy and confidentiality of patient information and we consider the needs of patients with a physical or intellectual disability.</w:t>
      </w:r>
      <w:r w:rsidR="00B9291F">
        <w:t xml:space="preserve"> </w:t>
      </w:r>
      <w:r w:rsidRPr="005D7689">
        <w:t xml:space="preserve">We also consider our responsibility to patients if we cease or significantly change our reminder systems. </w:t>
      </w:r>
    </w:p>
    <w:p w14:paraId="703DCDE0" w14:textId="77777777" w:rsidR="0039405C" w:rsidRPr="005D7689" w:rsidRDefault="0039405C" w:rsidP="00F24943"/>
    <w:p w14:paraId="0E1005C9" w14:textId="77777777" w:rsidR="0039405C" w:rsidRPr="005D7689" w:rsidRDefault="0039405C" w:rsidP="00F24943">
      <w:r>
        <w:t xml:space="preserve">We </w:t>
      </w:r>
      <w:r w:rsidR="00195459">
        <w:t>maintain</w:t>
      </w:r>
      <w:r>
        <w:t xml:space="preserve"> a systematic </w:t>
      </w:r>
      <w:r w:rsidRPr="005D7689">
        <w:t xml:space="preserve">approach to the entry of patient data in the </w:t>
      </w:r>
      <w:r w:rsidR="00AF596E">
        <w:t>health</w:t>
      </w:r>
      <w:r w:rsidRPr="005D7689">
        <w:t xml:space="preserve"> records to facilitate the search, extract</w:t>
      </w:r>
      <w:r>
        <w:t xml:space="preserve">ion and utilisation of patient information for our </w:t>
      </w:r>
      <w:r w:rsidRPr="005D7689">
        <w:t>preven</w:t>
      </w:r>
      <w:r>
        <w:t>tion and screening activities. T</w:t>
      </w:r>
      <w:r w:rsidRPr="005D7689">
        <w:t>his includes compreh</w:t>
      </w:r>
      <w:r>
        <w:t>ensive patient health summaries and documentation</w:t>
      </w:r>
      <w:r w:rsidRPr="005D7689">
        <w:t xml:space="preserve"> of preventative activities. </w:t>
      </w:r>
    </w:p>
    <w:p w14:paraId="17BAA9CB" w14:textId="77777777" w:rsidR="0039405C" w:rsidRPr="005D7689" w:rsidRDefault="0039405C" w:rsidP="00F24943"/>
    <w:p w14:paraId="6F1085F1" w14:textId="77777777" w:rsidR="0039405C" w:rsidRPr="005D7689" w:rsidRDefault="0039405C" w:rsidP="00F24943">
      <w:r w:rsidRPr="005D7689">
        <w:t>Consid</w:t>
      </w:r>
      <w:r>
        <w:t xml:space="preserve">eration of </w:t>
      </w:r>
      <w:r w:rsidR="00FB50A3">
        <w:t xml:space="preserve">a </w:t>
      </w:r>
      <w:r>
        <w:t xml:space="preserve">patient’s individual circumstances is encouraged when providing </w:t>
      </w:r>
      <w:r w:rsidRPr="005D7689">
        <w:t>information about health promotion and illness prevention for patients (and carers). Verbal and written information is provided to patients about health promotion and specific disease prevention</w:t>
      </w:r>
      <w:r w:rsidR="005475BD">
        <w:t xml:space="preserve"> and </w:t>
      </w:r>
      <w:r w:rsidRPr="005D7689">
        <w:t xml:space="preserve">is distinct from the education and information that is provided to patients to support a diagnosis and choice of treatment. </w:t>
      </w:r>
    </w:p>
    <w:p w14:paraId="67EF6D67" w14:textId="77777777" w:rsidR="0039405C" w:rsidRPr="00644196" w:rsidRDefault="0039405C" w:rsidP="00F24943">
      <w:pPr>
        <w:pStyle w:val="QIPConsultingHeadingLevel3"/>
      </w:pPr>
      <w:bookmarkStart w:id="684" w:name="_Toc55573996"/>
      <w:r w:rsidRPr="00644196">
        <w:t>Procedure</w:t>
      </w:r>
      <w:bookmarkEnd w:id="684"/>
    </w:p>
    <w:p w14:paraId="6744F630" w14:textId="77777777" w:rsidR="0039405C" w:rsidRPr="005D7689" w:rsidRDefault="0039405C" w:rsidP="00F24943"/>
    <w:p w14:paraId="5BA56D3F" w14:textId="77777777" w:rsidR="0039405C" w:rsidRPr="005D7689" w:rsidRDefault="0039405C" w:rsidP="00F24943">
      <w:r w:rsidRPr="005D7689">
        <w:t>Patient presentations at the practice are used as an opportunity to identify risk factors and provide health p</w:t>
      </w:r>
      <w:r>
        <w:t>romotion and illness prevention</w:t>
      </w:r>
      <w:r w:rsidR="005475BD">
        <w:t xml:space="preserve"> in the following ways</w:t>
      </w:r>
      <w:r>
        <w:t>:</w:t>
      </w:r>
    </w:p>
    <w:p w14:paraId="745CF39C" w14:textId="571E8C5F" w:rsidR="0039405C" w:rsidRPr="005D7689" w:rsidRDefault="00FF3B9E" w:rsidP="00F24943">
      <w:pPr>
        <w:pStyle w:val="QIPbullet"/>
      </w:pPr>
      <w:r>
        <w:t>P</w:t>
      </w:r>
      <w:r w:rsidR="0039405C" w:rsidRPr="005D7689">
        <w:t xml:space="preserve">amphlets and brochures from a variety of sources </w:t>
      </w:r>
      <w:r w:rsidR="005475BD">
        <w:t xml:space="preserve">are </w:t>
      </w:r>
      <w:r w:rsidR="0039405C" w:rsidRPr="005D7689">
        <w:t xml:space="preserve">available for patients to </w:t>
      </w:r>
      <w:r w:rsidR="005475BD" w:rsidRPr="005D7689">
        <w:t>self-select</w:t>
      </w:r>
      <w:r w:rsidR="0039405C" w:rsidRPr="005D7689">
        <w:t xml:space="preserve"> or to be provided by </w:t>
      </w:r>
      <w:r w:rsidR="005475BD">
        <w:t>members of the medical or clinical team</w:t>
      </w:r>
      <w:r w:rsidR="0039405C" w:rsidRPr="005D7689">
        <w:t xml:space="preserve"> to reinforce health promotion messages </w:t>
      </w:r>
      <w:r w:rsidR="00B9406E">
        <w:t>arising from</w:t>
      </w:r>
      <w:r w:rsidR="0039405C" w:rsidRPr="005D7689">
        <w:t xml:space="preserve"> a consultation</w:t>
      </w:r>
      <w:r w:rsidR="00B9291F">
        <w:t>,</w:t>
      </w:r>
      <w:r w:rsidR="0039405C" w:rsidRPr="005D7689">
        <w:t xml:space="preserve"> </w:t>
      </w:r>
    </w:p>
    <w:p w14:paraId="2CFA8CD4" w14:textId="49FBFE6A" w:rsidR="0039405C" w:rsidRPr="005D7689" w:rsidRDefault="00FF3B9E" w:rsidP="00F24943">
      <w:pPr>
        <w:pStyle w:val="QIPbullet"/>
      </w:pPr>
      <w:r>
        <w:t>P</w:t>
      </w:r>
      <w:r w:rsidRPr="005D7689">
        <w:t xml:space="preserve">atients </w:t>
      </w:r>
      <w:r w:rsidR="0039405C" w:rsidRPr="005D7689">
        <w:t xml:space="preserve">are encouraged to </w:t>
      </w:r>
      <w:r w:rsidR="005475BD" w:rsidRPr="005D7689">
        <w:t>self-identify</w:t>
      </w:r>
      <w:r w:rsidR="0039405C" w:rsidRPr="005D7689">
        <w:t xml:space="preserve"> information that is recorded on the health summary to assist with early identification of the patient</w:t>
      </w:r>
      <w:r w:rsidR="00B9406E">
        <w:t>’</w:t>
      </w:r>
      <w:r w:rsidR="0039405C" w:rsidRPr="005D7689">
        <w:t>s main health issues or risk factors</w:t>
      </w:r>
      <w:r w:rsidR="00130D5C">
        <w:t>,</w:t>
      </w:r>
      <w:r w:rsidR="0039405C" w:rsidRPr="005D7689">
        <w:t xml:space="preserve"> </w:t>
      </w:r>
      <w:r w:rsidR="0039405C">
        <w:t>e.g.</w:t>
      </w:r>
      <w:r w:rsidR="0039405C" w:rsidRPr="005D7689">
        <w:t xml:space="preserve"> Aboriginal and</w:t>
      </w:r>
      <w:r w:rsidR="00B9406E">
        <w:t>/or</w:t>
      </w:r>
      <w:r w:rsidR="0039405C" w:rsidRPr="005D7689">
        <w:t xml:space="preserve"> Torres Strait Islander </w:t>
      </w:r>
      <w:r w:rsidR="00B9406E">
        <w:t>status, family or social history</w:t>
      </w:r>
      <w:r w:rsidR="00B9291F">
        <w:t>,</w:t>
      </w:r>
      <w:r w:rsidR="00B9406E">
        <w:t xml:space="preserve"> </w:t>
      </w:r>
    </w:p>
    <w:p w14:paraId="22F95CE3" w14:textId="635C038B" w:rsidR="0039405C" w:rsidRPr="005D7689" w:rsidRDefault="00FF3B9E" w:rsidP="00F24943">
      <w:pPr>
        <w:pStyle w:val="QIPbullet"/>
      </w:pPr>
      <w:r>
        <w:t>C</w:t>
      </w:r>
      <w:r w:rsidRPr="005D7689">
        <w:t xml:space="preserve">linical </w:t>
      </w:r>
      <w:r w:rsidR="0039405C" w:rsidRPr="005D7689">
        <w:t xml:space="preserve">data is routinely and opportunistically collected by </w:t>
      </w:r>
      <w:r w:rsidR="00195459">
        <w:t>the practice</w:t>
      </w:r>
      <w:r w:rsidR="0039405C" w:rsidRPr="005D7689">
        <w:t xml:space="preserve"> and this is entered into the </w:t>
      </w:r>
      <w:r w:rsidR="00B9406E">
        <w:t>patient health</w:t>
      </w:r>
      <w:r w:rsidR="0039405C" w:rsidRPr="005D7689">
        <w:t xml:space="preserve"> records in a manner that assist</w:t>
      </w:r>
      <w:r w:rsidR="00B9406E">
        <w:t>s</w:t>
      </w:r>
      <w:r w:rsidR="0039405C" w:rsidRPr="005D7689">
        <w:t xml:space="preserve"> with data extracti</w:t>
      </w:r>
      <w:r w:rsidR="005475BD">
        <w:t>on for preventative activities</w:t>
      </w:r>
      <w:r w:rsidR="00B9291F">
        <w:t>,</w:t>
      </w:r>
    </w:p>
    <w:p w14:paraId="536D28F6" w14:textId="77777777" w:rsidR="0039405C" w:rsidRPr="005D7689" w:rsidRDefault="00FF3B9E" w:rsidP="00F24943">
      <w:pPr>
        <w:pStyle w:val="QIPbullet"/>
      </w:pPr>
      <w:r>
        <w:t xml:space="preserve">Our </w:t>
      </w:r>
      <w:r w:rsidR="00B9406E">
        <w:t>practice</w:t>
      </w:r>
      <w:r w:rsidR="0039405C" w:rsidRPr="005D7689">
        <w:t xml:space="preserve"> seek</w:t>
      </w:r>
      <w:r w:rsidR="00B9406E">
        <w:t>s</w:t>
      </w:r>
      <w:r w:rsidR="0039405C" w:rsidRPr="005D7689">
        <w:t xml:space="preserve"> the patient's consent before </w:t>
      </w:r>
      <w:r w:rsidR="00B9406E">
        <w:t xml:space="preserve">including their </w:t>
      </w:r>
      <w:r w:rsidR="000B249C">
        <w:t xml:space="preserve">details </w:t>
      </w:r>
      <w:r w:rsidR="0039405C" w:rsidRPr="005D7689">
        <w:t>on a formal reminder system for preventative care</w:t>
      </w:r>
      <w:r w:rsidR="00B9406E">
        <w:t xml:space="preserve"> - t</w:t>
      </w:r>
      <w:r w:rsidR="0039405C" w:rsidRPr="005D7689">
        <w:t>his consent is documented i</w:t>
      </w:r>
      <w:r w:rsidR="005475BD">
        <w:t xml:space="preserve">n the patient’s </w:t>
      </w:r>
      <w:r w:rsidR="00B9406E">
        <w:t>health</w:t>
      </w:r>
      <w:r w:rsidR="005475BD">
        <w:t xml:space="preserve"> record</w:t>
      </w:r>
      <w:r>
        <w:t>, and</w:t>
      </w:r>
    </w:p>
    <w:p w14:paraId="1DC93D8F" w14:textId="77777777" w:rsidR="009D4177" w:rsidRDefault="00FF3B9E" w:rsidP="00F24943">
      <w:pPr>
        <w:pStyle w:val="QIPbullet"/>
      </w:pPr>
      <w:r>
        <w:t>P</w:t>
      </w:r>
      <w:r w:rsidRPr="005D7689">
        <w:t xml:space="preserve">atients </w:t>
      </w:r>
      <w:r w:rsidR="0039405C" w:rsidRPr="005D7689">
        <w:t xml:space="preserve">are advised of the availability of reminder systems and how to opt out </w:t>
      </w:r>
      <w:r w:rsidR="009D4177">
        <w:t xml:space="preserve">through signage in the waiting room and through information contained in the </w:t>
      </w:r>
      <w:r w:rsidR="0039405C" w:rsidRPr="005D7689">
        <w:t xml:space="preserve">practice information </w:t>
      </w:r>
      <w:r w:rsidR="009D4177">
        <w:t>sheet</w:t>
      </w:r>
      <w:r>
        <w:t>.</w:t>
      </w:r>
      <w:r w:rsidR="0039405C" w:rsidRPr="005D7689">
        <w:t xml:space="preserve"> </w:t>
      </w:r>
    </w:p>
    <w:p w14:paraId="4C4B68C5" w14:textId="77777777" w:rsidR="009D4177" w:rsidRDefault="009D4177" w:rsidP="009D4177"/>
    <w:p w14:paraId="03FF34E6" w14:textId="77777777" w:rsidR="0039405C" w:rsidRPr="005D7689" w:rsidRDefault="009D4177" w:rsidP="009D4177">
      <w:r>
        <w:t>Patient</w:t>
      </w:r>
      <w:r w:rsidR="0039405C" w:rsidRPr="005D7689">
        <w:t xml:space="preserve"> privacy and confidentiality is protected </w:t>
      </w:r>
      <w:r>
        <w:t xml:space="preserve">at all times, </w:t>
      </w:r>
      <w:r w:rsidR="0039405C" w:rsidRPr="005D7689">
        <w:t xml:space="preserve">and patients are notified in writing when reminder systems </w:t>
      </w:r>
      <w:r>
        <w:t xml:space="preserve">in </w:t>
      </w:r>
      <w:r w:rsidR="0039405C" w:rsidRPr="005D7689">
        <w:t>which they p</w:t>
      </w:r>
      <w:r w:rsidR="005475BD">
        <w:t>articipate are discontinued</w:t>
      </w:r>
      <w:r>
        <w:t>.</w:t>
      </w:r>
    </w:p>
    <w:p w14:paraId="709CFB2C" w14:textId="77777777" w:rsidR="0039405C" w:rsidRPr="008317B6" w:rsidRDefault="0039405C" w:rsidP="00F24943"/>
    <w:p w14:paraId="515CB9D9" w14:textId="77777777" w:rsidR="009D4177" w:rsidRPr="000B096B" w:rsidRDefault="009D4177" w:rsidP="009D4177">
      <w:pPr>
        <w:rPr>
          <w:i/>
          <w:color w:val="68207D"/>
        </w:rPr>
      </w:pPr>
      <w:r w:rsidRPr="000B096B">
        <w:rPr>
          <w:i/>
          <w:color w:val="68207D"/>
        </w:rPr>
        <w:t xml:space="preserve">&lt;Because a practice’s </w:t>
      </w:r>
      <w:r>
        <w:rPr>
          <w:i/>
          <w:color w:val="68207D"/>
        </w:rPr>
        <w:t xml:space="preserve">reminder </w:t>
      </w:r>
      <w:r w:rsidRPr="000B096B">
        <w:rPr>
          <w:i/>
          <w:color w:val="68207D"/>
        </w:rPr>
        <w:t xml:space="preserve">processes can be so wide and varied, you will be required to develop and insert details of the procedures that are specific to your practice. When developing </w:t>
      </w:r>
      <w:r>
        <w:rPr>
          <w:i/>
          <w:color w:val="68207D"/>
        </w:rPr>
        <w:t>your</w:t>
      </w:r>
      <w:r w:rsidRPr="000B096B">
        <w:rPr>
          <w:i/>
          <w:color w:val="68207D"/>
        </w:rPr>
        <w:t xml:space="preserve"> procedure, consider the following: </w:t>
      </w:r>
    </w:p>
    <w:p w14:paraId="6D52A534" w14:textId="5C00DFEF" w:rsidR="0039405C" w:rsidRPr="001D588E" w:rsidRDefault="00FF3B9E" w:rsidP="00F24943">
      <w:pPr>
        <w:pStyle w:val="QIPbullet"/>
        <w:rPr>
          <w:i/>
          <w:color w:val="68207D"/>
        </w:rPr>
      </w:pPr>
      <w:r>
        <w:rPr>
          <w:i/>
          <w:color w:val="68207D"/>
        </w:rPr>
        <w:t>A</w:t>
      </w:r>
      <w:r w:rsidRPr="001D588E">
        <w:rPr>
          <w:i/>
          <w:color w:val="68207D"/>
        </w:rPr>
        <w:t xml:space="preserve">n </w:t>
      </w:r>
      <w:r w:rsidR="0039405C" w:rsidRPr="001D588E">
        <w:rPr>
          <w:i/>
          <w:color w:val="68207D"/>
        </w:rPr>
        <w:t>outline of the roles of adm</w:t>
      </w:r>
      <w:r w:rsidR="00BD1A6B" w:rsidRPr="001D588E">
        <w:rPr>
          <w:i/>
          <w:color w:val="68207D"/>
        </w:rPr>
        <w:t>inistrative and clinical team members</w:t>
      </w:r>
      <w:r w:rsidR="00B9291F">
        <w:rPr>
          <w:i/>
          <w:color w:val="68207D"/>
        </w:rPr>
        <w:t>,</w:t>
      </w:r>
    </w:p>
    <w:p w14:paraId="1698A0E6" w14:textId="289BB801" w:rsidR="0039405C" w:rsidRPr="001D588E" w:rsidRDefault="00FF3B9E" w:rsidP="00F24943">
      <w:pPr>
        <w:pStyle w:val="QIPbullet"/>
        <w:rPr>
          <w:i/>
          <w:color w:val="68207D"/>
        </w:rPr>
      </w:pPr>
      <w:r>
        <w:rPr>
          <w:i/>
          <w:color w:val="68207D"/>
        </w:rPr>
        <w:t>H</w:t>
      </w:r>
      <w:r w:rsidRPr="001D588E">
        <w:rPr>
          <w:i/>
          <w:color w:val="68207D"/>
        </w:rPr>
        <w:t xml:space="preserve">ow </w:t>
      </w:r>
      <w:r w:rsidR="00BD1A6B" w:rsidRPr="001D588E">
        <w:rPr>
          <w:i/>
          <w:color w:val="68207D"/>
        </w:rPr>
        <w:t>you select patients</w:t>
      </w:r>
      <w:r w:rsidR="00B9291F">
        <w:rPr>
          <w:i/>
          <w:color w:val="68207D"/>
        </w:rPr>
        <w:t>,</w:t>
      </w:r>
    </w:p>
    <w:p w14:paraId="78614555" w14:textId="78EED294" w:rsidR="0039405C" w:rsidRPr="001D588E" w:rsidRDefault="00FF3B9E" w:rsidP="00F24943">
      <w:pPr>
        <w:pStyle w:val="QIPbullet"/>
        <w:rPr>
          <w:i/>
          <w:color w:val="68207D"/>
        </w:rPr>
      </w:pPr>
      <w:r>
        <w:rPr>
          <w:i/>
          <w:color w:val="68207D"/>
        </w:rPr>
        <w:t>H</w:t>
      </w:r>
      <w:r w:rsidRPr="001D588E">
        <w:rPr>
          <w:i/>
          <w:color w:val="68207D"/>
        </w:rPr>
        <w:t xml:space="preserve">ow </w:t>
      </w:r>
      <w:r w:rsidR="0039405C" w:rsidRPr="001D588E">
        <w:rPr>
          <w:i/>
          <w:color w:val="68207D"/>
        </w:rPr>
        <w:t>you collect information</w:t>
      </w:r>
      <w:r w:rsidR="006B2BC6">
        <w:rPr>
          <w:i/>
          <w:color w:val="68207D"/>
        </w:rPr>
        <w:t>,</w:t>
      </w:r>
      <w:r w:rsidR="0039405C" w:rsidRPr="001D588E">
        <w:rPr>
          <w:i/>
          <w:color w:val="68207D"/>
        </w:rPr>
        <w:t xml:space="preserve"> e.g. health assessments, </w:t>
      </w:r>
      <w:r w:rsidR="00BD1A6B" w:rsidRPr="001D588E">
        <w:rPr>
          <w:i/>
          <w:color w:val="68207D"/>
        </w:rPr>
        <w:t>self-identification</w:t>
      </w:r>
      <w:r w:rsidR="0039405C" w:rsidRPr="001D588E">
        <w:rPr>
          <w:i/>
          <w:color w:val="68207D"/>
        </w:rPr>
        <w:t xml:space="preserve"> of risk factors</w:t>
      </w:r>
      <w:r w:rsidR="00B9291F">
        <w:rPr>
          <w:i/>
          <w:color w:val="68207D"/>
        </w:rPr>
        <w:t>,</w:t>
      </w:r>
    </w:p>
    <w:p w14:paraId="46ADCD68" w14:textId="7743755A" w:rsidR="0039405C" w:rsidRPr="001D588E" w:rsidRDefault="00FF3B9E" w:rsidP="00F24943">
      <w:pPr>
        <w:pStyle w:val="QIPbullet"/>
        <w:rPr>
          <w:i/>
          <w:color w:val="68207D"/>
        </w:rPr>
      </w:pPr>
      <w:r>
        <w:rPr>
          <w:i/>
          <w:color w:val="68207D"/>
        </w:rPr>
        <w:lastRenderedPageBreak/>
        <w:t>H</w:t>
      </w:r>
      <w:r w:rsidRPr="001D588E">
        <w:rPr>
          <w:i/>
          <w:color w:val="68207D"/>
        </w:rPr>
        <w:t xml:space="preserve">ow </w:t>
      </w:r>
      <w:r w:rsidR="0039405C" w:rsidRPr="001D588E">
        <w:rPr>
          <w:i/>
          <w:color w:val="68207D"/>
        </w:rPr>
        <w:t>you document and record information</w:t>
      </w:r>
      <w:r w:rsidR="006B2BC6">
        <w:rPr>
          <w:i/>
          <w:color w:val="68207D"/>
        </w:rPr>
        <w:t>,</w:t>
      </w:r>
      <w:r w:rsidR="0039405C" w:rsidRPr="001D588E">
        <w:rPr>
          <w:i/>
          <w:color w:val="68207D"/>
        </w:rPr>
        <w:t xml:space="preserve"> e.g.</w:t>
      </w:r>
      <w:r w:rsidR="00BD1A6B" w:rsidRPr="001D588E">
        <w:rPr>
          <w:i/>
          <w:color w:val="68207D"/>
        </w:rPr>
        <w:t xml:space="preserve"> s</w:t>
      </w:r>
      <w:r w:rsidR="0039405C" w:rsidRPr="001D588E">
        <w:rPr>
          <w:i/>
          <w:color w:val="68207D"/>
        </w:rPr>
        <w:t>oftware f</w:t>
      </w:r>
      <w:r w:rsidR="000B249C">
        <w:rPr>
          <w:i/>
          <w:color w:val="68207D"/>
        </w:rPr>
        <w:t>ields</w:t>
      </w:r>
      <w:r w:rsidR="0039405C" w:rsidRPr="001D588E">
        <w:rPr>
          <w:i/>
          <w:color w:val="68207D"/>
        </w:rPr>
        <w:t>, specific coding</w:t>
      </w:r>
      <w:r w:rsidR="00B9291F">
        <w:rPr>
          <w:i/>
          <w:color w:val="68207D"/>
        </w:rPr>
        <w:t>,</w:t>
      </w:r>
      <w:r w:rsidR="0039405C" w:rsidRPr="001D588E">
        <w:rPr>
          <w:i/>
          <w:color w:val="68207D"/>
        </w:rPr>
        <w:t xml:space="preserve"> </w:t>
      </w:r>
    </w:p>
    <w:p w14:paraId="14ADEE9E" w14:textId="48B30121" w:rsidR="0039405C" w:rsidRPr="001D588E" w:rsidRDefault="00FF3B9E" w:rsidP="00F24943">
      <w:pPr>
        <w:pStyle w:val="QIPbullet"/>
        <w:rPr>
          <w:i/>
          <w:color w:val="68207D"/>
        </w:rPr>
      </w:pPr>
      <w:r>
        <w:rPr>
          <w:i/>
          <w:color w:val="68207D"/>
        </w:rPr>
        <w:t>H</w:t>
      </w:r>
      <w:r w:rsidRPr="001D588E">
        <w:rPr>
          <w:i/>
          <w:color w:val="68207D"/>
        </w:rPr>
        <w:t xml:space="preserve">ow </w:t>
      </w:r>
      <w:r w:rsidR="0039405C" w:rsidRPr="001D588E">
        <w:rPr>
          <w:i/>
          <w:color w:val="68207D"/>
        </w:rPr>
        <w:t>you search clinical data</w:t>
      </w:r>
      <w:r w:rsidR="006B2BC6">
        <w:rPr>
          <w:i/>
          <w:color w:val="68207D"/>
        </w:rPr>
        <w:t>,</w:t>
      </w:r>
      <w:r w:rsidR="0039405C" w:rsidRPr="001D588E">
        <w:rPr>
          <w:i/>
          <w:color w:val="68207D"/>
        </w:rPr>
        <w:t xml:space="preserve"> e.g.</w:t>
      </w:r>
      <w:r w:rsidR="00BD1A6B" w:rsidRPr="001D588E">
        <w:rPr>
          <w:i/>
          <w:color w:val="68207D"/>
        </w:rPr>
        <w:t xml:space="preserve"> data extraction tool</w:t>
      </w:r>
      <w:r w:rsidR="00B9291F">
        <w:rPr>
          <w:i/>
          <w:color w:val="68207D"/>
        </w:rPr>
        <w:t>s,</w:t>
      </w:r>
    </w:p>
    <w:p w14:paraId="6FA7E316" w14:textId="163F1A5E" w:rsidR="0039405C" w:rsidRPr="001D588E" w:rsidRDefault="00FF3B9E" w:rsidP="00F24943">
      <w:pPr>
        <w:pStyle w:val="QIPbullet"/>
        <w:rPr>
          <w:i/>
          <w:color w:val="68207D"/>
        </w:rPr>
      </w:pPr>
      <w:r>
        <w:rPr>
          <w:i/>
          <w:color w:val="68207D"/>
        </w:rPr>
        <w:t>L</w:t>
      </w:r>
      <w:r w:rsidRPr="001D588E">
        <w:rPr>
          <w:i/>
          <w:color w:val="68207D"/>
        </w:rPr>
        <w:t xml:space="preserve">ist </w:t>
      </w:r>
      <w:r w:rsidR="0039405C" w:rsidRPr="001D588E">
        <w:rPr>
          <w:i/>
          <w:color w:val="68207D"/>
        </w:rPr>
        <w:t>any screening programs you participate in</w:t>
      </w:r>
      <w:r w:rsidR="006B2BC6">
        <w:rPr>
          <w:i/>
          <w:color w:val="68207D"/>
        </w:rPr>
        <w:t>,</w:t>
      </w:r>
      <w:r w:rsidR="0039405C" w:rsidRPr="001D588E">
        <w:rPr>
          <w:i/>
          <w:color w:val="68207D"/>
        </w:rPr>
        <w:t xml:space="preserve"> e.g. </w:t>
      </w:r>
      <w:r w:rsidR="00BD1A6B" w:rsidRPr="001D588E">
        <w:rPr>
          <w:i/>
          <w:color w:val="68207D"/>
        </w:rPr>
        <w:t>bowel cancer screening program</w:t>
      </w:r>
      <w:r w:rsidR="00B9291F">
        <w:rPr>
          <w:i/>
          <w:color w:val="68207D"/>
        </w:rPr>
        <w:t>,</w:t>
      </w:r>
    </w:p>
    <w:p w14:paraId="16BFABF8" w14:textId="0DE357A7" w:rsidR="0039405C" w:rsidRPr="001D588E" w:rsidRDefault="00FF3B9E" w:rsidP="00F24943">
      <w:pPr>
        <w:pStyle w:val="QIPbullet"/>
        <w:rPr>
          <w:i/>
          <w:color w:val="68207D"/>
        </w:rPr>
      </w:pPr>
      <w:r>
        <w:rPr>
          <w:i/>
          <w:color w:val="68207D"/>
        </w:rPr>
        <w:t>L</w:t>
      </w:r>
      <w:r w:rsidRPr="001D588E">
        <w:rPr>
          <w:i/>
          <w:color w:val="68207D"/>
        </w:rPr>
        <w:t xml:space="preserve">ist </w:t>
      </w:r>
      <w:r w:rsidR="0039405C" w:rsidRPr="001D588E">
        <w:rPr>
          <w:i/>
          <w:color w:val="68207D"/>
        </w:rPr>
        <w:t>any registers you provide data to</w:t>
      </w:r>
      <w:r w:rsidR="006B2BC6">
        <w:rPr>
          <w:i/>
          <w:color w:val="68207D"/>
        </w:rPr>
        <w:t>,</w:t>
      </w:r>
      <w:r w:rsidR="0039405C" w:rsidRPr="001D588E">
        <w:rPr>
          <w:i/>
          <w:color w:val="68207D"/>
        </w:rPr>
        <w:t xml:space="preserve"> e.g.</w:t>
      </w:r>
      <w:r w:rsidR="00BD1A6B" w:rsidRPr="001D588E">
        <w:rPr>
          <w:i/>
          <w:color w:val="68207D"/>
        </w:rPr>
        <w:t xml:space="preserve"> AIR for immunisations</w:t>
      </w:r>
      <w:r w:rsidR="00B9291F">
        <w:rPr>
          <w:i/>
          <w:color w:val="68207D"/>
        </w:rPr>
        <w:t>,</w:t>
      </w:r>
    </w:p>
    <w:p w14:paraId="52350F00" w14:textId="77777777" w:rsidR="0039405C" w:rsidRPr="001D588E" w:rsidRDefault="00FF3B9E" w:rsidP="00F24943">
      <w:pPr>
        <w:pStyle w:val="QIPbullet"/>
        <w:rPr>
          <w:i/>
          <w:color w:val="68207D"/>
        </w:rPr>
      </w:pPr>
      <w:r>
        <w:rPr>
          <w:i/>
          <w:color w:val="68207D"/>
        </w:rPr>
        <w:t>H</w:t>
      </w:r>
      <w:r w:rsidRPr="001D588E">
        <w:rPr>
          <w:i/>
          <w:color w:val="68207D"/>
        </w:rPr>
        <w:t xml:space="preserve">ow </w:t>
      </w:r>
      <w:r w:rsidR="0039405C" w:rsidRPr="001D588E">
        <w:rPr>
          <w:i/>
          <w:color w:val="68207D"/>
        </w:rPr>
        <w:t xml:space="preserve">you ensure all </w:t>
      </w:r>
      <w:r w:rsidR="00BD1A6B" w:rsidRPr="001D588E">
        <w:rPr>
          <w:i/>
          <w:color w:val="68207D"/>
        </w:rPr>
        <w:t>members of the practice team</w:t>
      </w:r>
      <w:r w:rsidR="0039405C" w:rsidRPr="001D588E">
        <w:rPr>
          <w:i/>
          <w:color w:val="68207D"/>
        </w:rPr>
        <w:t xml:space="preserve"> are a</w:t>
      </w:r>
      <w:r w:rsidR="00BD1A6B" w:rsidRPr="001D588E">
        <w:rPr>
          <w:i/>
          <w:color w:val="68207D"/>
        </w:rPr>
        <w:t>ware of the preventative activities undertaken within the practice</w:t>
      </w:r>
      <w:r>
        <w:rPr>
          <w:i/>
          <w:color w:val="68207D"/>
        </w:rPr>
        <w:t>, and</w:t>
      </w:r>
    </w:p>
    <w:p w14:paraId="588D5EE5" w14:textId="65A64A6D" w:rsidR="0039405C" w:rsidRPr="001D588E" w:rsidRDefault="00FF3B9E" w:rsidP="00F24943">
      <w:pPr>
        <w:pStyle w:val="QIPbullet"/>
        <w:rPr>
          <w:i/>
          <w:color w:val="68207D"/>
        </w:rPr>
      </w:pPr>
      <w:r>
        <w:rPr>
          <w:i/>
          <w:color w:val="68207D"/>
        </w:rPr>
        <w:t>L</w:t>
      </w:r>
      <w:r w:rsidRPr="001D588E">
        <w:rPr>
          <w:i/>
          <w:color w:val="68207D"/>
        </w:rPr>
        <w:t xml:space="preserve">ist </w:t>
      </w:r>
      <w:r w:rsidR="0039405C" w:rsidRPr="001D588E">
        <w:rPr>
          <w:i/>
          <w:color w:val="68207D"/>
        </w:rPr>
        <w:t>specific risk</w:t>
      </w:r>
      <w:r w:rsidR="00BD1A6B" w:rsidRPr="001D588E">
        <w:rPr>
          <w:i/>
          <w:color w:val="68207D"/>
        </w:rPr>
        <w:t xml:space="preserve"> factors or diseases you target</w:t>
      </w:r>
      <w:r w:rsidR="001D588E" w:rsidRPr="001D588E">
        <w:rPr>
          <w:i/>
          <w:color w:val="68207D"/>
        </w:rPr>
        <w:t>&gt;</w:t>
      </w:r>
      <w:r>
        <w:rPr>
          <w:i/>
          <w:color w:val="68207D"/>
        </w:rPr>
        <w:t>.</w:t>
      </w:r>
    </w:p>
    <w:p w14:paraId="427E669C" w14:textId="77777777" w:rsidR="0039405C" w:rsidRPr="00506F19" w:rsidRDefault="00521822" w:rsidP="00F24943">
      <w:pPr>
        <w:pStyle w:val="QIPConsultingHeading2"/>
      </w:pPr>
      <w:bookmarkStart w:id="685" w:name="_Toc482698445"/>
      <w:bookmarkStart w:id="686" w:name="_Toc55573997"/>
      <w:r>
        <w:t>Notifiable c</w:t>
      </w:r>
      <w:r w:rsidR="00727C0A">
        <w:t xml:space="preserve">ommunicable </w:t>
      </w:r>
      <w:r w:rsidR="006E5FF3" w:rsidRPr="00506F19">
        <w:t>diseases</w:t>
      </w:r>
      <w:bookmarkEnd w:id="685"/>
      <w:bookmarkEnd w:id="686"/>
      <w:r w:rsidR="006E5FF3" w:rsidRPr="00506F19">
        <w:t xml:space="preserve"> </w:t>
      </w:r>
    </w:p>
    <w:p w14:paraId="06334C56" w14:textId="77777777" w:rsidR="0039405C" w:rsidRPr="00644196" w:rsidRDefault="0039405C" w:rsidP="00F24943">
      <w:pPr>
        <w:pStyle w:val="QIPConsultingHeadingLevel3"/>
      </w:pPr>
      <w:bookmarkStart w:id="687" w:name="_Toc55573998"/>
      <w:r w:rsidRPr="00644196">
        <w:t>Policy</w:t>
      </w:r>
      <w:bookmarkEnd w:id="687"/>
    </w:p>
    <w:p w14:paraId="790434AA" w14:textId="77777777" w:rsidR="0039405C" w:rsidRDefault="0039405C" w:rsidP="00F24943">
      <w:pPr>
        <w:rPr>
          <w:highlight w:val="yellow"/>
        </w:rPr>
      </w:pPr>
    </w:p>
    <w:p w14:paraId="31654B28" w14:textId="331F862A" w:rsidR="000E3C9D" w:rsidRPr="005D7689" w:rsidRDefault="0039405C" w:rsidP="000E3C9D">
      <w:r>
        <w:t>O</w:t>
      </w:r>
      <w:r w:rsidRPr="005D7689">
        <w:t xml:space="preserve">ur practice </w:t>
      </w:r>
      <w:r>
        <w:t>has</w:t>
      </w:r>
      <w:r w:rsidRPr="005D7689">
        <w:t xml:space="preserve"> a </w:t>
      </w:r>
      <w:r w:rsidR="000E3C9D" w:rsidRPr="005D7689">
        <w:t xml:space="preserve">policy </w:t>
      </w:r>
      <w:r w:rsidRPr="005D7689">
        <w:t xml:space="preserve">that </w:t>
      </w:r>
      <w:r w:rsidR="000E3C9D" w:rsidRPr="005D7689">
        <w:t>outlines how we handle personal information collected (including health information) and how we protect this information</w:t>
      </w:r>
      <w:r w:rsidR="000E3C9D">
        <w:t xml:space="preserve">. This </w:t>
      </w:r>
      <w:r w:rsidR="000E3C9D" w:rsidRPr="005D7689">
        <w:t>policy is displayed in the waiting room and also on the practice information sheet</w:t>
      </w:r>
      <w:r w:rsidR="000E3C9D">
        <w:t xml:space="preserve"> and practice website, and is readily presented</w:t>
      </w:r>
      <w:r w:rsidR="000E3C9D" w:rsidRPr="005D7689">
        <w:t xml:space="preserve"> to anyone who asks</w:t>
      </w:r>
      <w:r w:rsidR="00BD6715">
        <w:t xml:space="preserve"> </w:t>
      </w:r>
      <w:r w:rsidR="00B9291F">
        <w:t xml:space="preserve">for  it </w:t>
      </w:r>
      <w:r w:rsidR="00BD6715">
        <w:t xml:space="preserve">(refer to </w:t>
      </w:r>
      <w:r w:rsidR="00BD6715" w:rsidRPr="00777C0E">
        <w:rPr>
          <w:b/>
        </w:rPr>
        <w:t xml:space="preserve">Section </w:t>
      </w:r>
      <w:r w:rsidR="00777C0E" w:rsidRPr="00777C0E">
        <w:rPr>
          <w:b/>
        </w:rPr>
        <w:t>6.3 – Practice privacy policy</w:t>
      </w:r>
      <w:r w:rsidR="00777C0E">
        <w:t>).</w:t>
      </w:r>
      <w:r w:rsidR="000E3C9D" w:rsidRPr="005D7689">
        <w:t xml:space="preserve"> </w:t>
      </w:r>
    </w:p>
    <w:p w14:paraId="1600F881" w14:textId="77777777" w:rsidR="0039405C" w:rsidRPr="005D7689" w:rsidRDefault="0039405C" w:rsidP="00F24943"/>
    <w:p w14:paraId="3E4A1E77" w14:textId="77777777" w:rsidR="00AA628C" w:rsidRDefault="00AA628C" w:rsidP="00F24943">
      <w:r>
        <w:t xml:space="preserve">It is a requirement of our practice, and allowable under the exemption clauses of the </w:t>
      </w:r>
      <w:r>
        <w:rPr>
          <w:i/>
        </w:rPr>
        <w:t xml:space="preserve">Privacy Act 1988, </w:t>
      </w:r>
      <w:r>
        <w:t xml:space="preserve">to report </w:t>
      </w:r>
      <w:r w:rsidR="00727C0A">
        <w:t xml:space="preserve">the </w:t>
      </w:r>
      <w:r>
        <w:t xml:space="preserve">communicable disease cases </w:t>
      </w:r>
      <w:r w:rsidR="00727C0A">
        <w:t xml:space="preserve">required by the Department of Health </w:t>
      </w:r>
      <w:r>
        <w:t>when identified in patients of our practice.</w:t>
      </w:r>
    </w:p>
    <w:p w14:paraId="3C7F9E83" w14:textId="77777777" w:rsidR="00AA628C" w:rsidRDefault="00AA628C" w:rsidP="00F24943"/>
    <w:p w14:paraId="06F0D4EB" w14:textId="77777777" w:rsidR="00AA628C" w:rsidRDefault="00571989" w:rsidP="00F24943">
      <w:r>
        <w:t xml:space="preserve">Our practice has a system in place to ensure the timely reporting of suspected or confirmed </w:t>
      </w:r>
      <w:r w:rsidR="00727C0A">
        <w:t xml:space="preserve">communicable </w:t>
      </w:r>
      <w:r>
        <w:t xml:space="preserve">diseases to the </w:t>
      </w:r>
      <w:r w:rsidR="00BE24EB" w:rsidRPr="00FC6CAD">
        <w:rPr>
          <w:i/>
          <w:color w:val="68207D"/>
        </w:rPr>
        <w:t>&lt;</w:t>
      </w:r>
      <w:r w:rsidR="00BE24EB">
        <w:rPr>
          <w:i/>
          <w:color w:val="68207D"/>
        </w:rPr>
        <w:t>select</w:t>
      </w:r>
      <w:r w:rsidR="00BE24EB" w:rsidRPr="00FC6CAD">
        <w:rPr>
          <w:i/>
          <w:color w:val="68207D"/>
        </w:rPr>
        <w:t xml:space="preserve"> as appropriate&gt;</w:t>
      </w:r>
      <w:r w:rsidR="00BE24EB">
        <w:rPr>
          <w:i/>
          <w:color w:val="68207D"/>
        </w:rPr>
        <w:t xml:space="preserve"> </w:t>
      </w:r>
      <w:r w:rsidRPr="00A65CC9">
        <w:rPr>
          <w:color w:val="68207D"/>
        </w:rPr>
        <w:t xml:space="preserve">state/territory </w:t>
      </w:r>
      <w:r>
        <w:t>health department, including reporting by telephone in some cases.</w:t>
      </w:r>
    </w:p>
    <w:p w14:paraId="6025003B" w14:textId="77777777" w:rsidR="00571989" w:rsidRDefault="00571989" w:rsidP="00F24943"/>
    <w:p w14:paraId="0686AE81" w14:textId="77777777" w:rsidR="0039405C" w:rsidRDefault="00571989" w:rsidP="00F24943">
      <w:r>
        <w:t xml:space="preserve">Although patient consent is not required </w:t>
      </w:r>
      <w:r w:rsidR="00727C0A">
        <w:t xml:space="preserve">when reporting the communicable </w:t>
      </w:r>
      <w:r w:rsidR="007B54EA">
        <w:t>disease, consent will be sought by the notifying general practitioner where the Department of Health require</w:t>
      </w:r>
      <w:r w:rsidR="00FB1A63">
        <w:t>s</w:t>
      </w:r>
      <w:r w:rsidR="007B54EA">
        <w:t xml:space="preserve"> more detailed information. </w:t>
      </w:r>
      <w:r w:rsidR="00727C0A">
        <w:t xml:space="preserve"> </w:t>
      </w:r>
    </w:p>
    <w:p w14:paraId="77E140E2" w14:textId="77777777" w:rsidR="0039405C" w:rsidRPr="00644196" w:rsidRDefault="0039405C" w:rsidP="00F24943">
      <w:pPr>
        <w:pStyle w:val="QIPConsultingHeadingLevel3"/>
      </w:pPr>
      <w:bookmarkStart w:id="688" w:name="_Toc55573999"/>
      <w:r w:rsidRPr="00644196">
        <w:t>Procedure</w:t>
      </w:r>
      <w:bookmarkEnd w:id="688"/>
    </w:p>
    <w:p w14:paraId="17831CE2" w14:textId="77777777" w:rsidR="0039405C" w:rsidRDefault="0039405C" w:rsidP="00F24943"/>
    <w:p w14:paraId="1BF7CA78" w14:textId="77777777" w:rsidR="001050D8" w:rsidRPr="00330435" w:rsidRDefault="001050D8" w:rsidP="001050D8">
      <w:pPr>
        <w:rPr>
          <w:i/>
          <w:color w:val="68207D"/>
        </w:rPr>
      </w:pPr>
      <w:r w:rsidRPr="00330435">
        <w:rPr>
          <w:i/>
          <w:color w:val="68207D"/>
        </w:rPr>
        <w:t xml:space="preserve">&lt;Select the appropriate option below (and delete </w:t>
      </w:r>
      <w:r>
        <w:rPr>
          <w:i/>
          <w:color w:val="68207D"/>
        </w:rPr>
        <w:t>any that are not applicable</w:t>
      </w:r>
      <w:r w:rsidRPr="00330435">
        <w:rPr>
          <w:i/>
          <w:color w:val="68207D"/>
        </w:rPr>
        <w:t xml:space="preserve">) according to </w:t>
      </w:r>
      <w:r>
        <w:rPr>
          <w:i/>
          <w:color w:val="68207D"/>
        </w:rPr>
        <w:t>your state/territory</w:t>
      </w:r>
      <w:r w:rsidRPr="00330435">
        <w:rPr>
          <w:i/>
          <w:color w:val="68207D"/>
        </w:rPr>
        <w:t xml:space="preserve">&gt; </w:t>
      </w:r>
    </w:p>
    <w:p w14:paraId="0C1F1232" w14:textId="77777777" w:rsidR="001050D8" w:rsidRPr="005D7689" w:rsidRDefault="001050D8" w:rsidP="001050D8"/>
    <w:p w14:paraId="1F09CF46" w14:textId="77777777" w:rsidR="001050D8" w:rsidRDefault="001050D8" w:rsidP="001050D8">
      <w:pPr>
        <w:rPr>
          <w:i/>
          <w:color w:val="68207D"/>
        </w:rPr>
      </w:pPr>
      <w:r w:rsidRPr="00330435">
        <w:rPr>
          <w:i/>
          <w:color w:val="68207D"/>
        </w:rPr>
        <w:t xml:space="preserve">&lt;Option 1 </w:t>
      </w:r>
      <w:r>
        <w:rPr>
          <w:i/>
          <w:color w:val="68207D"/>
        </w:rPr>
        <w:t xml:space="preserve">below </w:t>
      </w:r>
      <w:r w:rsidRPr="00330435">
        <w:rPr>
          <w:i/>
          <w:color w:val="68207D"/>
        </w:rPr>
        <w:t xml:space="preserve">- </w:t>
      </w:r>
      <w:r>
        <w:rPr>
          <w:i/>
          <w:color w:val="68207D"/>
        </w:rPr>
        <w:t>ACT</w:t>
      </w:r>
      <w:r w:rsidRPr="00330435">
        <w:rPr>
          <w:i/>
          <w:color w:val="68207D"/>
        </w:rPr>
        <w:t>&gt;</w:t>
      </w:r>
    </w:p>
    <w:p w14:paraId="5661725E" w14:textId="678CAC8B" w:rsidR="00EB4B50" w:rsidRPr="00330435" w:rsidRDefault="00EB4B50" w:rsidP="00EB4B50">
      <w:r w:rsidRPr="0054016A">
        <w:t xml:space="preserve">Under the </w:t>
      </w:r>
      <w:r w:rsidRPr="00EB4B50">
        <w:rPr>
          <w:i/>
        </w:rPr>
        <w:t xml:space="preserve">Public Health Act </w:t>
      </w:r>
      <w:r>
        <w:rPr>
          <w:i/>
        </w:rPr>
        <w:t>1997</w:t>
      </w:r>
      <w:r w:rsidRPr="0054016A">
        <w:t xml:space="preserve"> and </w:t>
      </w:r>
      <w:r w:rsidRPr="00EB4B50">
        <w:rPr>
          <w:i/>
        </w:rPr>
        <w:t xml:space="preserve">Public Health Regulation </w:t>
      </w:r>
      <w:r w:rsidR="00B96C25">
        <w:rPr>
          <w:i/>
        </w:rPr>
        <w:t>200</w:t>
      </w:r>
      <w:r w:rsidR="00083E1C">
        <w:rPr>
          <w:i/>
        </w:rPr>
        <w:t>0</w:t>
      </w:r>
      <w:r w:rsidRPr="0054016A">
        <w:t xml:space="preserve">, </w:t>
      </w:r>
      <w:r>
        <w:t xml:space="preserve">our practice is </w:t>
      </w:r>
      <w:r w:rsidRPr="0054016A">
        <w:t xml:space="preserve">required to notify the </w:t>
      </w:r>
      <w:r w:rsidR="007F7E17" w:rsidRPr="007F7E17">
        <w:t xml:space="preserve">Disease Surveillance Unit </w:t>
      </w:r>
      <w:r w:rsidR="00591E6A">
        <w:t xml:space="preserve">whenever we have a patient with </w:t>
      </w:r>
      <w:r w:rsidR="00591E6A" w:rsidRPr="00C34BEF">
        <w:t>suspected or confirmed communicable diseases</w:t>
      </w:r>
      <w:r w:rsidR="00591E6A">
        <w:t>.</w:t>
      </w:r>
    </w:p>
    <w:p w14:paraId="736D53FE" w14:textId="77777777" w:rsidR="001050D8" w:rsidRPr="00330435" w:rsidRDefault="001050D8" w:rsidP="00CF38CD"/>
    <w:p w14:paraId="443C1AEE" w14:textId="77777777" w:rsidR="001050D8" w:rsidRDefault="001050D8" w:rsidP="001050D8">
      <w:pPr>
        <w:rPr>
          <w:i/>
          <w:color w:val="68207D"/>
        </w:rPr>
      </w:pPr>
      <w:r>
        <w:rPr>
          <w:i/>
          <w:color w:val="68207D"/>
        </w:rPr>
        <w:t>&lt;Option 2</w:t>
      </w:r>
      <w:r w:rsidRPr="00330435">
        <w:rPr>
          <w:i/>
          <w:color w:val="68207D"/>
        </w:rPr>
        <w:t xml:space="preserve"> </w:t>
      </w:r>
      <w:r>
        <w:rPr>
          <w:i/>
          <w:color w:val="68207D"/>
        </w:rPr>
        <w:t xml:space="preserve">below </w:t>
      </w:r>
      <w:r w:rsidRPr="00330435">
        <w:rPr>
          <w:i/>
          <w:color w:val="68207D"/>
        </w:rPr>
        <w:t xml:space="preserve">- </w:t>
      </w:r>
      <w:r>
        <w:rPr>
          <w:i/>
          <w:color w:val="68207D"/>
        </w:rPr>
        <w:t>NSW</w:t>
      </w:r>
      <w:r w:rsidRPr="00330435">
        <w:rPr>
          <w:i/>
          <w:color w:val="68207D"/>
        </w:rPr>
        <w:t>&gt;</w:t>
      </w:r>
    </w:p>
    <w:p w14:paraId="50E1E66A" w14:textId="44966AB1" w:rsidR="007F7E17" w:rsidRPr="00330435" w:rsidRDefault="0054016A" w:rsidP="007F7E17">
      <w:r w:rsidRPr="0054016A">
        <w:lastRenderedPageBreak/>
        <w:t xml:space="preserve">Under the </w:t>
      </w:r>
      <w:r w:rsidRPr="00EB4B50">
        <w:rPr>
          <w:i/>
        </w:rPr>
        <w:t>Public Health Act 2010</w:t>
      </w:r>
      <w:r w:rsidRPr="0054016A">
        <w:t xml:space="preserve"> and </w:t>
      </w:r>
      <w:r w:rsidR="00EB4B50" w:rsidRPr="00EB4B50">
        <w:rPr>
          <w:i/>
        </w:rPr>
        <w:t>Public Health Regulation 201</w:t>
      </w:r>
      <w:r w:rsidR="00BF03F2">
        <w:rPr>
          <w:i/>
        </w:rPr>
        <w:t>2</w:t>
      </w:r>
      <w:r w:rsidR="00485FAA">
        <w:rPr>
          <w:i/>
        </w:rPr>
        <w:t>,</w:t>
      </w:r>
      <w:r w:rsidRPr="0054016A">
        <w:t xml:space="preserve"> </w:t>
      </w:r>
      <w:r>
        <w:t xml:space="preserve">our practice is </w:t>
      </w:r>
      <w:r w:rsidRPr="0054016A">
        <w:t xml:space="preserve">required to notify </w:t>
      </w:r>
      <w:r w:rsidR="008430B5">
        <w:t>our</w:t>
      </w:r>
      <w:r w:rsidR="00C34BEF">
        <w:t xml:space="preserve"> </w:t>
      </w:r>
      <w:r w:rsidR="00C34BEF" w:rsidRPr="00C34BEF">
        <w:t>Public Health Unit</w:t>
      </w:r>
      <w:r w:rsidR="007F7E17" w:rsidRPr="007F7E17">
        <w:t xml:space="preserve"> </w:t>
      </w:r>
      <w:r w:rsidR="007F7E17">
        <w:t xml:space="preserve">whenever we have a patient with </w:t>
      </w:r>
      <w:r w:rsidR="007F7E17" w:rsidRPr="00C34BEF">
        <w:t>suspected or confirmed communicable diseases</w:t>
      </w:r>
      <w:r w:rsidR="007F7E17">
        <w:t>.</w:t>
      </w:r>
    </w:p>
    <w:p w14:paraId="05515511" w14:textId="77777777" w:rsidR="001050D8" w:rsidRPr="00330435" w:rsidRDefault="001050D8" w:rsidP="0054016A"/>
    <w:p w14:paraId="1C391783" w14:textId="77777777" w:rsidR="001050D8" w:rsidRDefault="001050D8" w:rsidP="001050D8">
      <w:pPr>
        <w:rPr>
          <w:i/>
          <w:color w:val="68207D"/>
        </w:rPr>
      </w:pPr>
      <w:r>
        <w:rPr>
          <w:i/>
          <w:color w:val="68207D"/>
        </w:rPr>
        <w:t>&lt;Option 5</w:t>
      </w:r>
      <w:r w:rsidRPr="00330435">
        <w:rPr>
          <w:i/>
          <w:color w:val="68207D"/>
        </w:rPr>
        <w:t xml:space="preserve"> </w:t>
      </w:r>
      <w:r>
        <w:rPr>
          <w:i/>
          <w:color w:val="68207D"/>
        </w:rPr>
        <w:t xml:space="preserve">below </w:t>
      </w:r>
      <w:r w:rsidRPr="00330435">
        <w:rPr>
          <w:i/>
          <w:color w:val="68207D"/>
        </w:rPr>
        <w:t xml:space="preserve">- </w:t>
      </w:r>
      <w:r>
        <w:rPr>
          <w:i/>
          <w:color w:val="68207D"/>
        </w:rPr>
        <w:t>NT</w:t>
      </w:r>
      <w:r w:rsidRPr="00330435">
        <w:rPr>
          <w:i/>
          <w:color w:val="68207D"/>
        </w:rPr>
        <w:t>&gt;</w:t>
      </w:r>
    </w:p>
    <w:p w14:paraId="5547C81E" w14:textId="77777777" w:rsidR="007E4490" w:rsidRPr="00330435" w:rsidRDefault="007E4490" w:rsidP="007E4490">
      <w:r w:rsidRPr="00591E6A">
        <w:t xml:space="preserve">Under the </w:t>
      </w:r>
      <w:r w:rsidR="00591E6A" w:rsidRPr="00591E6A">
        <w:rPr>
          <w:i/>
        </w:rPr>
        <w:t xml:space="preserve">Notifiable Disease Act, </w:t>
      </w:r>
      <w:r w:rsidRPr="00591E6A">
        <w:t xml:space="preserve">our practice is required to notify the </w:t>
      </w:r>
      <w:r w:rsidR="00591E6A">
        <w:t xml:space="preserve">Centre for Disease Control </w:t>
      </w:r>
      <w:r>
        <w:t xml:space="preserve">whenever we have a patient with </w:t>
      </w:r>
      <w:r w:rsidRPr="00C34BEF">
        <w:t>suspected or confirmed communicable diseases</w:t>
      </w:r>
      <w:r>
        <w:t>.</w:t>
      </w:r>
    </w:p>
    <w:p w14:paraId="3DD50456" w14:textId="77777777" w:rsidR="001050D8" w:rsidRPr="00330435" w:rsidRDefault="001050D8" w:rsidP="00CF38CD"/>
    <w:p w14:paraId="30141E20" w14:textId="77777777" w:rsidR="001050D8" w:rsidRDefault="001050D8" w:rsidP="001050D8">
      <w:pPr>
        <w:rPr>
          <w:i/>
          <w:color w:val="68207D"/>
        </w:rPr>
      </w:pPr>
      <w:r>
        <w:rPr>
          <w:i/>
          <w:color w:val="68207D"/>
        </w:rPr>
        <w:t>&lt;Option 3</w:t>
      </w:r>
      <w:r w:rsidRPr="00330435">
        <w:rPr>
          <w:i/>
          <w:color w:val="68207D"/>
        </w:rPr>
        <w:t xml:space="preserve"> </w:t>
      </w:r>
      <w:r>
        <w:rPr>
          <w:i/>
          <w:color w:val="68207D"/>
        </w:rPr>
        <w:t xml:space="preserve">below </w:t>
      </w:r>
      <w:r w:rsidRPr="00330435">
        <w:rPr>
          <w:i/>
          <w:color w:val="68207D"/>
        </w:rPr>
        <w:t xml:space="preserve">- </w:t>
      </w:r>
      <w:r>
        <w:rPr>
          <w:i/>
          <w:color w:val="68207D"/>
        </w:rPr>
        <w:t>QLD</w:t>
      </w:r>
      <w:r w:rsidRPr="00330435">
        <w:rPr>
          <w:i/>
          <w:color w:val="68207D"/>
        </w:rPr>
        <w:t>&gt;</w:t>
      </w:r>
    </w:p>
    <w:p w14:paraId="0ED48506" w14:textId="770B43B3" w:rsidR="00EB4B50" w:rsidRPr="00330435" w:rsidRDefault="00EB4B50" w:rsidP="00EB4B50">
      <w:r w:rsidRPr="0054016A">
        <w:t xml:space="preserve">Under the </w:t>
      </w:r>
      <w:r w:rsidRPr="00EB4B50">
        <w:rPr>
          <w:i/>
        </w:rPr>
        <w:t>Public Health Act 2005</w:t>
      </w:r>
      <w:r w:rsidRPr="0054016A">
        <w:t xml:space="preserve"> </w:t>
      </w:r>
      <w:r>
        <w:t xml:space="preserve">and </w:t>
      </w:r>
      <w:r>
        <w:rPr>
          <w:i/>
        </w:rPr>
        <w:t>Public Health Regulation 20</w:t>
      </w:r>
      <w:r w:rsidR="00BF03F2">
        <w:rPr>
          <w:i/>
        </w:rPr>
        <w:t>1</w:t>
      </w:r>
      <w:r w:rsidR="00DE2806">
        <w:rPr>
          <w:i/>
        </w:rPr>
        <w:t>8</w:t>
      </w:r>
      <w:r w:rsidRPr="0054016A">
        <w:t xml:space="preserve">, </w:t>
      </w:r>
      <w:r>
        <w:t xml:space="preserve">our practice is </w:t>
      </w:r>
      <w:r w:rsidRPr="0054016A">
        <w:t xml:space="preserve">required to notify </w:t>
      </w:r>
      <w:r w:rsidR="008430B5">
        <w:t>our</w:t>
      </w:r>
      <w:r w:rsidRPr="0054016A">
        <w:t xml:space="preserve"> </w:t>
      </w:r>
      <w:r w:rsidR="007E4490">
        <w:t xml:space="preserve">Public Health Unit </w:t>
      </w:r>
      <w:r w:rsidR="00C34BEF">
        <w:t xml:space="preserve">whenever we have a patient with </w:t>
      </w:r>
      <w:r w:rsidR="00C34BEF" w:rsidRPr="00C34BEF">
        <w:t>suspected or confirmed communicable diseases</w:t>
      </w:r>
      <w:r w:rsidR="00C34BEF">
        <w:t>.</w:t>
      </w:r>
    </w:p>
    <w:p w14:paraId="09FFF107" w14:textId="77777777" w:rsidR="00EB4B50" w:rsidRDefault="00EB4B50" w:rsidP="00CF38CD"/>
    <w:p w14:paraId="3ACE55B6" w14:textId="77777777" w:rsidR="001050D8" w:rsidRDefault="001050D8" w:rsidP="001050D8">
      <w:pPr>
        <w:rPr>
          <w:i/>
          <w:color w:val="68207D"/>
        </w:rPr>
      </w:pPr>
      <w:r>
        <w:rPr>
          <w:i/>
          <w:color w:val="68207D"/>
        </w:rPr>
        <w:t>&lt;Option 4</w:t>
      </w:r>
      <w:r w:rsidRPr="00330435">
        <w:rPr>
          <w:i/>
          <w:color w:val="68207D"/>
        </w:rPr>
        <w:t xml:space="preserve"> </w:t>
      </w:r>
      <w:r>
        <w:rPr>
          <w:i/>
          <w:color w:val="68207D"/>
        </w:rPr>
        <w:t xml:space="preserve">below </w:t>
      </w:r>
      <w:r w:rsidRPr="00330435">
        <w:rPr>
          <w:i/>
          <w:color w:val="68207D"/>
        </w:rPr>
        <w:t xml:space="preserve">- </w:t>
      </w:r>
      <w:r>
        <w:rPr>
          <w:i/>
          <w:color w:val="68207D"/>
        </w:rPr>
        <w:t>SA</w:t>
      </w:r>
      <w:r w:rsidRPr="00330435">
        <w:rPr>
          <w:i/>
          <w:color w:val="68207D"/>
        </w:rPr>
        <w:t>&gt;</w:t>
      </w:r>
    </w:p>
    <w:p w14:paraId="18BAFB7D" w14:textId="77777777" w:rsidR="00592172" w:rsidRPr="00330435" w:rsidRDefault="00856FC9" w:rsidP="00592172">
      <w:r w:rsidRPr="0054016A">
        <w:t xml:space="preserve">Under the </w:t>
      </w:r>
      <w:r w:rsidRPr="00EB4B50">
        <w:rPr>
          <w:i/>
        </w:rPr>
        <w:t xml:space="preserve">Public Health Act </w:t>
      </w:r>
      <w:r>
        <w:rPr>
          <w:i/>
        </w:rPr>
        <w:t>2011</w:t>
      </w:r>
      <w:r w:rsidRPr="0054016A">
        <w:t xml:space="preserve"> </w:t>
      </w:r>
      <w:r>
        <w:t xml:space="preserve">and </w:t>
      </w:r>
      <w:r w:rsidRPr="00856FC9">
        <w:rPr>
          <w:i/>
        </w:rPr>
        <w:t>Public Health (Notifiable and Controlled Notifiable Conditions) Regulations 2012</w:t>
      </w:r>
      <w:r w:rsidRPr="0054016A">
        <w:t xml:space="preserve">, </w:t>
      </w:r>
      <w:r>
        <w:t xml:space="preserve">our practice is </w:t>
      </w:r>
      <w:r w:rsidRPr="0054016A">
        <w:t xml:space="preserve">required to notify </w:t>
      </w:r>
      <w:r w:rsidR="00592172">
        <w:t xml:space="preserve">the </w:t>
      </w:r>
      <w:r w:rsidR="00592172" w:rsidRPr="00592172">
        <w:t>Department of Health - Communicable Disease Control Branch</w:t>
      </w:r>
      <w:r w:rsidR="00592172">
        <w:t xml:space="preserve"> whenever we have a patient with </w:t>
      </w:r>
      <w:r w:rsidR="00592172" w:rsidRPr="00C34BEF">
        <w:t>suspected or confirmed communicable diseases</w:t>
      </w:r>
      <w:r w:rsidR="00592172">
        <w:t>.</w:t>
      </w:r>
    </w:p>
    <w:p w14:paraId="584EB21E" w14:textId="77777777" w:rsidR="001050D8" w:rsidRPr="00330435" w:rsidRDefault="001050D8" w:rsidP="00CF38CD"/>
    <w:p w14:paraId="5E13FC38" w14:textId="77777777" w:rsidR="001050D8" w:rsidRDefault="001050D8" w:rsidP="001050D8">
      <w:pPr>
        <w:rPr>
          <w:i/>
          <w:color w:val="68207D"/>
        </w:rPr>
      </w:pPr>
      <w:r w:rsidRPr="00330435">
        <w:rPr>
          <w:i/>
          <w:color w:val="68207D"/>
        </w:rPr>
        <w:t xml:space="preserve">&lt;Option </w:t>
      </w:r>
      <w:r>
        <w:rPr>
          <w:i/>
          <w:color w:val="68207D"/>
        </w:rPr>
        <w:t>7</w:t>
      </w:r>
      <w:r w:rsidRPr="00330435">
        <w:rPr>
          <w:i/>
          <w:color w:val="68207D"/>
        </w:rPr>
        <w:t xml:space="preserve"> </w:t>
      </w:r>
      <w:r>
        <w:rPr>
          <w:i/>
          <w:color w:val="68207D"/>
        </w:rPr>
        <w:t xml:space="preserve">below </w:t>
      </w:r>
      <w:r w:rsidRPr="00330435">
        <w:rPr>
          <w:i/>
          <w:color w:val="68207D"/>
        </w:rPr>
        <w:t xml:space="preserve">- </w:t>
      </w:r>
      <w:r>
        <w:rPr>
          <w:i/>
          <w:color w:val="68207D"/>
        </w:rPr>
        <w:t>TAS</w:t>
      </w:r>
      <w:r w:rsidRPr="00330435">
        <w:rPr>
          <w:i/>
          <w:color w:val="68207D"/>
        </w:rPr>
        <w:t>&gt;</w:t>
      </w:r>
    </w:p>
    <w:p w14:paraId="3FBFC995" w14:textId="2E137EE7" w:rsidR="00A57FBF" w:rsidRPr="00330435" w:rsidRDefault="00A57FBF" w:rsidP="00A57FBF">
      <w:r w:rsidRPr="0054016A">
        <w:t xml:space="preserve">Under the </w:t>
      </w:r>
      <w:r w:rsidRPr="00EB4B50">
        <w:rPr>
          <w:i/>
        </w:rPr>
        <w:t xml:space="preserve">Public Health Act </w:t>
      </w:r>
      <w:r w:rsidR="00BF03F2">
        <w:rPr>
          <w:i/>
        </w:rPr>
        <w:t>1997</w:t>
      </w:r>
      <w:r w:rsidR="00BF03F2" w:rsidRPr="0054016A">
        <w:t xml:space="preserve"> </w:t>
      </w:r>
      <w:r>
        <w:t xml:space="preserve">and </w:t>
      </w:r>
      <w:r>
        <w:rPr>
          <w:i/>
        </w:rPr>
        <w:t>Guidelines for Notifying Disease and Food Contaminants</w:t>
      </w:r>
      <w:r w:rsidRPr="0054016A">
        <w:t xml:space="preserve">, </w:t>
      </w:r>
      <w:r>
        <w:t xml:space="preserve">our practice is </w:t>
      </w:r>
      <w:r w:rsidRPr="0054016A">
        <w:t xml:space="preserve">required to notify the </w:t>
      </w:r>
      <w:r w:rsidR="00592172" w:rsidRPr="00592172">
        <w:t>Communicable Diseases Prevention Unit Clinician</w:t>
      </w:r>
      <w:r w:rsidR="00592172">
        <w:t xml:space="preserve"> of the Public Health </w:t>
      </w:r>
      <w:r w:rsidR="007F7E17">
        <w:t>department</w:t>
      </w:r>
      <w:r w:rsidR="005A3F69">
        <w:t xml:space="preserve"> whenever we have a patient with </w:t>
      </w:r>
      <w:r w:rsidR="005A3F69" w:rsidRPr="00C34BEF">
        <w:t>suspected or confirmed communicable diseases</w:t>
      </w:r>
      <w:r w:rsidR="007F7E17">
        <w:t>.</w:t>
      </w:r>
    </w:p>
    <w:p w14:paraId="3BA53FC8" w14:textId="77777777" w:rsidR="001050D8" w:rsidRPr="00330435" w:rsidRDefault="001050D8" w:rsidP="00CF38CD"/>
    <w:p w14:paraId="4D8CAFA6" w14:textId="77777777" w:rsidR="001050D8" w:rsidRDefault="001050D8" w:rsidP="001050D8">
      <w:pPr>
        <w:rPr>
          <w:i/>
          <w:color w:val="68207D"/>
        </w:rPr>
      </w:pPr>
      <w:r>
        <w:rPr>
          <w:i/>
          <w:color w:val="68207D"/>
        </w:rPr>
        <w:t>&lt;Option 8</w:t>
      </w:r>
      <w:r w:rsidRPr="00330435">
        <w:rPr>
          <w:i/>
          <w:color w:val="68207D"/>
        </w:rPr>
        <w:t xml:space="preserve"> </w:t>
      </w:r>
      <w:r>
        <w:rPr>
          <w:i/>
          <w:color w:val="68207D"/>
        </w:rPr>
        <w:t xml:space="preserve">below </w:t>
      </w:r>
      <w:r w:rsidRPr="00330435">
        <w:rPr>
          <w:i/>
          <w:color w:val="68207D"/>
        </w:rPr>
        <w:t xml:space="preserve">- </w:t>
      </w:r>
      <w:r>
        <w:rPr>
          <w:i/>
          <w:color w:val="68207D"/>
        </w:rPr>
        <w:t>VIC</w:t>
      </w:r>
      <w:r w:rsidRPr="00330435">
        <w:rPr>
          <w:i/>
          <w:color w:val="68207D"/>
        </w:rPr>
        <w:t>&gt;</w:t>
      </w:r>
    </w:p>
    <w:p w14:paraId="293B64E6" w14:textId="5987EF2D" w:rsidR="009C1A6F" w:rsidRPr="00330435" w:rsidRDefault="009C1A6F" w:rsidP="009C1A6F">
      <w:r w:rsidRPr="0054016A">
        <w:t xml:space="preserve">Under the </w:t>
      </w:r>
      <w:r w:rsidRPr="009C1A6F">
        <w:rPr>
          <w:i/>
        </w:rPr>
        <w:t>Public Health and Wellbeing Act 2008</w:t>
      </w:r>
      <w:r w:rsidRPr="0054016A">
        <w:t xml:space="preserve"> </w:t>
      </w:r>
      <w:r>
        <w:t xml:space="preserve">and </w:t>
      </w:r>
      <w:r w:rsidRPr="009C1A6F">
        <w:rPr>
          <w:i/>
        </w:rPr>
        <w:t>Public Health and Wellbeing Regulations 20</w:t>
      </w:r>
      <w:r w:rsidR="00DE2806">
        <w:rPr>
          <w:i/>
        </w:rPr>
        <w:t>1</w:t>
      </w:r>
      <w:r w:rsidRPr="009C1A6F">
        <w:rPr>
          <w:i/>
        </w:rPr>
        <w:t>9</w:t>
      </w:r>
      <w:r w:rsidRPr="0054016A">
        <w:t xml:space="preserve">, </w:t>
      </w:r>
      <w:r>
        <w:t xml:space="preserve">our practice is </w:t>
      </w:r>
      <w:r w:rsidRPr="0054016A">
        <w:t>required to notify the</w:t>
      </w:r>
      <w:r w:rsidR="00521822" w:rsidRPr="00521822">
        <w:t xml:space="preserve"> Communicable Disease Prevention and Control</w:t>
      </w:r>
      <w:r w:rsidRPr="0054016A">
        <w:t xml:space="preserve"> </w:t>
      </w:r>
      <w:r w:rsidR="00521822">
        <w:t xml:space="preserve">unit of the </w:t>
      </w:r>
      <w:r w:rsidR="00521822" w:rsidRPr="00521822">
        <w:t xml:space="preserve">Department of Health and Human Services </w:t>
      </w:r>
      <w:r w:rsidR="005A3F69">
        <w:t xml:space="preserve">whenever we have a patient with </w:t>
      </w:r>
      <w:r w:rsidR="005A3F69" w:rsidRPr="00C34BEF">
        <w:t>suspected or confirmed communicable diseases</w:t>
      </w:r>
      <w:r w:rsidR="00485FAA">
        <w:t>.</w:t>
      </w:r>
    </w:p>
    <w:p w14:paraId="669A8D1D" w14:textId="77777777" w:rsidR="001050D8" w:rsidRPr="00330435" w:rsidRDefault="001050D8" w:rsidP="00CF38CD"/>
    <w:p w14:paraId="52248F44" w14:textId="77777777" w:rsidR="001050D8" w:rsidRPr="00330435" w:rsidRDefault="001050D8" w:rsidP="001050D8">
      <w:pPr>
        <w:rPr>
          <w:i/>
          <w:color w:val="68207D"/>
        </w:rPr>
      </w:pPr>
      <w:r w:rsidRPr="00330435">
        <w:rPr>
          <w:i/>
          <w:color w:val="68207D"/>
        </w:rPr>
        <w:t xml:space="preserve">&lt;Option </w:t>
      </w:r>
      <w:r>
        <w:rPr>
          <w:i/>
          <w:color w:val="68207D"/>
        </w:rPr>
        <w:t>6</w:t>
      </w:r>
      <w:r w:rsidRPr="00330435">
        <w:rPr>
          <w:i/>
          <w:color w:val="68207D"/>
        </w:rPr>
        <w:t xml:space="preserve"> </w:t>
      </w:r>
      <w:r>
        <w:rPr>
          <w:i/>
          <w:color w:val="68207D"/>
        </w:rPr>
        <w:t xml:space="preserve">below </w:t>
      </w:r>
      <w:r w:rsidRPr="00330435">
        <w:rPr>
          <w:i/>
          <w:color w:val="68207D"/>
        </w:rPr>
        <w:t xml:space="preserve">- </w:t>
      </w:r>
      <w:r>
        <w:rPr>
          <w:i/>
          <w:color w:val="68207D"/>
        </w:rPr>
        <w:t>WA</w:t>
      </w:r>
      <w:r w:rsidRPr="00330435">
        <w:rPr>
          <w:i/>
          <w:color w:val="68207D"/>
        </w:rPr>
        <w:t>&gt;</w:t>
      </w:r>
    </w:p>
    <w:p w14:paraId="5F98F599" w14:textId="77777777" w:rsidR="009C1A6F" w:rsidRPr="00330435" w:rsidRDefault="009C1A6F" w:rsidP="009C1A6F">
      <w:r w:rsidRPr="0054016A">
        <w:t xml:space="preserve">Under the </w:t>
      </w:r>
      <w:r w:rsidRPr="009C1A6F">
        <w:rPr>
          <w:i/>
        </w:rPr>
        <w:t xml:space="preserve">Public Health Act </w:t>
      </w:r>
      <w:r>
        <w:rPr>
          <w:i/>
        </w:rPr>
        <w:t>2016</w:t>
      </w:r>
      <w:r w:rsidRPr="0054016A">
        <w:t xml:space="preserve"> </w:t>
      </w:r>
      <w:r>
        <w:t xml:space="preserve">and </w:t>
      </w:r>
      <w:r w:rsidR="00A65CC9" w:rsidRPr="00A65CC9">
        <w:rPr>
          <w:i/>
        </w:rPr>
        <w:t>Public Health Regulations 2017</w:t>
      </w:r>
      <w:r w:rsidRPr="0054016A">
        <w:t xml:space="preserve">, </w:t>
      </w:r>
      <w:r>
        <w:t xml:space="preserve">our practice is </w:t>
      </w:r>
      <w:r w:rsidRPr="0054016A">
        <w:t xml:space="preserve">required to notify the </w:t>
      </w:r>
      <w:r w:rsidR="008430B5" w:rsidRPr="008430B5">
        <w:t>Communicable Disease Control Directorate</w:t>
      </w:r>
      <w:r w:rsidR="005A3F69">
        <w:t xml:space="preserve"> </w:t>
      </w:r>
      <w:r w:rsidR="005A3F69" w:rsidRPr="005A3F69">
        <w:t xml:space="preserve">or the appropriate Regional Public Health Unit </w:t>
      </w:r>
      <w:r w:rsidR="005A3F69">
        <w:t xml:space="preserve">whenever we have a patient with </w:t>
      </w:r>
      <w:r w:rsidR="005A3F69" w:rsidRPr="00C34BEF">
        <w:t>suspected or confirmed communicable diseases</w:t>
      </w:r>
      <w:r w:rsidR="005A3F69">
        <w:t>.</w:t>
      </w:r>
    </w:p>
    <w:p w14:paraId="0A12DCE1" w14:textId="77777777" w:rsidR="00FB1A63" w:rsidRDefault="00FB1A63" w:rsidP="00FB1A63"/>
    <w:p w14:paraId="10B0659A" w14:textId="77777777" w:rsidR="00FB1A63" w:rsidRDefault="00FB1A63" w:rsidP="00FB1A63">
      <w:r>
        <w:t>Our practice has a system in place to ensure the timely reporting of suspected or confirm</w:t>
      </w:r>
      <w:r w:rsidR="005A3F69">
        <w:t xml:space="preserve">ed communicable diseases to the appropriate authorities, </w:t>
      </w:r>
      <w:r>
        <w:t>including reporting by telephone in some cases.</w:t>
      </w:r>
    </w:p>
    <w:p w14:paraId="5A3691D2" w14:textId="77777777" w:rsidR="00FB1A63" w:rsidRDefault="00FB1A63" w:rsidP="00F24943"/>
    <w:p w14:paraId="7A850D10" w14:textId="77777777" w:rsidR="005A3F69" w:rsidRDefault="005A3F69" w:rsidP="00FB1A63">
      <w:r>
        <w:t xml:space="preserve">A list of the </w:t>
      </w:r>
      <w:r w:rsidRPr="005A3F69">
        <w:t xml:space="preserve">notifiable </w:t>
      </w:r>
      <w:r w:rsidR="00521822">
        <w:t>communicable</w:t>
      </w:r>
      <w:r w:rsidRPr="005A3F69">
        <w:t xml:space="preserve"> diseases and related conditions </w:t>
      </w:r>
      <w:r>
        <w:t xml:space="preserve">is located </w:t>
      </w:r>
      <w:r w:rsidRPr="00521822">
        <w:rPr>
          <w:i/>
          <w:color w:val="68207D"/>
        </w:rPr>
        <w:t xml:space="preserve">&lt;insert location </w:t>
      </w:r>
      <w:r w:rsidR="001854BE">
        <w:rPr>
          <w:i/>
          <w:color w:val="68207D"/>
        </w:rPr>
        <w:t>where a</w:t>
      </w:r>
      <w:r w:rsidRPr="00521822">
        <w:rPr>
          <w:i/>
          <w:color w:val="68207D"/>
        </w:rPr>
        <w:t xml:space="preserve"> complete list of </w:t>
      </w:r>
      <w:r w:rsidR="001854BE">
        <w:rPr>
          <w:i/>
          <w:color w:val="68207D"/>
        </w:rPr>
        <w:t xml:space="preserve">the </w:t>
      </w:r>
      <w:r w:rsidRPr="00521822">
        <w:rPr>
          <w:i/>
          <w:color w:val="68207D"/>
        </w:rPr>
        <w:t xml:space="preserve">notifiable </w:t>
      </w:r>
      <w:r w:rsidR="001854BE" w:rsidRPr="001854BE">
        <w:rPr>
          <w:i/>
          <w:color w:val="68207D"/>
        </w:rPr>
        <w:t xml:space="preserve">communicable </w:t>
      </w:r>
      <w:r w:rsidRPr="00521822">
        <w:rPr>
          <w:i/>
          <w:color w:val="68207D"/>
        </w:rPr>
        <w:t>diseases and related conditions</w:t>
      </w:r>
      <w:r w:rsidR="001854BE">
        <w:rPr>
          <w:i/>
          <w:color w:val="68207D"/>
        </w:rPr>
        <w:t xml:space="preserve"> can be found in your practice</w:t>
      </w:r>
      <w:r w:rsidRPr="00521822">
        <w:rPr>
          <w:i/>
          <w:color w:val="68207D"/>
        </w:rPr>
        <w:t>&gt;</w:t>
      </w:r>
      <w:r>
        <w:t>.</w:t>
      </w:r>
    </w:p>
    <w:p w14:paraId="5D530E9B" w14:textId="77777777" w:rsidR="005A3F69" w:rsidRDefault="005A3F69" w:rsidP="00FB1A63"/>
    <w:p w14:paraId="56642A72" w14:textId="77777777" w:rsidR="00FB1A63" w:rsidRDefault="00FB1A63" w:rsidP="00FB1A63">
      <w:r>
        <w:lastRenderedPageBreak/>
        <w:t xml:space="preserve">Although patient consent is not required when reporting the communicable disease, consent will be sought by the notifying general practitioner where the Department of Health requires more detailed information.  </w:t>
      </w:r>
    </w:p>
    <w:p w14:paraId="5BBD44F5" w14:textId="77777777" w:rsidR="0039405C" w:rsidRPr="00644196" w:rsidRDefault="006E5FF3" w:rsidP="00F24943">
      <w:pPr>
        <w:pStyle w:val="QIPConsultingHeading2"/>
      </w:pPr>
      <w:bookmarkStart w:id="689" w:name="_Toc482698446"/>
      <w:bookmarkStart w:id="690" w:name="_Toc55574000"/>
      <w:r>
        <w:t>Third</w:t>
      </w:r>
      <w:r w:rsidR="00266735">
        <w:t xml:space="preserve"> p</w:t>
      </w:r>
      <w:r w:rsidR="0039405C" w:rsidRPr="00506F19">
        <w:t xml:space="preserve">arty </w:t>
      </w:r>
      <w:r w:rsidRPr="00506F19">
        <w:t>observing or clinically involved in the consul</w:t>
      </w:r>
      <w:r w:rsidR="0039405C" w:rsidRPr="00506F19">
        <w:t>tation</w:t>
      </w:r>
      <w:bookmarkEnd w:id="689"/>
      <w:bookmarkEnd w:id="690"/>
    </w:p>
    <w:p w14:paraId="070B5A47" w14:textId="77777777" w:rsidR="0039405C" w:rsidRPr="00644196" w:rsidRDefault="0039405C" w:rsidP="00F24943">
      <w:pPr>
        <w:pStyle w:val="QIPConsultingHeadingLevel3"/>
      </w:pPr>
      <w:bookmarkStart w:id="691" w:name="_Toc55574001"/>
      <w:r w:rsidRPr="00644196">
        <w:t>Policy</w:t>
      </w:r>
      <w:bookmarkEnd w:id="691"/>
    </w:p>
    <w:p w14:paraId="5992FF27" w14:textId="77777777" w:rsidR="0039405C" w:rsidRPr="005D7689" w:rsidRDefault="0039405C" w:rsidP="00F24943"/>
    <w:p w14:paraId="77535F32" w14:textId="77777777" w:rsidR="0039405C" w:rsidRPr="005D7689" w:rsidRDefault="0039405C" w:rsidP="00F24943">
      <w:r w:rsidRPr="005D7689">
        <w:t xml:space="preserve">Consent must always be obtained from patients prior to a </w:t>
      </w:r>
      <w:r w:rsidR="00266735">
        <w:t>third party o</w:t>
      </w:r>
      <w:r w:rsidRPr="005D7689">
        <w:t xml:space="preserve">bserving or being clinically involved in the consultation. </w:t>
      </w:r>
    </w:p>
    <w:p w14:paraId="5477EDCF" w14:textId="77777777" w:rsidR="0039405C" w:rsidRPr="005D7689" w:rsidRDefault="0039405C" w:rsidP="00F24943"/>
    <w:p w14:paraId="17EB06BA" w14:textId="77777777" w:rsidR="0039405C" w:rsidRDefault="008866A0" w:rsidP="00F24943">
      <w:r w:rsidRPr="008866A0">
        <w:t xml:space="preserve">A ‘third party’ is a person(s) other than the </w:t>
      </w:r>
      <w:r>
        <w:t>general practitioner</w:t>
      </w:r>
      <w:r w:rsidRPr="008866A0">
        <w:t xml:space="preserve"> and the patient, who observes or is involved in a consultation. Third parties can be interpreters; carers; relatives; friends; medical, allied health or nursing students on placement; general practice registrars; or chaperones</w:t>
      </w:r>
      <w:r>
        <w:t>.</w:t>
      </w:r>
    </w:p>
    <w:p w14:paraId="2E6DCFF5" w14:textId="77777777" w:rsidR="008866A0" w:rsidRPr="005D7689" w:rsidRDefault="008866A0" w:rsidP="00F24943"/>
    <w:p w14:paraId="45CFC14C" w14:textId="77777777" w:rsidR="0039405C" w:rsidRPr="005D7689" w:rsidRDefault="0039405C" w:rsidP="00F24943">
      <w:r w:rsidRPr="005D7689">
        <w:t xml:space="preserve">In some circumstances the patient or the </w:t>
      </w:r>
      <w:r w:rsidR="008866A0">
        <w:t>general practitioner</w:t>
      </w:r>
      <w:r w:rsidR="008866A0" w:rsidRPr="008866A0">
        <w:t xml:space="preserve"> </w:t>
      </w:r>
      <w:r w:rsidRPr="005D7689">
        <w:t>may feel more comfortable if there is a chaperone present during the consultation. For medico</w:t>
      </w:r>
      <w:r>
        <w:t>-</w:t>
      </w:r>
      <w:r w:rsidRPr="005D7689">
        <w:t>legal reasons</w:t>
      </w:r>
      <w:r w:rsidR="008866A0">
        <w:t>,</w:t>
      </w:r>
      <w:r w:rsidRPr="005D7689">
        <w:t xml:space="preserve"> it is recommended to consider offering a chaperone for unaccompanied children.</w:t>
      </w:r>
    </w:p>
    <w:p w14:paraId="4E374B8A" w14:textId="77777777" w:rsidR="0039405C" w:rsidRDefault="0039405C" w:rsidP="00F24943"/>
    <w:p w14:paraId="3A59B930" w14:textId="77777777" w:rsidR="008866A0" w:rsidRPr="005D7689" w:rsidRDefault="00F15515" w:rsidP="00F24943">
      <w:r>
        <w:t xml:space="preserve">All practice team members receive information and training </w:t>
      </w:r>
      <w:r w:rsidRPr="005D7689">
        <w:rPr>
          <w:iCs/>
        </w:rPr>
        <w:t>at indu</w:t>
      </w:r>
      <w:r>
        <w:rPr>
          <w:iCs/>
        </w:rPr>
        <w:t xml:space="preserve">ction and on an ongoing basis </w:t>
      </w:r>
      <w:r>
        <w:t xml:space="preserve">on the requirements for </w:t>
      </w:r>
      <w:r w:rsidR="008866A0" w:rsidRPr="008866A0">
        <w:t>obtain</w:t>
      </w:r>
      <w:r>
        <w:t xml:space="preserve">ing and documenting prior </w:t>
      </w:r>
      <w:r w:rsidR="008866A0" w:rsidRPr="008866A0">
        <w:t xml:space="preserve">patient consent </w:t>
      </w:r>
      <w:r>
        <w:t>whenever</w:t>
      </w:r>
      <w:r w:rsidR="008866A0" w:rsidRPr="008866A0">
        <w:t xml:space="preserve"> the presence of a third party </w:t>
      </w:r>
      <w:r>
        <w:t xml:space="preserve">is introduced into the consultation by the practice. Consent is also obtained on occasions where </w:t>
      </w:r>
      <w:r w:rsidR="00AD0D9E">
        <w:t xml:space="preserve">the third party </w:t>
      </w:r>
      <w:r w:rsidR="000B249C">
        <w:t xml:space="preserve">is </w:t>
      </w:r>
      <w:r w:rsidR="00AD0D9E">
        <w:t>accompanying the patient.</w:t>
      </w:r>
    </w:p>
    <w:p w14:paraId="1F2227ED" w14:textId="77777777" w:rsidR="0039405C" w:rsidRPr="00644196" w:rsidRDefault="0039405C" w:rsidP="00F24943">
      <w:pPr>
        <w:pStyle w:val="QIPConsultingHeadingLevel3"/>
      </w:pPr>
      <w:bookmarkStart w:id="692" w:name="_Toc55574002"/>
      <w:r w:rsidRPr="00644196">
        <w:t>Procedure</w:t>
      </w:r>
      <w:bookmarkEnd w:id="692"/>
    </w:p>
    <w:p w14:paraId="7C627F7E" w14:textId="77777777" w:rsidR="0039405C" w:rsidRPr="005D7689" w:rsidRDefault="0039405C" w:rsidP="00F24943"/>
    <w:p w14:paraId="69C20127" w14:textId="1AF76C58" w:rsidR="00722DD0" w:rsidRDefault="00722DD0" w:rsidP="00722DD0">
      <w:r w:rsidRPr="00722DD0">
        <w:rPr>
          <w:i/>
          <w:color w:val="68207D"/>
        </w:rPr>
        <w:t xml:space="preserve">&lt;Keep </w:t>
      </w:r>
      <w:r>
        <w:rPr>
          <w:i/>
          <w:color w:val="68207D"/>
        </w:rPr>
        <w:t xml:space="preserve">and amend </w:t>
      </w:r>
      <w:r w:rsidRPr="00722DD0">
        <w:rPr>
          <w:i/>
          <w:color w:val="68207D"/>
        </w:rPr>
        <w:t xml:space="preserve">the following </w:t>
      </w:r>
      <w:r>
        <w:rPr>
          <w:i/>
          <w:color w:val="68207D"/>
        </w:rPr>
        <w:t xml:space="preserve">paragraph </w:t>
      </w:r>
      <w:r w:rsidRPr="00722DD0">
        <w:rPr>
          <w:i/>
          <w:color w:val="68207D"/>
        </w:rPr>
        <w:t xml:space="preserve">if your practice is a teaching practice&gt; </w:t>
      </w:r>
      <w:r w:rsidRPr="00722DD0">
        <w:t xml:space="preserve">As part of ongoing education, training and knowledge sharing to support the future of general practice across Australia, </w:t>
      </w:r>
      <w:r>
        <w:t>our practice</w:t>
      </w:r>
      <w:r w:rsidRPr="00722DD0">
        <w:t xml:space="preserve"> will often host </w:t>
      </w:r>
      <w:r w:rsidR="00485FAA" w:rsidRPr="00485FAA">
        <w:rPr>
          <w:i/>
          <w:color w:val="68207D"/>
        </w:rPr>
        <w:t>&lt;amend as appropriate&gt;</w:t>
      </w:r>
      <w:r w:rsidR="00485FAA">
        <w:t xml:space="preserve"> </w:t>
      </w:r>
      <w:r w:rsidRPr="00722DD0">
        <w:rPr>
          <w:color w:val="68207D"/>
        </w:rPr>
        <w:t>medical, allied health or nursing students on placement or general practice registrars</w:t>
      </w:r>
      <w:r w:rsidRPr="00722DD0">
        <w:t xml:space="preserve">. As part of their learning plan, these </w:t>
      </w:r>
      <w:r w:rsidRPr="000B249C">
        <w:rPr>
          <w:color w:val="68207D"/>
        </w:rPr>
        <w:t xml:space="preserve">students or registrars </w:t>
      </w:r>
      <w:r w:rsidRPr="00722DD0">
        <w:t>will be invited to sit in on real-life consultations led by the training general practitioner, and prior to them sitting in on a consultation, patients must be advised of this occurrence and given the opportunity to object or grant permission</w:t>
      </w:r>
      <w:r w:rsidR="00485FAA">
        <w:t>.</w:t>
      </w:r>
    </w:p>
    <w:p w14:paraId="52B32316" w14:textId="77777777" w:rsidR="00722DD0" w:rsidRDefault="00722DD0" w:rsidP="00722DD0"/>
    <w:p w14:paraId="3D55EEBD" w14:textId="77777777" w:rsidR="00722DD0" w:rsidRDefault="00722DD0" w:rsidP="00722DD0">
      <w:r>
        <w:t>Our practice aims</w:t>
      </w:r>
      <w:r w:rsidRPr="005D7689">
        <w:t xml:space="preserve"> </w:t>
      </w:r>
      <w:r>
        <w:t xml:space="preserve">to seek </w:t>
      </w:r>
      <w:r w:rsidRPr="005D7689">
        <w:t xml:space="preserve">patient consent to a </w:t>
      </w:r>
      <w:r>
        <w:t xml:space="preserve">third party </w:t>
      </w:r>
      <w:r w:rsidRPr="005D7689">
        <w:t xml:space="preserve">being </w:t>
      </w:r>
      <w:r>
        <w:t>present during a consultation</w:t>
      </w:r>
      <w:r w:rsidR="000B249C" w:rsidRPr="000B249C">
        <w:t xml:space="preserve"> </w:t>
      </w:r>
      <w:r w:rsidR="000B249C">
        <w:t xml:space="preserve">at the time the patient is </w:t>
      </w:r>
      <w:r w:rsidR="000B249C" w:rsidRPr="005D7689">
        <w:t>making the</w:t>
      </w:r>
      <w:r w:rsidR="000B249C">
        <w:t xml:space="preserve"> appointment</w:t>
      </w:r>
      <w:r>
        <w:t xml:space="preserve"> when that third party is b</w:t>
      </w:r>
      <w:r w:rsidR="0010269F">
        <w:t>eing introduced by the practice</w:t>
      </w:r>
      <w:r>
        <w:t xml:space="preserve">. This consent is then re-confirmed when the patient presents to the practice for that appointment, and </w:t>
      </w:r>
      <w:r w:rsidR="008764C6">
        <w:t>the</w:t>
      </w:r>
      <w:r>
        <w:t xml:space="preserve"> consent is documented in the consultation notes</w:t>
      </w:r>
      <w:r w:rsidR="008764C6">
        <w:t xml:space="preserve"> by the general practitioner</w:t>
      </w:r>
      <w:r>
        <w:t xml:space="preserve">. </w:t>
      </w:r>
    </w:p>
    <w:p w14:paraId="24B4AA25" w14:textId="77777777" w:rsidR="00722DD0" w:rsidRDefault="00722DD0" w:rsidP="00722DD0"/>
    <w:p w14:paraId="41F00CFB" w14:textId="77777777" w:rsidR="00722DD0" w:rsidRDefault="00722DD0" w:rsidP="00722DD0">
      <w:r w:rsidRPr="00722DD0">
        <w:rPr>
          <w:i/>
          <w:color w:val="68207D"/>
        </w:rPr>
        <w:lastRenderedPageBreak/>
        <w:t xml:space="preserve">&lt;Keep </w:t>
      </w:r>
      <w:r>
        <w:rPr>
          <w:i/>
          <w:color w:val="68207D"/>
        </w:rPr>
        <w:t xml:space="preserve">and amend </w:t>
      </w:r>
      <w:r w:rsidRPr="00722DD0">
        <w:rPr>
          <w:i/>
          <w:color w:val="68207D"/>
        </w:rPr>
        <w:t xml:space="preserve">the following </w:t>
      </w:r>
      <w:r>
        <w:rPr>
          <w:i/>
          <w:color w:val="68207D"/>
        </w:rPr>
        <w:t xml:space="preserve">paragraph </w:t>
      </w:r>
      <w:r w:rsidRPr="00722DD0">
        <w:rPr>
          <w:i/>
          <w:color w:val="68207D"/>
        </w:rPr>
        <w:t>if your practice is a teaching practice&gt;</w:t>
      </w:r>
      <w:r w:rsidR="0039405C" w:rsidRPr="005D7689">
        <w:t>A notice is displayed in the waiting room</w:t>
      </w:r>
      <w:r>
        <w:t xml:space="preserve"> to </w:t>
      </w:r>
      <w:r w:rsidRPr="00722DD0">
        <w:t xml:space="preserve">support </w:t>
      </w:r>
      <w:r>
        <w:t>our</w:t>
      </w:r>
      <w:r w:rsidRPr="00722DD0">
        <w:t xml:space="preserve"> team with </w:t>
      </w:r>
      <w:r w:rsidR="0010269F">
        <w:t xml:space="preserve">communicating the presence of </w:t>
      </w:r>
      <w:r w:rsidRPr="00722DD0">
        <w:rPr>
          <w:color w:val="68207D"/>
        </w:rPr>
        <w:t>medical, allied health or nursing students on placement or general practice registrars</w:t>
      </w:r>
      <w:r>
        <w:t xml:space="preserve"> within patient consultations and to support</w:t>
      </w:r>
      <w:r w:rsidRPr="00722DD0">
        <w:t xml:space="preserve"> </w:t>
      </w:r>
      <w:r>
        <w:t xml:space="preserve">us </w:t>
      </w:r>
      <w:r w:rsidRPr="00722DD0">
        <w:t xml:space="preserve">with obtaining consent. </w:t>
      </w:r>
    </w:p>
    <w:p w14:paraId="312ED439" w14:textId="77777777" w:rsidR="00722DD0" w:rsidRDefault="00722DD0" w:rsidP="00F24943"/>
    <w:p w14:paraId="6C905CC8" w14:textId="77777777" w:rsidR="0039405C" w:rsidRPr="005D7689" w:rsidRDefault="00E42FE8" w:rsidP="008764C6">
      <w:r>
        <w:t>Our practice team members are aware that i</w:t>
      </w:r>
      <w:r w:rsidR="0039405C" w:rsidRPr="005D7689">
        <w:t xml:space="preserve">t is not acceptable </w:t>
      </w:r>
      <w:r w:rsidR="008764C6">
        <w:t xml:space="preserve">to ask permission in the consulting room for a third party to be present, as some patients may not feel comfortable refusing consent in the presence of the third party, and therefore agree even if they would prefer not to. </w:t>
      </w:r>
    </w:p>
    <w:p w14:paraId="794448D5" w14:textId="77777777" w:rsidR="0039405C" w:rsidRPr="005D7689" w:rsidRDefault="0039405C" w:rsidP="00F24943"/>
    <w:p w14:paraId="4BAB0E09" w14:textId="49B1BD24" w:rsidR="007F4F95" w:rsidRDefault="007F4F95" w:rsidP="007F4F95">
      <w:r>
        <w:t xml:space="preserve">It may be necessary to later identify any third parties that were present during a consultation. </w:t>
      </w:r>
      <w:r w:rsidR="002E6B9C">
        <w:t xml:space="preserve">For </w:t>
      </w:r>
      <w:r>
        <w:t>this reason, details of the third party are recorded so that</w:t>
      </w:r>
      <w:r w:rsidR="002E6B9C">
        <w:t xml:space="preserve"> they can be linked back to the </w:t>
      </w:r>
      <w:r>
        <w:t xml:space="preserve">consultation and subsequently identified if required. For example, we identify the third party by reference to their role (e.g. nurse, medical student) </w:t>
      </w:r>
      <w:r w:rsidR="00485FAA">
        <w:t>and/</w:t>
      </w:r>
      <w:r>
        <w:t xml:space="preserve">or initials. </w:t>
      </w:r>
    </w:p>
    <w:p w14:paraId="7C465671" w14:textId="77777777" w:rsidR="007F4F95" w:rsidRDefault="007F4F95" w:rsidP="007F4F95"/>
    <w:p w14:paraId="316F31D3" w14:textId="77777777" w:rsidR="0039405C" w:rsidRPr="005D7689" w:rsidRDefault="007F4F95" w:rsidP="007F4F95">
      <w:r>
        <w:t xml:space="preserve">Our practice team members </w:t>
      </w:r>
      <w:r w:rsidR="0039405C" w:rsidRPr="005D7689">
        <w:t>are mindful of the particular needs of people with intellectual disabilities who may not be able to provide consent. In such cases</w:t>
      </w:r>
      <w:r>
        <w:t>,</w:t>
      </w:r>
      <w:r w:rsidR="0039405C" w:rsidRPr="005D7689">
        <w:t xml:space="preserve"> a legal guardian or advocate may need to be appointed to oversee the interests of the patient. </w:t>
      </w:r>
    </w:p>
    <w:p w14:paraId="11D74066" w14:textId="77777777" w:rsidR="0039405C" w:rsidRPr="008042C4" w:rsidRDefault="0039405C" w:rsidP="00F24943">
      <w:pPr>
        <w:pStyle w:val="QIPConsultingHeading2"/>
      </w:pPr>
      <w:bookmarkStart w:id="693" w:name="_Toc297110752"/>
      <w:bookmarkStart w:id="694" w:name="_Toc482698447"/>
      <w:bookmarkStart w:id="695" w:name="_Toc55574003"/>
      <w:r w:rsidRPr="008042C4">
        <w:t xml:space="preserve">Research </w:t>
      </w:r>
      <w:r w:rsidR="006E5FF3" w:rsidRPr="008042C4">
        <w:t>projects</w:t>
      </w:r>
      <w:bookmarkEnd w:id="693"/>
      <w:bookmarkEnd w:id="694"/>
      <w:bookmarkEnd w:id="695"/>
    </w:p>
    <w:p w14:paraId="09CE4D3E" w14:textId="77777777" w:rsidR="0039405C" w:rsidRPr="00583E3C" w:rsidRDefault="0039405C" w:rsidP="00F24943">
      <w:pPr>
        <w:pStyle w:val="QIPConsultingHeadingLevel3"/>
      </w:pPr>
      <w:bookmarkStart w:id="696" w:name="_Toc55574004"/>
      <w:r w:rsidRPr="00583E3C">
        <w:t>Policy</w:t>
      </w:r>
      <w:bookmarkEnd w:id="696"/>
    </w:p>
    <w:p w14:paraId="4A76023D" w14:textId="77777777" w:rsidR="0039405C" w:rsidRPr="005D7689" w:rsidRDefault="0039405C" w:rsidP="00F24943"/>
    <w:p w14:paraId="2C40B946" w14:textId="77777777" w:rsidR="002E6B9C" w:rsidRPr="005D7689" w:rsidRDefault="002E6B9C" w:rsidP="002E6B9C">
      <w:r>
        <w:t>O</w:t>
      </w:r>
      <w:r w:rsidRPr="005D7689">
        <w:t xml:space="preserve">ur practice </w:t>
      </w:r>
      <w:r>
        <w:t>has</w:t>
      </w:r>
      <w:r w:rsidRPr="005D7689">
        <w:t xml:space="preserve"> a policy that outlines how we handle personal information collected (including health information) and how we protect this information</w:t>
      </w:r>
      <w:r>
        <w:t xml:space="preserve">. This </w:t>
      </w:r>
      <w:r w:rsidRPr="005D7689">
        <w:t>policy is displayed in the waiting room and also on the practice information sheet</w:t>
      </w:r>
      <w:r>
        <w:t xml:space="preserve"> and practice website, and is readily presented</w:t>
      </w:r>
      <w:r w:rsidRPr="005D7689">
        <w:t xml:space="preserve"> to anyone who asks</w:t>
      </w:r>
      <w:r w:rsidR="00777C0E">
        <w:t xml:space="preserve"> (refer to </w:t>
      </w:r>
      <w:r w:rsidR="00777C0E" w:rsidRPr="00777C0E">
        <w:rPr>
          <w:b/>
        </w:rPr>
        <w:t>Section 6.3 – Practice privacy policy</w:t>
      </w:r>
      <w:r w:rsidR="00777C0E" w:rsidRPr="00777C0E">
        <w:t>)</w:t>
      </w:r>
      <w:r w:rsidRPr="005D7689">
        <w:t>.</w:t>
      </w:r>
      <w:r>
        <w:t xml:space="preserve"> </w:t>
      </w:r>
    </w:p>
    <w:p w14:paraId="4A108779" w14:textId="77777777" w:rsidR="00676A13" w:rsidRPr="005D7689" w:rsidRDefault="00676A13" w:rsidP="00676A13"/>
    <w:p w14:paraId="772A0D03" w14:textId="42B1E5F8" w:rsidR="0039405C" w:rsidRPr="005D7689" w:rsidRDefault="0039405C" w:rsidP="00F24943">
      <w:r w:rsidRPr="005D7689">
        <w:t>Research activity, both within the practice and through reputable external bodies</w:t>
      </w:r>
      <w:r w:rsidR="00485FAA">
        <w:t>,</w:t>
      </w:r>
      <w:r w:rsidRPr="005D7689">
        <w:t xml:space="preserve"> is encouraged.</w:t>
      </w:r>
    </w:p>
    <w:p w14:paraId="2342270D" w14:textId="77777777" w:rsidR="0039405C" w:rsidRPr="005D7689" w:rsidRDefault="0039405C" w:rsidP="00F24943"/>
    <w:p w14:paraId="3BE0D40C" w14:textId="77777777" w:rsidR="0039405C" w:rsidRPr="005D7689" w:rsidRDefault="0039405C" w:rsidP="00F24943">
      <w:r w:rsidRPr="005D7689">
        <w:t>Patient</w:t>
      </w:r>
      <w:r w:rsidR="003B6548">
        <w:t xml:space="preserve"> consent is essential to our </w:t>
      </w:r>
      <w:r w:rsidRPr="005D7689">
        <w:t xml:space="preserve">involvement in research projects. Whenever any member of our practice team is conducting research involving our patients, we </w:t>
      </w:r>
      <w:r w:rsidR="003B6548">
        <w:t>ensure</w:t>
      </w:r>
      <w:r w:rsidRPr="005D7689">
        <w:t xml:space="preserve"> that the research has appropriate approval from an ethics committee</w:t>
      </w:r>
      <w:r w:rsidR="003B6548">
        <w:t xml:space="preserve"> and that the research is indemnified</w:t>
      </w:r>
      <w:r w:rsidRPr="005D7689">
        <w:t xml:space="preserve">. The research protocol, consent procedures and process for resolving problems </w:t>
      </w:r>
      <w:r>
        <w:t>are</w:t>
      </w:r>
      <w:r w:rsidRPr="005D7689">
        <w:t xml:space="preserve"> retained by the practice.</w:t>
      </w:r>
    </w:p>
    <w:p w14:paraId="3B339E49" w14:textId="77777777" w:rsidR="0039405C" w:rsidRPr="005D7689" w:rsidRDefault="0039405C" w:rsidP="00F24943"/>
    <w:p w14:paraId="464C2CC3" w14:textId="77777777" w:rsidR="0039405C" w:rsidRPr="005D7689" w:rsidRDefault="0039405C" w:rsidP="00F24943">
      <w:r w:rsidRPr="005D7689">
        <w:t xml:space="preserve">Research activities are distinct from audits undertaken by the practice as part of </w:t>
      </w:r>
      <w:r w:rsidR="00CD17E3">
        <w:t>continuous q</w:t>
      </w:r>
      <w:r w:rsidRPr="005D7689">
        <w:t>uality improvement activities.</w:t>
      </w:r>
    </w:p>
    <w:p w14:paraId="735E114C" w14:textId="77777777" w:rsidR="00F24943" w:rsidRDefault="00F24943" w:rsidP="00F24943"/>
    <w:p w14:paraId="7ACA965A" w14:textId="592CCDE8" w:rsidR="00F24943" w:rsidRDefault="00CD17E3" w:rsidP="00CD17E3">
      <w:r w:rsidRPr="005D7689">
        <w:t xml:space="preserve">Privacy and confidentiality </w:t>
      </w:r>
      <w:r w:rsidR="00485FAA" w:rsidRPr="005D7689">
        <w:t>are</w:t>
      </w:r>
      <w:r w:rsidRPr="005D7689">
        <w:t xml:space="preserve"> particularly important</w:t>
      </w:r>
      <w:r w:rsidR="00485FAA">
        <w:t>,</w:t>
      </w:r>
      <w:r w:rsidRPr="005D7689">
        <w:t xml:space="preserve"> especially when considering involvement in commercial market research activities.</w:t>
      </w:r>
      <w:r>
        <w:t xml:space="preserve"> When conducting research, our practice ensures that the </w:t>
      </w:r>
      <w:r>
        <w:lastRenderedPageBreak/>
        <w:t xml:space="preserve">collection, use and disclosure of data comply with privacy laws. Even if our practice is using de-identified </w:t>
      </w:r>
      <w:r w:rsidR="004F36A4">
        <w:t>health information</w:t>
      </w:r>
      <w:r>
        <w:t>, there are still some situations where we must obtain informed patient consent.</w:t>
      </w:r>
    </w:p>
    <w:p w14:paraId="48F703BD" w14:textId="77777777" w:rsidR="0039405C" w:rsidRPr="005D7689" w:rsidRDefault="0039405C" w:rsidP="00F24943"/>
    <w:p w14:paraId="47574C0A" w14:textId="2A0F89EE" w:rsidR="0039405C" w:rsidRPr="005D7689" w:rsidRDefault="0039405C" w:rsidP="00F24943">
      <w:r w:rsidRPr="005D7689">
        <w:t xml:space="preserve">Our practice considers </w:t>
      </w:r>
      <w:r w:rsidR="00485FAA">
        <w:t xml:space="preserve">the </w:t>
      </w:r>
      <w:r w:rsidRPr="005D7689">
        <w:t xml:space="preserve">identifiable </w:t>
      </w:r>
      <w:r w:rsidR="00485FAA">
        <w:t xml:space="preserve">level of </w:t>
      </w:r>
      <w:r w:rsidRPr="005D7689">
        <w:t>patient information using the following:</w:t>
      </w:r>
    </w:p>
    <w:p w14:paraId="7B0D086D" w14:textId="26E412DA" w:rsidR="0039405C" w:rsidRPr="005D7689" w:rsidRDefault="0073230A" w:rsidP="00F24943">
      <w:pPr>
        <w:pStyle w:val="QIPbullet"/>
      </w:pPr>
      <w:r>
        <w:t>I</w:t>
      </w:r>
      <w:r w:rsidRPr="005D7689">
        <w:t>denti</w:t>
      </w:r>
      <w:r>
        <w:t xml:space="preserve">fiable </w:t>
      </w:r>
      <w:r w:rsidR="0039405C">
        <w:t xml:space="preserve">patient information – by </w:t>
      </w:r>
      <w:r w:rsidR="0039405C" w:rsidRPr="005D7689">
        <w:t>which indivi</w:t>
      </w:r>
      <w:r w:rsidR="00CD17E3">
        <w:t>dual patients can be identified</w:t>
      </w:r>
      <w:r w:rsidR="00485FAA">
        <w:t>,</w:t>
      </w:r>
    </w:p>
    <w:p w14:paraId="3E0933E9" w14:textId="77777777" w:rsidR="0039405C" w:rsidRPr="005D7689" w:rsidRDefault="0073230A" w:rsidP="00F24943">
      <w:pPr>
        <w:pStyle w:val="QIPbullet"/>
      </w:pPr>
      <w:r>
        <w:t>D</w:t>
      </w:r>
      <w:r w:rsidRPr="005D7689">
        <w:t>e</w:t>
      </w:r>
      <w:r w:rsidR="0039405C" w:rsidRPr="005D7689">
        <w:t>-identif</w:t>
      </w:r>
      <w:r w:rsidR="0039405C">
        <w:t xml:space="preserve">ied patient information – which </w:t>
      </w:r>
      <w:r w:rsidR="0039405C" w:rsidRPr="005D7689">
        <w:t>cannot be traced back to the individual</w:t>
      </w:r>
      <w:r>
        <w:t>, and</w:t>
      </w:r>
    </w:p>
    <w:p w14:paraId="0219444B" w14:textId="77777777" w:rsidR="0039405C" w:rsidRPr="005D7689" w:rsidRDefault="0073230A" w:rsidP="00F24943">
      <w:pPr>
        <w:pStyle w:val="QIPbullet"/>
      </w:pPr>
      <w:r>
        <w:t>P</w:t>
      </w:r>
      <w:r w:rsidRPr="005D7689">
        <w:t xml:space="preserve">otentially </w:t>
      </w:r>
      <w:r w:rsidR="0039405C" w:rsidRPr="005D7689">
        <w:t>i</w:t>
      </w:r>
      <w:r w:rsidR="0039405C">
        <w:t xml:space="preserve">dentifiable information – could </w:t>
      </w:r>
      <w:r w:rsidR="0039405C" w:rsidRPr="005D7689">
        <w:t>possibly be traced back to individuals or groups of individuals</w:t>
      </w:r>
      <w:r>
        <w:t>.</w:t>
      </w:r>
    </w:p>
    <w:p w14:paraId="1E5DB223" w14:textId="77777777" w:rsidR="0039405C" w:rsidRPr="00583E3C" w:rsidRDefault="0039405C" w:rsidP="00F24943">
      <w:pPr>
        <w:pStyle w:val="QIPConsultingHeadingLevel3"/>
      </w:pPr>
      <w:bookmarkStart w:id="697" w:name="_Toc55574005"/>
      <w:r w:rsidRPr="00583E3C">
        <w:t>Procedure</w:t>
      </w:r>
      <w:bookmarkEnd w:id="697"/>
    </w:p>
    <w:p w14:paraId="0B87A7BC" w14:textId="77777777" w:rsidR="0039405C" w:rsidRPr="005D7689" w:rsidRDefault="0039405C" w:rsidP="00F24943"/>
    <w:p w14:paraId="6E3A988F" w14:textId="77777777" w:rsidR="0039405C" w:rsidRPr="005D7689" w:rsidRDefault="0039405C" w:rsidP="00F24943">
      <w:r w:rsidRPr="005D7689">
        <w:t>Research projects involving patient care</w:t>
      </w:r>
      <w:r w:rsidR="0073230A">
        <w:t xml:space="preserve"> are to adhere to the following actions:</w:t>
      </w:r>
    </w:p>
    <w:p w14:paraId="58FB87CE" w14:textId="312B27A9" w:rsidR="0039405C" w:rsidRPr="005D7689" w:rsidRDefault="0073230A" w:rsidP="00F24943">
      <w:pPr>
        <w:pStyle w:val="QIPbullet"/>
      </w:pPr>
      <w:r>
        <w:t>M</w:t>
      </w:r>
      <w:r w:rsidRPr="005D7689">
        <w:t xml:space="preserve">ust </w:t>
      </w:r>
      <w:r w:rsidR="0039405C" w:rsidRPr="005D7689">
        <w:t>have the explicit and documented written consent of the patient</w:t>
      </w:r>
      <w:r w:rsidR="00485FAA">
        <w:t>,</w:t>
      </w:r>
    </w:p>
    <w:p w14:paraId="4495CC5E" w14:textId="5F9D3AB6" w:rsidR="0039405C" w:rsidRPr="005D7689" w:rsidRDefault="0073230A" w:rsidP="00F24943">
      <w:pPr>
        <w:pStyle w:val="QIPbullet"/>
      </w:pPr>
      <w:r>
        <w:t xml:space="preserve">The </w:t>
      </w:r>
      <w:r w:rsidR="0010269F">
        <w:t xml:space="preserve">patient </w:t>
      </w:r>
      <w:r w:rsidR="0039405C" w:rsidRPr="005D7689">
        <w:t>must receive a written and oral explanation about the research and be able to withdraw consent at any time</w:t>
      </w:r>
      <w:r w:rsidR="00485FAA">
        <w:t>,</w:t>
      </w:r>
    </w:p>
    <w:p w14:paraId="41CE0685" w14:textId="77777777" w:rsidR="0039405C" w:rsidRPr="005D7689" w:rsidRDefault="0073230A" w:rsidP="00F24943">
      <w:pPr>
        <w:pStyle w:val="QIPbullet"/>
      </w:pPr>
      <w:r>
        <w:t>T</w:t>
      </w:r>
      <w:r w:rsidRPr="005D7689">
        <w:t xml:space="preserve">he </w:t>
      </w:r>
      <w:r w:rsidR="0039405C" w:rsidRPr="005D7689">
        <w:t xml:space="preserve">project must be approved by a relevant </w:t>
      </w:r>
      <w:r w:rsidR="0010269F" w:rsidRPr="005D7689">
        <w:t xml:space="preserve">Human Research Ethics Committee </w:t>
      </w:r>
      <w:r w:rsidR="0010269F">
        <w:t>(HREC) established under the NH</w:t>
      </w:r>
      <w:r w:rsidR="0039405C" w:rsidRPr="005D7689">
        <w:t>MRC guidel</w:t>
      </w:r>
      <w:r w:rsidR="003420BA">
        <w:t>ines</w:t>
      </w:r>
      <w:r>
        <w:t>, and</w:t>
      </w:r>
    </w:p>
    <w:p w14:paraId="17DCE407" w14:textId="77777777" w:rsidR="0039405C" w:rsidRPr="005D7689" w:rsidRDefault="0073230A" w:rsidP="00F24943">
      <w:pPr>
        <w:pStyle w:val="QIPbullet"/>
      </w:pPr>
      <w:r>
        <w:t xml:space="preserve">Privacy </w:t>
      </w:r>
      <w:r w:rsidR="003420BA">
        <w:t>laws must be adhered to</w:t>
      </w:r>
      <w:r>
        <w:t>.</w:t>
      </w:r>
    </w:p>
    <w:p w14:paraId="10248D81" w14:textId="77777777" w:rsidR="0039405C" w:rsidRPr="005D7689" w:rsidRDefault="0039405C" w:rsidP="00F24943"/>
    <w:p w14:paraId="655540BD" w14:textId="77777777" w:rsidR="0039405C" w:rsidRPr="005D7689" w:rsidRDefault="0010269F" w:rsidP="00F24943">
      <w:r>
        <w:t>Research p</w:t>
      </w:r>
      <w:r w:rsidR="0039405C" w:rsidRPr="005D7689">
        <w:t>rojects involving research or clinical audits using de-identified data should ideally have patients</w:t>
      </w:r>
      <w:r w:rsidR="00BD79A2">
        <w:t>’</w:t>
      </w:r>
      <w:r w:rsidR="0039405C" w:rsidRPr="005D7689">
        <w:t xml:space="preserve"> consent. This can be in more general terms such as by waiting room notice or </w:t>
      </w:r>
      <w:r>
        <w:t xml:space="preserve">through information contained in the </w:t>
      </w:r>
      <w:r w:rsidR="0039405C" w:rsidRPr="005D7689">
        <w:t xml:space="preserve">practice information sheet. </w:t>
      </w:r>
    </w:p>
    <w:p w14:paraId="12A17951" w14:textId="77777777" w:rsidR="0039405C" w:rsidRDefault="0039405C" w:rsidP="00F24943"/>
    <w:p w14:paraId="57B7C60E" w14:textId="77777777" w:rsidR="0039405C" w:rsidRPr="005D7689" w:rsidRDefault="0039405C" w:rsidP="00F24943">
      <w:r>
        <w:t>E</w:t>
      </w:r>
      <w:r w:rsidRPr="005D7689">
        <w:t>xtreme care must be taken not to allow patient identification from small and/or unusual cohorts.</w:t>
      </w:r>
    </w:p>
    <w:p w14:paraId="4035F8AD" w14:textId="77777777" w:rsidR="0039405C" w:rsidRPr="005D7689" w:rsidRDefault="0039405C" w:rsidP="00F24943"/>
    <w:p w14:paraId="7191ECC5" w14:textId="77777777" w:rsidR="0039405C" w:rsidRPr="005D7689" w:rsidRDefault="0010269F" w:rsidP="00F24943">
      <w:r>
        <w:t>For QI&amp;</w:t>
      </w:r>
      <w:r w:rsidR="0039405C" w:rsidRPr="005D7689">
        <w:t>CPD activities that require the transfer of patient information outside the practice (e</w:t>
      </w:r>
      <w:r w:rsidR="0039405C">
        <w:t xml:space="preserve">.g. </w:t>
      </w:r>
      <w:r w:rsidR="0039405C" w:rsidRPr="005D7689">
        <w:t>NPS activities) we need to:</w:t>
      </w:r>
    </w:p>
    <w:p w14:paraId="06353F4D" w14:textId="2DE23A6D" w:rsidR="0039405C" w:rsidRPr="005D7689" w:rsidRDefault="0073230A" w:rsidP="00F24943">
      <w:pPr>
        <w:pStyle w:val="QIPbullet"/>
      </w:pPr>
      <w:r>
        <w:t>E</w:t>
      </w:r>
      <w:r w:rsidRPr="005D7689">
        <w:t xml:space="preserve">nsure </w:t>
      </w:r>
      <w:r w:rsidR="0039405C" w:rsidRPr="005D7689">
        <w:t>the activity complie</w:t>
      </w:r>
      <w:r w:rsidR="0010269F">
        <w:t>s with relevant guidelines on QI</w:t>
      </w:r>
      <w:r w:rsidR="0039405C" w:rsidRPr="005D7689">
        <w:t>&amp;CPD (issued by an appropriate specialist medical college)</w:t>
      </w:r>
      <w:r w:rsidR="00485FAA">
        <w:t>,</w:t>
      </w:r>
    </w:p>
    <w:p w14:paraId="43CA18A8" w14:textId="5AE82710" w:rsidR="0039405C" w:rsidRPr="005D7689" w:rsidRDefault="0073230A" w:rsidP="00F24943">
      <w:pPr>
        <w:pStyle w:val="QIPbullet"/>
      </w:pPr>
      <w:r>
        <w:t>E</w:t>
      </w:r>
      <w:r w:rsidRPr="005D7689">
        <w:t xml:space="preserve">nsure </w:t>
      </w:r>
      <w:r w:rsidR="0039405C" w:rsidRPr="005D7689">
        <w:t>the activity is approved by that college</w:t>
      </w:r>
      <w:r w:rsidR="00485FAA">
        <w:t>,</w:t>
      </w:r>
    </w:p>
    <w:p w14:paraId="3B20BAE6" w14:textId="172F64E3" w:rsidR="0039405C" w:rsidRPr="005D7689" w:rsidRDefault="0073230A" w:rsidP="00F24943">
      <w:pPr>
        <w:pStyle w:val="QIPbullet"/>
      </w:pPr>
      <w:r>
        <w:t>R</w:t>
      </w:r>
      <w:r w:rsidRPr="005D7689">
        <w:t xml:space="preserve">etain </w:t>
      </w:r>
      <w:r w:rsidR="0039405C" w:rsidRPr="005D7689">
        <w:t>a copy of the Q</w:t>
      </w:r>
      <w:r w:rsidR="0010269F">
        <w:t>I</w:t>
      </w:r>
      <w:r w:rsidR="0039405C" w:rsidRPr="005D7689">
        <w:t>&amp;CPD approval for the activity</w:t>
      </w:r>
      <w:r w:rsidR="00485FAA">
        <w:t>,</w:t>
      </w:r>
    </w:p>
    <w:p w14:paraId="71AEE989" w14:textId="77777777" w:rsidR="0039405C" w:rsidRPr="005D7689" w:rsidRDefault="0073230A" w:rsidP="00F24943">
      <w:pPr>
        <w:pStyle w:val="QIPbullet"/>
      </w:pPr>
      <w:r>
        <w:t>O</w:t>
      </w:r>
      <w:r w:rsidRPr="005D7689">
        <w:t xml:space="preserve">btain </w:t>
      </w:r>
      <w:r w:rsidR="0039405C" w:rsidRPr="005D7689">
        <w:t>patient consent if transferring identifiable patient inform</w:t>
      </w:r>
      <w:r w:rsidR="003420BA">
        <w:t>ation</w:t>
      </w:r>
      <w:r>
        <w:t>, and</w:t>
      </w:r>
    </w:p>
    <w:p w14:paraId="5E4220C2" w14:textId="77777777" w:rsidR="0039405C" w:rsidRPr="005D7689" w:rsidRDefault="0073230A" w:rsidP="0010269F">
      <w:pPr>
        <w:pStyle w:val="QIPbullet"/>
      </w:pPr>
      <w:r>
        <w:t>T</w:t>
      </w:r>
      <w:r w:rsidRPr="005D7689">
        <w:t xml:space="preserve">ransfer </w:t>
      </w:r>
      <w:r w:rsidR="0039405C" w:rsidRPr="005D7689">
        <w:t xml:space="preserve">data in accordance with </w:t>
      </w:r>
      <w:r w:rsidR="0039405C" w:rsidRPr="0010269F">
        <w:rPr>
          <w:b/>
        </w:rPr>
        <w:t>Section 6</w:t>
      </w:r>
      <w:r w:rsidR="0010269F" w:rsidRPr="0010269F">
        <w:rPr>
          <w:b/>
        </w:rPr>
        <w:t>.4</w:t>
      </w:r>
      <w:r w:rsidR="0010269F">
        <w:rPr>
          <w:b/>
        </w:rPr>
        <w:t xml:space="preserve"> - </w:t>
      </w:r>
      <w:r w:rsidR="0010269F" w:rsidRPr="0010269F">
        <w:rPr>
          <w:b/>
        </w:rPr>
        <w:t>Third party requests for access to personal health information</w:t>
      </w:r>
      <w:r>
        <w:rPr>
          <w:b/>
        </w:rPr>
        <w:t>.</w:t>
      </w:r>
    </w:p>
    <w:p w14:paraId="29EF9336" w14:textId="77777777" w:rsidR="0039405C" w:rsidRPr="005D7689" w:rsidRDefault="0039405C" w:rsidP="00F24943"/>
    <w:p w14:paraId="66EF4533" w14:textId="77777777" w:rsidR="0039405C" w:rsidRDefault="0039405C" w:rsidP="00F24943">
      <w:r w:rsidRPr="005D7689">
        <w:t>The practice retain</w:t>
      </w:r>
      <w:r w:rsidR="00014255">
        <w:t>s</w:t>
      </w:r>
      <w:r w:rsidRPr="005D7689">
        <w:t xml:space="preserve"> a record of the request for participation in any research project, including the research protocol, consent procedures and process for resolving problems</w:t>
      </w:r>
      <w:r w:rsidR="002F0E0E">
        <w:t>.</w:t>
      </w:r>
    </w:p>
    <w:p w14:paraId="043E936B" w14:textId="77777777" w:rsidR="00014255" w:rsidRDefault="00014255" w:rsidP="00F24943"/>
    <w:p w14:paraId="6FAA13D6" w14:textId="77777777" w:rsidR="00A474B6" w:rsidRDefault="00014255" w:rsidP="00014255">
      <w:r>
        <w:t xml:space="preserve">Our practice also ensures that appropriate insurance is in place to indemnify our practice for research. </w:t>
      </w:r>
    </w:p>
    <w:p w14:paraId="6AC7D9C6" w14:textId="77777777" w:rsidR="00A474B6" w:rsidRDefault="00A474B6" w:rsidP="00014255"/>
    <w:p w14:paraId="0FFA6377" w14:textId="77777777" w:rsidR="00014255" w:rsidRDefault="00014255" w:rsidP="00014255">
      <w:r>
        <w:lastRenderedPageBreak/>
        <w:t>Where our practice is involved in a clinical trial, we will usually be indemnified by the sponsor (e</w:t>
      </w:r>
      <w:r w:rsidR="00AD4592">
        <w:t>.</w:t>
      </w:r>
      <w:r>
        <w:t>g</w:t>
      </w:r>
      <w:r w:rsidR="00AD4592">
        <w:t>.</w:t>
      </w:r>
      <w:r>
        <w:t xml:space="preserve"> a drug company); however, our practice </w:t>
      </w:r>
      <w:r w:rsidR="00A474B6">
        <w:t xml:space="preserve">will make inquiries to ensure </w:t>
      </w:r>
      <w:r>
        <w:t xml:space="preserve">the indemnity covers </w:t>
      </w:r>
      <w:r w:rsidR="00A474B6">
        <w:t xml:space="preserve">our liabilities and where it does not, we will obtain a </w:t>
      </w:r>
      <w:r>
        <w:t xml:space="preserve">separate insurance policy or indemnity. </w:t>
      </w:r>
    </w:p>
    <w:p w14:paraId="13C67A50" w14:textId="77777777" w:rsidR="00A474B6" w:rsidRDefault="00A474B6" w:rsidP="00014255"/>
    <w:p w14:paraId="404F1DBD" w14:textId="77777777" w:rsidR="00014255" w:rsidRDefault="00014255" w:rsidP="00014255">
      <w:r>
        <w:t xml:space="preserve">If the research is not a clinical trial, </w:t>
      </w:r>
      <w:r w:rsidR="00A474B6">
        <w:t xml:space="preserve">we ensure our practice </w:t>
      </w:r>
      <w:r>
        <w:t>insurance covers the research.</w:t>
      </w:r>
    </w:p>
    <w:p w14:paraId="3634AADC" w14:textId="77777777" w:rsidR="00A474B6" w:rsidRDefault="00A474B6" w:rsidP="00014255"/>
    <w:p w14:paraId="1D8B938A" w14:textId="77777777" w:rsidR="00014255" w:rsidRPr="005D7689" w:rsidRDefault="00014255" w:rsidP="00014255">
      <w:r>
        <w:t>In all cases</w:t>
      </w:r>
      <w:r w:rsidR="00A474B6">
        <w:t xml:space="preserve"> of research</w:t>
      </w:r>
      <w:r>
        <w:t xml:space="preserve">, </w:t>
      </w:r>
      <w:r w:rsidR="00A474B6">
        <w:t xml:space="preserve">the general practitioners </w:t>
      </w:r>
      <w:r>
        <w:t>need to ensure that their individual medical indemnity insurance covers their research activities.</w:t>
      </w:r>
    </w:p>
    <w:p w14:paraId="0EA7D1E7" w14:textId="77777777" w:rsidR="0039405C" w:rsidRPr="003F6E8C" w:rsidRDefault="0039405C" w:rsidP="00F24943">
      <w:pPr>
        <w:pStyle w:val="QIPConsultingHeading2"/>
      </w:pPr>
      <w:bookmarkStart w:id="698" w:name="_Toc482698448"/>
      <w:bookmarkStart w:id="699" w:name="_Toc55574006"/>
      <w:r w:rsidRPr="003F6E8C">
        <w:t xml:space="preserve">Management of a </w:t>
      </w:r>
      <w:r w:rsidR="006E5FF3" w:rsidRPr="003F6E8C">
        <w:t xml:space="preserve">patient refusing treatment </w:t>
      </w:r>
      <w:r w:rsidRPr="003F6E8C">
        <w:t xml:space="preserve">or </w:t>
      </w:r>
      <w:r w:rsidR="006E5FF3" w:rsidRPr="003F6E8C">
        <w:t>advice</w:t>
      </w:r>
      <w:bookmarkEnd w:id="698"/>
      <w:bookmarkEnd w:id="699"/>
    </w:p>
    <w:p w14:paraId="572C4A4E" w14:textId="77777777" w:rsidR="0039405C" w:rsidRPr="00583E3C" w:rsidRDefault="0039405C" w:rsidP="00F24943">
      <w:pPr>
        <w:pStyle w:val="QIPConsultingHeadingLevel3"/>
      </w:pPr>
      <w:bookmarkStart w:id="700" w:name="_Toc55574007"/>
      <w:r w:rsidRPr="00583E3C">
        <w:t>Policy</w:t>
      </w:r>
      <w:bookmarkEnd w:id="700"/>
    </w:p>
    <w:p w14:paraId="592B85CD" w14:textId="77777777" w:rsidR="0039405C" w:rsidRPr="005D7689" w:rsidRDefault="0039405C" w:rsidP="00F24943"/>
    <w:p w14:paraId="75B8DFC9" w14:textId="77777777" w:rsidR="0039405C" w:rsidRPr="005D7689" w:rsidRDefault="0039405C" w:rsidP="00F24943">
      <w:r w:rsidRPr="005D7689">
        <w:t>This practice takes an active approach to ensure the best outcomes for patients at all times even if they choose to reject investigation and/or management advice.</w:t>
      </w:r>
    </w:p>
    <w:p w14:paraId="506E2BD0" w14:textId="77777777" w:rsidR="0039405C" w:rsidRPr="005D7689" w:rsidRDefault="0039405C" w:rsidP="00F24943"/>
    <w:p w14:paraId="2D93A5E7" w14:textId="77777777" w:rsidR="0039405C" w:rsidRPr="005D7689" w:rsidRDefault="0039405C" w:rsidP="00F24943">
      <w:r w:rsidRPr="005D7689">
        <w:t xml:space="preserve">Our practice </w:t>
      </w:r>
      <w:r w:rsidR="00DA42E3" w:rsidRPr="005D7689">
        <w:t>endeavours</w:t>
      </w:r>
      <w:r w:rsidRPr="005D7689">
        <w:t xml:space="preserve"> to help our patients understand the importance of medicines and treatment advice to help them make informed de</w:t>
      </w:r>
      <w:r w:rsidR="00C6788F">
        <w:t>cisions about their health</w:t>
      </w:r>
      <w:r w:rsidRPr="005D7689">
        <w:t xml:space="preserve">care. </w:t>
      </w:r>
    </w:p>
    <w:p w14:paraId="14505282" w14:textId="77777777" w:rsidR="0039405C" w:rsidRPr="005D7689" w:rsidRDefault="0039405C" w:rsidP="00F24943"/>
    <w:p w14:paraId="6879F28E" w14:textId="77777777" w:rsidR="0039405C" w:rsidRPr="005D7689" w:rsidRDefault="00DA42E3" w:rsidP="00F24943">
      <w:r>
        <w:t>All members of our medical and</w:t>
      </w:r>
      <w:r w:rsidR="0039405C" w:rsidRPr="005D7689">
        <w:t xml:space="preserve"> clinical team </w:t>
      </w:r>
      <w:r>
        <w:t xml:space="preserve">are educated and trained and </w:t>
      </w:r>
      <w:r w:rsidR="0039405C" w:rsidRPr="005D7689">
        <w:t xml:space="preserve">can demonstrate how we provide care for patients who refuse a specific treatment, advice or procedure. </w:t>
      </w:r>
    </w:p>
    <w:p w14:paraId="295B2DAB" w14:textId="77777777" w:rsidR="0039405C" w:rsidRPr="00583E3C" w:rsidRDefault="0039405C" w:rsidP="00F24943">
      <w:pPr>
        <w:pStyle w:val="QIPConsultingHeadingLevel3"/>
      </w:pPr>
      <w:bookmarkStart w:id="701" w:name="_Toc55574008"/>
      <w:r w:rsidRPr="00583E3C">
        <w:t>Procedure</w:t>
      </w:r>
      <w:bookmarkEnd w:id="701"/>
    </w:p>
    <w:p w14:paraId="29F3CB2B" w14:textId="77777777" w:rsidR="0039405C" w:rsidRPr="005D7689" w:rsidRDefault="0039405C" w:rsidP="00F24943"/>
    <w:p w14:paraId="08C6067E" w14:textId="77777777" w:rsidR="0039405C" w:rsidRPr="005D7689" w:rsidRDefault="00701925" w:rsidP="00F24943">
      <w:r>
        <w:t>Our general practitioners and clinical team</w:t>
      </w:r>
      <w:r w:rsidR="0039405C" w:rsidRPr="005D7689">
        <w:t xml:space="preserve"> are to respect the right of all patients to make investigation and treatment choices or to seek a further clinical opinion. </w:t>
      </w:r>
    </w:p>
    <w:p w14:paraId="2FF3C965" w14:textId="77777777" w:rsidR="0039405C" w:rsidRPr="005D7689" w:rsidRDefault="0039405C" w:rsidP="00F24943"/>
    <w:p w14:paraId="3681F551" w14:textId="77777777" w:rsidR="0039405C" w:rsidRPr="005D7689" w:rsidRDefault="0039405C" w:rsidP="00F24943">
      <w:r w:rsidRPr="005D7689">
        <w:t xml:space="preserve">Patients should be advised to notify the </w:t>
      </w:r>
      <w:r w:rsidR="00701925">
        <w:t>practitioner</w:t>
      </w:r>
      <w:r w:rsidRPr="005D7689">
        <w:t xml:space="preserve"> or </w:t>
      </w:r>
      <w:r w:rsidR="00701925">
        <w:t>clinical team member</w:t>
      </w:r>
      <w:r w:rsidRPr="005D7689">
        <w:t xml:space="preserve"> if they want to refuse a specific advice or procedure.</w:t>
      </w:r>
    </w:p>
    <w:p w14:paraId="32AD0529" w14:textId="77777777" w:rsidR="0039405C" w:rsidRPr="005D7689" w:rsidRDefault="0039405C" w:rsidP="00F24943"/>
    <w:p w14:paraId="32ABBC7A" w14:textId="73F2CA9F" w:rsidR="0039405C" w:rsidRPr="005D7689" w:rsidRDefault="0039405C" w:rsidP="00F24943">
      <w:r w:rsidRPr="005D7689">
        <w:t xml:space="preserve">An appropriate risk management strategy to be followed </w:t>
      </w:r>
      <w:r w:rsidR="00701925">
        <w:t xml:space="preserve">when a patient expresses intent to refuse </w:t>
      </w:r>
      <w:r w:rsidR="00701925" w:rsidRPr="005D7689">
        <w:t>specific advice</w:t>
      </w:r>
      <w:r w:rsidR="00485FAA">
        <w:t>,</w:t>
      </w:r>
      <w:r w:rsidR="00701925" w:rsidRPr="005D7689">
        <w:t xml:space="preserve"> procedure</w:t>
      </w:r>
      <w:r w:rsidR="00701925">
        <w:t xml:space="preserve"> or treatment includes</w:t>
      </w:r>
      <w:r w:rsidR="00701925" w:rsidRPr="005D7689">
        <w:t xml:space="preserve"> </w:t>
      </w:r>
      <w:r w:rsidRPr="005D7689">
        <w:t>ensuring that:</w:t>
      </w:r>
    </w:p>
    <w:p w14:paraId="016A7236" w14:textId="445435D0" w:rsidR="0039405C" w:rsidRPr="005D7689" w:rsidRDefault="006E7B99" w:rsidP="00F24943">
      <w:pPr>
        <w:pStyle w:val="QIPbullet"/>
      </w:pPr>
      <w:r>
        <w:t>T</w:t>
      </w:r>
      <w:r w:rsidRPr="005D7689">
        <w:t xml:space="preserve">he </w:t>
      </w:r>
      <w:r w:rsidR="0039405C" w:rsidRPr="005D7689">
        <w:t xml:space="preserve">patient has been provided with the full range of options available, including the risks and benefits of each to enable </w:t>
      </w:r>
      <w:r w:rsidR="00701925">
        <w:t>them to make an informed choice</w:t>
      </w:r>
      <w:r w:rsidR="00485FAA">
        <w:t>,</w:t>
      </w:r>
    </w:p>
    <w:p w14:paraId="6BAC2595" w14:textId="6DA156BC" w:rsidR="0039405C" w:rsidRPr="005D7689" w:rsidRDefault="006E7B99" w:rsidP="00F24943">
      <w:pPr>
        <w:pStyle w:val="QIPbullet"/>
      </w:pPr>
      <w:r>
        <w:t>T</w:t>
      </w:r>
      <w:r w:rsidRPr="005D7689">
        <w:t xml:space="preserve">he </w:t>
      </w:r>
      <w:r w:rsidR="0039405C" w:rsidRPr="005D7689">
        <w:t>consequences of the choices made are explained</w:t>
      </w:r>
      <w:r w:rsidR="00701925">
        <w:t>,</w:t>
      </w:r>
      <w:r w:rsidR="0039405C" w:rsidRPr="005D7689">
        <w:t xml:space="preserve"> including those of </w:t>
      </w:r>
      <w:r w:rsidR="00701925">
        <w:t>non-investigation and treatment</w:t>
      </w:r>
      <w:r w:rsidR="00485FAA">
        <w:t>,</w:t>
      </w:r>
    </w:p>
    <w:p w14:paraId="462AA62A" w14:textId="77777777" w:rsidR="0039405C" w:rsidRPr="005D7689" w:rsidRDefault="006E7B99" w:rsidP="00F24943">
      <w:pPr>
        <w:pStyle w:val="QIPbullet"/>
      </w:pPr>
      <w:r>
        <w:t>T</w:t>
      </w:r>
      <w:r w:rsidRPr="005D7689">
        <w:t xml:space="preserve">he </w:t>
      </w:r>
      <w:r w:rsidR="0039405C" w:rsidRPr="005D7689">
        <w:t>patient is offered continued monitoring, support or timely referra</w:t>
      </w:r>
      <w:r w:rsidR="002231BE">
        <w:t>l appropriate to their choices; t</w:t>
      </w:r>
      <w:r w:rsidR="0039405C" w:rsidRPr="005D7689">
        <w:t xml:space="preserve">his may be to another </w:t>
      </w:r>
      <w:r w:rsidR="002231BE">
        <w:t>practitioner or clinical team member</w:t>
      </w:r>
      <w:r w:rsidR="0039405C" w:rsidRPr="005D7689">
        <w:t xml:space="preserve"> within our </w:t>
      </w:r>
      <w:r w:rsidR="002231BE">
        <w:t>practice or to another practice</w:t>
      </w:r>
      <w:r>
        <w:t>, and</w:t>
      </w:r>
    </w:p>
    <w:p w14:paraId="6D3560F6" w14:textId="77777777" w:rsidR="0039405C" w:rsidRPr="005D7689" w:rsidRDefault="006E7B99" w:rsidP="00F24943">
      <w:pPr>
        <w:pStyle w:val="QIPbullet"/>
      </w:pPr>
      <w:r>
        <w:lastRenderedPageBreak/>
        <w:t>F</w:t>
      </w:r>
      <w:r w:rsidRPr="005D7689">
        <w:t xml:space="preserve">ull </w:t>
      </w:r>
      <w:r w:rsidR="0039405C" w:rsidRPr="005D7689">
        <w:t xml:space="preserve">documentation of the actions taken </w:t>
      </w:r>
      <w:r w:rsidR="002231BE">
        <w:t>to the above</w:t>
      </w:r>
      <w:r w:rsidR="0039405C" w:rsidRPr="005D7689">
        <w:t xml:space="preserve"> and any referrals (including dates) to other </w:t>
      </w:r>
      <w:r w:rsidR="002231BE">
        <w:t>health</w:t>
      </w:r>
      <w:r w:rsidR="0039405C" w:rsidRPr="005D7689">
        <w:t xml:space="preserve">care providers </w:t>
      </w:r>
      <w:r w:rsidR="007434BC">
        <w:t xml:space="preserve">are </w:t>
      </w:r>
      <w:r w:rsidR="002231BE">
        <w:t>recorded</w:t>
      </w:r>
      <w:r w:rsidR="0039405C" w:rsidRPr="005D7689">
        <w:t xml:space="preserve"> the </w:t>
      </w:r>
      <w:r w:rsidR="002231BE">
        <w:t>patient’s health</w:t>
      </w:r>
      <w:r w:rsidR="0039405C" w:rsidRPr="005D7689">
        <w:t xml:space="preserve"> </w:t>
      </w:r>
      <w:r w:rsidR="002231BE">
        <w:t>record</w:t>
      </w:r>
      <w:r>
        <w:t xml:space="preserve">. </w:t>
      </w:r>
      <w:r w:rsidR="002231BE">
        <w:t xml:space="preserve"> </w:t>
      </w:r>
    </w:p>
    <w:p w14:paraId="33D5B70D" w14:textId="77777777" w:rsidR="0039405C" w:rsidRPr="003F6E8C" w:rsidRDefault="0039405C" w:rsidP="00F24943">
      <w:pPr>
        <w:pStyle w:val="QIPConsultingHeading2"/>
      </w:pPr>
      <w:bookmarkStart w:id="702" w:name="_Toc482698449"/>
      <w:bookmarkStart w:id="703" w:name="_Toc55574009"/>
      <w:r w:rsidRPr="003F6E8C">
        <w:t xml:space="preserve">Refusal to </w:t>
      </w:r>
      <w:r w:rsidR="006E5FF3" w:rsidRPr="003F6E8C">
        <w:t xml:space="preserve">treat </w:t>
      </w:r>
      <w:r w:rsidRPr="003F6E8C">
        <w:t xml:space="preserve">a </w:t>
      </w:r>
      <w:r w:rsidR="006E5FF3" w:rsidRPr="003F6E8C">
        <w:t>patient</w:t>
      </w:r>
      <w:bookmarkEnd w:id="702"/>
      <w:bookmarkEnd w:id="703"/>
    </w:p>
    <w:p w14:paraId="28DC46F7" w14:textId="77777777" w:rsidR="0039405C" w:rsidRPr="00583E3C" w:rsidRDefault="0039405C" w:rsidP="00F24943">
      <w:pPr>
        <w:pStyle w:val="QIPConsultingHeadingLevel3"/>
      </w:pPr>
      <w:bookmarkStart w:id="704" w:name="_Toc55574010"/>
      <w:r>
        <w:t>Policy</w:t>
      </w:r>
      <w:bookmarkEnd w:id="704"/>
    </w:p>
    <w:p w14:paraId="259B3205" w14:textId="77777777" w:rsidR="0039405C" w:rsidRPr="005D7689" w:rsidRDefault="0039405C" w:rsidP="007C2162"/>
    <w:p w14:paraId="4DDABDCF" w14:textId="23355FD1" w:rsidR="0039405C" w:rsidRPr="005D7689" w:rsidRDefault="002231BE" w:rsidP="007C2162">
      <w:r>
        <w:t>Our</w:t>
      </w:r>
      <w:r w:rsidR="0039405C" w:rsidRPr="005D7689">
        <w:t xml:space="preserve"> practice or individual </w:t>
      </w:r>
      <w:r>
        <w:t xml:space="preserve">medical and </w:t>
      </w:r>
      <w:r w:rsidR="0039405C" w:rsidRPr="005D7689">
        <w:t>clinical team members have the right to refuse to treat patients in defined circumstances</w:t>
      </w:r>
      <w:r>
        <w:t xml:space="preserve">. In these circumstances, our practice </w:t>
      </w:r>
      <w:r w:rsidR="0039405C" w:rsidRPr="005D7689">
        <w:t>ensures arrangements are made for the timely transfer of the patients</w:t>
      </w:r>
      <w:r w:rsidR="00485FAA">
        <w:t>’</w:t>
      </w:r>
      <w:r w:rsidR="0039405C" w:rsidRPr="005D7689">
        <w:t xml:space="preserve"> care to another member of the</w:t>
      </w:r>
      <w:r w:rsidR="004E50B3">
        <w:t xml:space="preserve"> medical or</w:t>
      </w:r>
      <w:r w:rsidR="0039405C" w:rsidRPr="005D7689">
        <w:t xml:space="preserve"> clinical team in our practice or to another practice.</w:t>
      </w:r>
    </w:p>
    <w:p w14:paraId="5BB09FCA" w14:textId="77777777" w:rsidR="0039405C" w:rsidRPr="00583E3C" w:rsidRDefault="0039405C" w:rsidP="007C2162">
      <w:pPr>
        <w:pStyle w:val="QIPConsultingHeadingLevel3"/>
      </w:pPr>
      <w:bookmarkStart w:id="705" w:name="_Toc55574011"/>
      <w:r w:rsidRPr="00583E3C">
        <w:t>Procedure</w:t>
      </w:r>
      <w:bookmarkEnd w:id="705"/>
    </w:p>
    <w:p w14:paraId="21EEF04F" w14:textId="77777777" w:rsidR="0039405C" w:rsidRPr="005D7689" w:rsidRDefault="0039405C" w:rsidP="007C2162"/>
    <w:p w14:paraId="6685DE10" w14:textId="77777777" w:rsidR="0039405C" w:rsidRDefault="0039405C" w:rsidP="007C2162">
      <w:r w:rsidRPr="005D7689">
        <w:t>Any refusal to treat a patient is done for substantial reasons</w:t>
      </w:r>
      <w:r>
        <w:t>,</w:t>
      </w:r>
      <w:r w:rsidRPr="005D7689">
        <w:t xml:space="preserve"> not based on discrimination (gender, sexual preference</w:t>
      </w:r>
      <w:r>
        <w:t>, religion, race, illness type).</w:t>
      </w:r>
    </w:p>
    <w:p w14:paraId="38A50413" w14:textId="77777777" w:rsidR="0039405C" w:rsidRPr="005D7689" w:rsidRDefault="0039405C" w:rsidP="007C2162"/>
    <w:p w14:paraId="2D9A14D6" w14:textId="77777777" w:rsidR="0039405C" w:rsidRPr="005D7689" w:rsidRDefault="0039405C" w:rsidP="007C2162">
      <w:r w:rsidRPr="005D7689">
        <w:t>Patients in emergency situations will always be treated to the best of our ability. Emergency medical treatment is defined as treatment that is necessary to:</w:t>
      </w:r>
    </w:p>
    <w:p w14:paraId="0B1E179C" w14:textId="77BCA63A" w:rsidR="0039405C" w:rsidRPr="005D7689" w:rsidRDefault="0011661C" w:rsidP="007C2162">
      <w:pPr>
        <w:pStyle w:val="QIPbullet"/>
      </w:pPr>
      <w:r>
        <w:t>S</w:t>
      </w:r>
      <w:r w:rsidRPr="005D7689">
        <w:t xml:space="preserve">ave </w:t>
      </w:r>
      <w:r w:rsidR="0039405C" w:rsidRPr="005D7689">
        <w:t>a patient’s life</w:t>
      </w:r>
      <w:r w:rsidR="00A930F6">
        <w:t>, and/or</w:t>
      </w:r>
    </w:p>
    <w:p w14:paraId="1C7C6230" w14:textId="77777777" w:rsidR="0039405C" w:rsidRPr="005D7689" w:rsidRDefault="0011661C" w:rsidP="007C2162">
      <w:pPr>
        <w:pStyle w:val="QIPbullet"/>
      </w:pPr>
      <w:r>
        <w:t>P</w:t>
      </w:r>
      <w:r w:rsidRPr="005D7689">
        <w:t xml:space="preserve">revent </w:t>
      </w:r>
      <w:r w:rsidR="0039405C" w:rsidRPr="005D7689">
        <w:t>serious damage to health</w:t>
      </w:r>
      <w:r>
        <w:t>, and</w:t>
      </w:r>
      <w:r w:rsidR="00A930F6">
        <w:t>/or</w:t>
      </w:r>
    </w:p>
    <w:p w14:paraId="6ACF8CD9" w14:textId="77777777" w:rsidR="0039405C" w:rsidRPr="005D7689" w:rsidRDefault="0011661C" w:rsidP="007C2162">
      <w:pPr>
        <w:pStyle w:val="QIPbullet"/>
      </w:pPr>
      <w:r>
        <w:t>P</w:t>
      </w:r>
      <w:r w:rsidRPr="005D7689">
        <w:t xml:space="preserve">revent </w:t>
      </w:r>
      <w:r w:rsidR="0039405C" w:rsidRPr="005D7689">
        <w:t>or alleviate significant pain or distress</w:t>
      </w:r>
      <w:r>
        <w:t xml:space="preserve">. </w:t>
      </w:r>
    </w:p>
    <w:p w14:paraId="375B50A0" w14:textId="77777777" w:rsidR="0039405C" w:rsidRPr="005D7689" w:rsidRDefault="0039405C" w:rsidP="007C2162"/>
    <w:p w14:paraId="4530E444" w14:textId="77777777" w:rsidR="0039405C" w:rsidRPr="005D7689" w:rsidRDefault="0039405C" w:rsidP="007C2162">
      <w:r w:rsidRPr="005D7689">
        <w:t xml:space="preserve">Reasons that may give rise for a </w:t>
      </w:r>
      <w:r w:rsidR="004E50B3">
        <w:t>general practitioner</w:t>
      </w:r>
      <w:r w:rsidRPr="005D7689">
        <w:t xml:space="preserve"> or </w:t>
      </w:r>
      <w:r w:rsidR="004E50B3">
        <w:t>a</w:t>
      </w:r>
      <w:r w:rsidRPr="005D7689">
        <w:t xml:space="preserve"> member of the clinical team to no longer consider it appropriate to treat a particular patient include</w:t>
      </w:r>
      <w:r w:rsidR="004E50B3">
        <w:t xml:space="preserve"> a</w:t>
      </w:r>
      <w:r w:rsidRPr="005D7689">
        <w:t xml:space="preserve"> breakdown in the </w:t>
      </w:r>
      <w:r w:rsidR="004E50B3">
        <w:t>practitioner/</w:t>
      </w:r>
      <w:r w:rsidRPr="005D7689">
        <w:t xml:space="preserve">patient relationship, patient threats or aggressive behaviour, overloaded practice or patients with conditions outside the range treated by the </w:t>
      </w:r>
      <w:r w:rsidR="004E50B3">
        <w:t>practitioner</w:t>
      </w:r>
      <w:r>
        <w:t>.</w:t>
      </w:r>
    </w:p>
    <w:p w14:paraId="7FB1CBE2" w14:textId="77777777" w:rsidR="0039405C" w:rsidRPr="005D7689" w:rsidRDefault="0039405C" w:rsidP="007C2162"/>
    <w:p w14:paraId="62E78C5E" w14:textId="77777777" w:rsidR="0039405C" w:rsidRPr="005D7689" w:rsidRDefault="0039405C" w:rsidP="007C2162">
      <w:r w:rsidRPr="005D7689">
        <w:t xml:space="preserve">An appropriate risk management strategy to be </w:t>
      </w:r>
      <w:r w:rsidR="004E50B3">
        <w:t>followed</w:t>
      </w:r>
      <w:r w:rsidR="00F84946">
        <w:t xml:space="preserve"> when exercising the right t</w:t>
      </w:r>
      <w:r w:rsidR="00F84946" w:rsidRPr="005D7689">
        <w:t>o refuse to treat patients</w:t>
      </w:r>
      <w:r w:rsidR="004E50B3">
        <w:t xml:space="preserve"> includes ensuring that:</w:t>
      </w:r>
    </w:p>
    <w:p w14:paraId="6800E84F" w14:textId="1B41F576" w:rsidR="0039405C" w:rsidRPr="005D7689" w:rsidRDefault="00C93134" w:rsidP="007C2162">
      <w:pPr>
        <w:pStyle w:val="QIPbullet"/>
      </w:pPr>
      <w:r>
        <w:t>T</w:t>
      </w:r>
      <w:r w:rsidRPr="005D7689">
        <w:t xml:space="preserve">he </w:t>
      </w:r>
      <w:r w:rsidR="0039405C" w:rsidRPr="005D7689">
        <w:t>patient has been provided reasons why they cannot have o</w:t>
      </w:r>
      <w:r w:rsidR="004E50B3">
        <w:t xml:space="preserve">ngoing treatment </w:t>
      </w:r>
      <w:r w:rsidR="00F84946">
        <w:t>by the practitioner/practice</w:t>
      </w:r>
      <w:r w:rsidR="00FE747C">
        <w:t>,</w:t>
      </w:r>
    </w:p>
    <w:p w14:paraId="05DD09B3" w14:textId="4C727A1F" w:rsidR="0039405C" w:rsidRPr="005D7689" w:rsidRDefault="00C93134" w:rsidP="007C2162">
      <w:pPr>
        <w:pStyle w:val="QIPbullet"/>
      </w:pPr>
      <w:r>
        <w:t>T</w:t>
      </w:r>
      <w:r w:rsidRPr="005D7689">
        <w:t xml:space="preserve">he </w:t>
      </w:r>
      <w:r w:rsidR="0039405C" w:rsidRPr="005D7689">
        <w:t>patient has been provided with alternative possible treatment locations</w:t>
      </w:r>
      <w:r w:rsidR="00FE747C">
        <w:t>,</w:t>
      </w:r>
      <w:r w:rsidR="0039405C" w:rsidRPr="005D7689">
        <w:t xml:space="preserve"> </w:t>
      </w:r>
    </w:p>
    <w:p w14:paraId="0BC9DA31" w14:textId="77777777" w:rsidR="0039405C" w:rsidRPr="005D7689" w:rsidRDefault="00C93134" w:rsidP="007C2162">
      <w:pPr>
        <w:pStyle w:val="QIPbullet"/>
      </w:pPr>
      <w:r>
        <w:t>A</w:t>
      </w:r>
      <w:r w:rsidRPr="005D7689">
        <w:t xml:space="preserve">ny </w:t>
      </w:r>
      <w:r w:rsidR="0039405C" w:rsidRPr="005D7689">
        <w:t>complaints that may arise are dealt with accord</w:t>
      </w:r>
      <w:r w:rsidR="004E50B3">
        <w:t>ing to the complaints procedure</w:t>
      </w:r>
      <w:r>
        <w:t>, and</w:t>
      </w:r>
    </w:p>
    <w:p w14:paraId="59C44C30" w14:textId="77777777" w:rsidR="0039405C" w:rsidRPr="005D7689" w:rsidRDefault="00C93134" w:rsidP="007C2162">
      <w:pPr>
        <w:pStyle w:val="QIPbullet"/>
      </w:pPr>
      <w:r>
        <w:t>F</w:t>
      </w:r>
      <w:r w:rsidRPr="005D7689">
        <w:t xml:space="preserve">ull </w:t>
      </w:r>
      <w:r w:rsidR="0039405C" w:rsidRPr="005D7689">
        <w:t xml:space="preserve">documentation of the actions taken </w:t>
      </w:r>
      <w:r w:rsidR="00F84946">
        <w:t>to the above is recorded in the patient’s health</w:t>
      </w:r>
      <w:r w:rsidR="004E50B3">
        <w:t xml:space="preserve"> record</w:t>
      </w:r>
      <w:r>
        <w:t>.</w:t>
      </w:r>
      <w:r w:rsidR="004E50B3">
        <w:t xml:space="preserve"> </w:t>
      </w:r>
    </w:p>
    <w:p w14:paraId="5AABA4BA" w14:textId="77777777" w:rsidR="0039405C" w:rsidRDefault="0039405C" w:rsidP="007C2162"/>
    <w:p w14:paraId="05DB64DE" w14:textId="77777777" w:rsidR="0039405C" w:rsidRPr="005D7689" w:rsidRDefault="0039405C" w:rsidP="007C2162">
      <w:r w:rsidRPr="005D7689">
        <w:t xml:space="preserve">Our practice will </w:t>
      </w:r>
      <w:r w:rsidR="004E50B3" w:rsidRPr="005D7689">
        <w:t>endeavour</w:t>
      </w:r>
      <w:r w:rsidRPr="005D7689">
        <w:t xml:space="preserve"> to assist such patients with ongoing care</w:t>
      </w:r>
      <w:r w:rsidR="00143915">
        <w:t>,</w:t>
      </w:r>
      <w:r w:rsidRPr="005D7689">
        <w:t xml:space="preserve"> including </w:t>
      </w:r>
      <w:r w:rsidR="00143915">
        <w:t xml:space="preserve">the provision of a written </w:t>
      </w:r>
      <w:r w:rsidRPr="005D7689">
        <w:t xml:space="preserve">referral to other healthcare providers and </w:t>
      </w:r>
      <w:r w:rsidR="00143915">
        <w:t xml:space="preserve">a </w:t>
      </w:r>
      <w:r w:rsidRPr="005D7689">
        <w:t xml:space="preserve">transfer of any medical history. </w:t>
      </w:r>
    </w:p>
    <w:p w14:paraId="4CB93E56" w14:textId="77777777" w:rsidR="0039405C" w:rsidRPr="003F6E8C" w:rsidRDefault="0039405C" w:rsidP="007C2162">
      <w:pPr>
        <w:pStyle w:val="QIPConsultingHeading2"/>
      </w:pPr>
      <w:bookmarkStart w:id="706" w:name="_Toc482698450"/>
      <w:bookmarkStart w:id="707" w:name="_Toc55574012"/>
      <w:r w:rsidRPr="003F6E8C">
        <w:lastRenderedPageBreak/>
        <w:t xml:space="preserve">Practice </w:t>
      </w:r>
      <w:r w:rsidR="006E5FF3" w:rsidRPr="003F6E8C">
        <w:t>equipment</w:t>
      </w:r>
      <w:bookmarkEnd w:id="706"/>
      <w:bookmarkEnd w:id="707"/>
    </w:p>
    <w:p w14:paraId="79995117" w14:textId="77777777" w:rsidR="0039405C" w:rsidRPr="00583E3C" w:rsidRDefault="0039405C" w:rsidP="007C2162">
      <w:pPr>
        <w:pStyle w:val="QIPConsultingHeadingLevel3"/>
      </w:pPr>
      <w:bookmarkStart w:id="708" w:name="_Toc55574013"/>
      <w:r w:rsidRPr="00583E3C">
        <w:t>Policy</w:t>
      </w:r>
      <w:bookmarkEnd w:id="708"/>
    </w:p>
    <w:p w14:paraId="09C8D61F" w14:textId="77777777" w:rsidR="0039405C" w:rsidRPr="005D7689" w:rsidRDefault="0039405C" w:rsidP="007C2162"/>
    <w:p w14:paraId="78CB12FD" w14:textId="77777777" w:rsidR="0039405C" w:rsidRPr="005D7689" w:rsidRDefault="0039405C" w:rsidP="007C2162">
      <w:r w:rsidRPr="005D7689">
        <w:t>The medical equipment, furniture and resources of this practice are appropriate and adequate to ensure:</w:t>
      </w:r>
    </w:p>
    <w:p w14:paraId="21A468CD" w14:textId="77777777" w:rsidR="0039405C" w:rsidRPr="005D7689" w:rsidRDefault="00C93134" w:rsidP="007C2162">
      <w:pPr>
        <w:pStyle w:val="QIPbullet"/>
      </w:pPr>
      <w:r>
        <w:t>C</w:t>
      </w:r>
      <w:r w:rsidRPr="005D7689">
        <w:t xml:space="preserve">omprehensive </w:t>
      </w:r>
      <w:r w:rsidR="0039405C" w:rsidRPr="005D7689">
        <w:t>primary care and resuscitation</w:t>
      </w:r>
      <w:r>
        <w:t>, and</w:t>
      </w:r>
    </w:p>
    <w:p w14:paraId="3B5541BC" w14:textId="77777777" w:rsidR="0039405C" w:rsidRPr="005D7689" w:rsidRDefault="00C93134" w:rsidP="007C2162">
      <w:pPr>
        <w:pStyle w:val="QIPbullet"/>
      </w:pPr>
      <w:r>
        <w:t>P</w:t>
      </w:r>
      <w:r w:rsidRPr="005D7689">
        <w:t>atie</w:t>
      </w:r>
      <w:r>
        <w:t>nt</w:t>
      </w:r>
      <w:r w:rsidR="005D2FA4">
        <w:t>, practice team member and visitor safety</w:t>
      </w:r>
      <w:r>
        <w:t>.</w:t>
      </w:r>
    </w:p>
    <w:p w14:paraId="50C7AB27" w14:textId="77777777" w:rsidR="0039405C" w:rsidRPr="005D7689" w:rsidRDefault="0039405C" w:rsidP="007C2162"/>
    <w:p w14:paraId="16FDD98D" w14:textId="77777777" w:rsidR="0039405C" w:rsidRPr="005D7689" w:rsidRDefault="0039405C" w:rsidP="007C2162">
      <w:r w:rsidRPr="005D7689">
        <w:t>Any legislative requirements are met and complied with.</w:t>
      </w:r>
    </w:p>
    <w:p w14:paraId="238FBCA8" w14:textId="77777777" w:rsidR="0039405C" w:rsidRPr="005D7689" w:rsidRDefault="0039405C" w:rsidP="007C2162"/>
    <w:p w14:paraId="5C4548FA" w14:textId="77777777" w:rsidR="0039405C" w:rsidRPr="005D7689" w:rsidRDefault="0039405C" w:rsidP="007C2162">
      <w:r w:rsidRPr="005D7689">
        <w:t>We maintain a register of equipment which includes the scheduling requirements for service or maintenance. Any maintenance and calibration requirements are undertaken on a regular basis in accordance with the manufacturer’s instructions to ensure the equipment is maintained in good working order.</w:t>
      </w:r>
    </w:p>
    <w:p w14:paraId="690D97C1" w14:textId="77777777" w:rsidR="0039405C" w:rsidRPr="005D7689" w:rsidRDefault="0039405C" w:rsidP="007C2162"/>
    <w:p w14:paraId="4983A765" w14:textId="77777777" w:rsidR="0039405C" w:rsidRPr="005D7689" w:rsidRDefault="005D2FA4" w:rsidP="007C2162">
      <w:r>
        <w:t xml:space="preserve">We ensure all members of our practice team are informed, </w:t>
      </w:r>
      <w:r w:rsidR="0039405C" w:rsidRPr="005D7689">
        <w:t xml:space="preserve">educated </w:t>
      </w:r>
      <w:r>
        <w:t xml:space="preserve">and trained in all </w:t>
      </w:r>
      <w:r w:rsidR="0039405C" w:rsidRPr="005D7689">
        <w:t xml:space="preserve">relevant standards or guidelines </w:t>
      </w:r>
      <w:r>
        <w:t xml:space="preserve">and requirements </w:t>
      </w:r>
      <w:r w:rsidR="0039405C" w:rsidRPr="005D7689">
        <w:t xml:space="preserve">relating to the </w:t>
      </w:r>
      <w:r>
        <w:t xml:space="preserve">safe </w:t>
      </w:r>
      <w:r w:rsidR="0039405C" w:rsidRPr="005D7689">
        <w:t>operation or use of specific practice equipment.</w:t>
      </w:r>
    </w:p>
    <w:p w14:paraId="5AB9B730" w14:textId="77777777" w:rsidR="0039405C" w:rsidRPr="00583E3C" w:rsidRDefault="0039405C" w:rsidP="007C2162">
      <w:pPr>
        <w:pStyle w:val="QIPConsultingHeadingLevel3"/>
      </w:pPr>
      <w:bookmarkStart w:id="709" w:name="_Toc55574014"/>
      <w:r w:rsidRPr="00583E3C">
        <w:t>Procedure</w:t>
      </w:r>
      <w:bookmarkEnd w:id="709"/>
    </w:p>
    <w:p w14:paraId="21B5A30D" w14:textId="77777777" w:rsidR="0039405C" w:rsidRPr="005D7689" w:rsidRDefault="0039405C" w:rsidP="007C2162"/>
    <w:p w14:paraId="503CF1CE" w14:textId="77777777" w:rsidR="0039405C" w:rsidRPr="005D7689" w:rsidRDefault="005E6237" w:rsidP="007C2162">
      <w:r>
        <w:t xml:space="preserve">All members of the practice team </w:t>
      </w:r>
      <w:r w:rsidR="0039405C" w:rsidRPr="005D7689">
        <w:t xml:space="preserve">are instructed in the use of the practice equipment to ensure equipment is used and maintained in a competent manner. </w:t>
      </w:r>
    </w:p>
    <w:p w14:paraId="4D153BA2" w14:textId="77777777" w:rsidR="0039405C" w:rsidRPr="005D7689" w:rsidRDefault="0039405C" w:rsidP="007C2162"/>
    <w:p w14:paraId="429DA0D9" w14:textId="77777777" w:rsidR="00D75C94" w:rsidRDefault="00D75C94" w:rsidP="00D75C94">
      <w:r>
        <w:t xml:space="preserve">Training requirements depend on the specific equipment, and the equipment’s relevance to the practice team member’s role. Practice team members are trained in how to use the practice’s equipment safely in order to avoid any adverse events. Our practice’s general practitioners assess whether specific training is required to use the practice’s equipment, such as the height-adjustable bed, point-of-care testing equipment </w:t>
      </w:r>
      <w:r w:rsidR="005E6237" w:rsidRPr="005E6237">
        <w:rPr>
          <w:i/>
          <w:color w:val="68207D"/>
        </w:rPr>
        <w:t xml:space="preserve">&lt;keep the following if applicable&gt; </w:t>
      </w:r>
      <w:r w:rsidRPr="005E6237">
        <w:rPr>
          <w:color w:val="68207D"/>
        </w:rPr>
        <w:t>and the defibrillator</w:t>
      </w:r>
      <w:r>
        <w:t xml:space="preserve">, and determine whether ongoing training is required. Appropriate training is undertaken by completing external courses where required; all other training is conducted </w:t>
      </w:r>
      <w:r w:rsidR="00986197">
        <w:t xml:space="preserve">through </w:t>
      </w:r>
      <w:r>
        <w:t>in-house pro</w:t>
      </w:r>
      <w:r w:rsidR="00986197">
        <w:t>grams, or ‘on the job’ training. Evidence of the training completed is retained in the pr</w:t>
      </w:r>
      <w:r w:rsidR="005E6237">
        <w:t xml:space="preserve">actice team member’s employment or contract </w:t>
      </w:r>
      <w:r w:rsidR="00986197">
        <w:t>file.</w:t>
      </w:r>
    </w:p>
    <w:p w14:paraId="34308D5C" w14:textId="77777777" w:rsidR="00D75C94" w:rsidRDefault="00D75C94" w:rsidP="00D75C94"/>
    <w:p w14:paraId="45ABC4CF" w14:textId="77777777" w:rsidR="0039405C" w:rsidRPr="005D7689" w:rsidRDefault="0039405C" w:rsidP="00D75C94">
      <w:r w:rsidRPr="005D7689">
        <w:t xml:space="preserve">Electrical safety checks and biomedical checks are performed </w:t>
      </w:r>
      <w:r w:rsidR="00986197">
        <w:t xml:space="preserve">on the required equipment </w:t>
      </w:r>
      <w:r w:rsidRPr="005D7689">
        <w:t xml:space="preserve">annually or as required.  </w:t>
      </w:r>
    </w:p>
    <w:p w14:paraId="69AA107D" w14:textId="77777777" w:rsidR="0039405C" w:rsidRPr="005D7689" w:rsidRDefault="0039405C" w:rsidP="007C2162"/>
    <w:p w14:paraId="3C477CB4" w14:textId="3CF83777" w:rsidR="0039405C" w:rsidRPr="005D7689" w:rsidRDefault="0039405C" w:rsidP="007C2162">
      <w:r w:rsidRPr="005D7689">
        <w:t xml:space="preserve">Maintenance, repairs, electrical and biomedical checks are documented in the equipment register. This register is retained as proof of the </w:t>
      </w:r>
      <w:r w:rsidR="00414EBC" w:rsidRPr="005D7689">
        <w:t>practice’s</w:t>
      </w:r>
      <w:r w:rsidRPr="005D7689">
        <w:t xml:space="preserve"> quality control and preventative maintenance program. </w:t>
      </w:r>
    </w:p>
    <w:p w14:paraId="1D87D172" w14:textId="77777777" w:rsidR="0039405C" w:rsidRPr="005D7689" w:rsidRDefault="0039405C" w:rsidP="007C2162"/>
    <w:p w14:paraId="7E7AC3E6" w14:textId="77777777" w:rsidR="0039405C" w:rsidRPr="005D7689" w:rsidRDefault="0039405C" w:rsidP="007C2162">
      <w:r w:rsidRPr="005D7689">
        <w:lastRenderedPageBreak/>
        <w:t xml:space="preserve">Furniture used by the </w:t>
      </w:r>
      <w:r w:rsidR="00986197">
        <w:t>practice</w:t>
      </w:r>
      <w:r w:rsidRPr="005D7689">
        <w:t xml:space="preserve"> </w:t>
      </w:r>
      <w:r w:rsidR="00986197">
        <w:t xml:space="preserve">team members </w:t>
      </w:r>
      <w:r w:rsidRPr="005D7689">
        <w:t xml:space="preserve">and </w:t>
      </w:r>
      <w:r w:rsidR="00986197">
        <w:t>by patients</w:t>
      </w:r>
      <w:r w:rsidRPr="005D7689">
        <w:t xml:space="preserve"> is maintained in good condition, is ergonomically effective and can be easily cleaned and wiped down.</w:t>
      </w:r>
    </w:p>
    <w:p w14:paraId="46BA4551" w14:textId="77777777" w:rsidR="0039405C" w:rsidRPr="003F6E8C" w:rsidRDefault="0039405C" w:rsidP="007C2162">
      <w:pPr>
        <w:pStyle w:val="QIPConsultingHeading2"/>
      </w:pPr>
      <w:bookmarkStart w:id="710" w:name="_Toc482698451"/>
      <w:bookmarkStart w:id="711" w:name="_Toc55574015"/>
      <w:r w:rsidRPr="003F6E8C">
        <w:t xml:space="preserve">Medical </w:t>
      </w:r>
      <w:r w:rsidR="006E5FF3" w:rsidRPr="003F6E8C">
        <w:t xml:space="preserve">equipment </w:t>
      </w:r>
      <w:r w:rsidRPr="003F6E8C">
        <w:t xml:space="preserve">and </w:t>
      </w:r>
      <w:r w:rsidR="006E5FF3" w:rsidRPr="003F6E8C">
        <w:t>resources</w:t>
      </w:r>
      <w:bookmarkEnd w:id="710"/>
      <w:bookmarkEnd w:id="711"/>
      <w:r w:rsidR="006E5FF3" w:rsidRPr="003F6E8C">
        <w:t xml:space="preserve"> </w:t>
      </w:r>
    </w:p>
    <w:p w14:paraId="73020A84" w14:textId="77777777" w:rsidR="0039405C" w:rsidRPr="00583E3C" w:rsidRDefault="0039405C" w:rsidP="007C2162">
      <w:pPr>
        <w:pStyle w:val="QIPConsultingHeadingLevel3"/>
      </w:pPr>
      <w:bookmarkStart w:id="712" w:name="_Toc55574016"/>
      <w:r>
        <w:t>Policy</w:t>
      </w:r>
      <w:bookmarkEnd w:id="712"/>
    </w:p>
    <w:p w14:paraId="305A5ED8" w14:textId="77777777" w:rsidR="0039405C" w:rsidRPr="005D7689" w:rsidRDefault="0039405C" w:rsidP="007C2162"/>
    <w:p w14:paraId="15F545BC" w14:textId="77777777" w:rsidR="0039405C" w:rsidRPr="005D7689" w:rsidRDefault="0039405C" w:rsidP="007C2162">
      <w:r w:rsidRPr="005D7689">
        <w:t>The practice has all basic equipment and emergency drugs expected in a general practice. The practice ensures that these are maintained, safe and in a serviceable condition at all times.</w:t>
      </w:r>
    </w:p>
    <w:p w14:paraId="7D80F8C9" w14:textId="77777777" w:rsidR="0039405C" w:rsidRPr="005D7689" w:rsidRDefault="0039405C" w:rsidP="007C2162"/>
    <w:p w14:paraId="57D53FC3" w14:textId="77777777" w:rsidR="0039405C" w:rsidRPr="005D7689" w:rsidRDefault="0039405C" w:rsidP="007C2162">
      <w:r w:rsidRPr="005D7689">
        <w:t>The available equipment is sufficient for the procedures commonly performed within our practice and meets the needs of our patients.</w:t>
      </w:r>
    </w:p>
    <w:p w14:paraId="2AFC08B6" w14:textId="77777777" w:rsidR="0039405C" w:rsidRPr="005D7689" w:rsidRDefault="0039405C" w:rsidP="007C2162"/>
    <w:p w14:paraId="21E70509" w14:textId="77777777" w:rsidR="0039405C" w:rsidRPr="005D7689" w:rsidRDefault="0039405C" w:rsidP="007C2162">
      <w:r w:rsidRPr="005D7689">
        <w:t>Our practice maintains our key equipment according to a documented schedule</w:t>
      </w:r>
      <w:r>
        <w:t>.</w:t>
      </w:r>
    </w:p>
    <w:p w14:paraId="36B8F8B8" w14:textId="77777777" w:rsidR="0039405C" w:rsidRPr="005D7689" w:rsidRDefault="0039405C" w:rsidP="007C2162">
      <w:pPr>
        <w:rPr>
          <w:bCs/>
        </w:rPr>
      </w:pPr>
    </w:p>
    <w:p w14:paraId="712A8B80" w14:textId="77777777" w:rsidR="0039405C" w:rsidRPr="005D7689" w:rsidRDefault="0039405C" w:rsidP="007C2162">
      <w:r w:rsidRPr="005D7689">
        <w:rPr>
          <w:bCs/>
        </w:rPr>
        <w:t xml:space="preserve">Members of the </w:t>
      </w:r>
      <w:r w:rsidR="000062DC">
        <w:rPr>
          <w:bCs/>
        </w:rPr>
        <w:t>medical and clinical</w:t>
      </w:r>
      <w:r w:rsidRPr="005D7689">
        <w:rPr>
          <w:bCs/>
        </w:rPr>
        <w:t xml:space="preserve"> team are consulted about the equipment and supplies the practice uses or purchases.</w:t>
      </w:r>
    </w:p>
    <w:p w14:paraId="0836937B" w14:textId="77777777" w:rsidR="0039405C" w:rsidRPr="00583E3C" w:rsidRDefault="0039405C" w:rsidP="007C2162">
      <w:pPr>
        <w:pStyle w:val="QIPConsultingHeadingLevel3"/>
      </w:pPr>
      <w:bookmarkStart w:id="713" w:name="_Toc55574017"/>
      <w:r w:rsidRPr="00583E3C">
        <w:t>Procedure</w:t>
      </w:r>
      <w:bookmarkEnd w:id="713"/>
    </w:p>
    <w:p w14:paraId="30C49167" w14:textId="77777777" w:rsidR="0039405C" w:rsidRPr="005D7689" w:rsidRDefault="0039405C" w:rsidP="007C2162"/>
    <w:p w14:paraId="000AED58" w14:textId="77777777" w:rsidR="0039405C" w:rsidRPr="008B12EA" w:rsidRDefault="000062DC" w:rsidP="007C2162">
      <w:r w:rsidRPr="008B12EA">
        <w:t>Our</w:t>
      </w:r>
      <w:r w:rsidR="0039405C" w:rsidRPr="008B12EA">
        <w:t xml:space="preserve"> practice has the necessary medical equipment to ensure comprehensive primary care and </w:t>
      </w:r>
      <w:r w:rsidR="00EB5BF2" w:rsidRPr="008B12EA">
        <w:t xml:space="preserve">emergency resuscitation incorporating </w:t>
      </w:r>
      <w:r w:rsidR="0039405C" w:rsidRPr="008B12EA">
        <w:t>the following:</w:t>
      </w:r>
    </w:p>
    <w:p w14:paraId="3E40030A" w14:textId="365C70F5" w:rsidR="0039405C" w:rsidRPr="008B12EA" w:rsidRDefault="00095C0E" w:rsidP="007C2162">
      <w:pPr>
        <w:pStyle w:val="QIPbullet"/>
      </w:pPr>
      <w:r>
        <w:t>A</w:t>
      </w:r>
      <w:r w:rsidRPr="008B12EA">
        <w:t>uriscope</w:t>
      </w:r>
      <w:r w:rsidR="00CB3300">
        <w:t>,</w:t>
      </w:r>
    </w:p>
    <w:p w14:paraId="38C167B5" w14:textId="136626D9" w:rsidR="0039405C" w:rsidRPr="008B12EA" w:rsidRDefault="00095C0E" w:rsidP="007C2162">
      <w:pPr>
        <w:pStyle w:val="QIPbullet"/>
      </w:pPr>
      <w:r>
        <w:t>B</w:t>
      </w:r>
      <w:r w:rsidRPr="008B12EA">
        <w:t xml:space="preserve">lood </w:t>
      </w:r>
      <w:r w:rsidR="0039405C" w:rsidRPr="008B12EA">
        <w:t>glucose monitoring equipment</w:t>
      </w:r>
      <w:r w:rsidR="00CB3300">
        <w:t>,</w:t>
      </w:r>
    </w:p>
    <w:p w14:paraId="6EB46065" w14:textId="77777777" w:rsidR="0087187F" w:rsidRDefault="00095C0E" w:rsidP="007C2162">
      <w:pPr>
        <w:pStyle w:val="QIPbullet"/>
      </w:pPr>
      <w:r>
        <w:rPr>
          <w:color w:val="68207D"/>
        </w:rPr>
        <w:t>D</w:t>
      </w:r>
      <w:r w:rsidRPr="0087187F">
        <w:rPr>
          <w:color w:val="68207D"/>
        </w:rPr>
        <w:t xml:space="preserve">efibrillator </w:t>
      </w:r>
      <w:r w:rsidR="0087187F" w:rsidRPr="0087187F">
        <w:rPr>
          <w:i/>
          <w:color w:val="68207D"/>
        </w:rPr>
        <w:t>&lt;keep if you</w:t>
      </w:r>
      <w:r w:rsidR="0087187F">
        <w:rPr>
          <w:i/>
          <w:color w:val="68207D"/>
        </w:rPr>
        <w:t>r</w:t>
      </w:r>
      <w:r w:rsidR="0087187F" w:rsidRPr="0087187F">
        <w:rPr>
          <w:i/>
          <w:color w:val="68207D"/>
        </w:rPr>
        <w:t xml:space="preserve"> practice has an AED on</w:t>
      </w:r>
      <w:r w:rsidR="000E45B8">
        <w:rPr>
          <w:i/>
          <w:color w:val="68207D"/>
        </w:rPr>
        <w:t>-</w:t>
      </w:r>
      <w:r w:rsidR="0087187F" w:rsidRPr="0087187F">
        <w:rPr>
          <w:i/>
          <w:color w:val="68207D"/>
        </w:rPr>
        <w:t>site&gt;</w:t>
      </w:r>
    </w:p>
    <w:p w14:paraId="18E2F423" w14:textId="50ECFD04" w:rsidR="0039405C" w:rsidRPr="008B12EA" w:rsidRDefault="00095C0E" w:rsidP="007C2162">
      <w:pPr>
        <w:pStyle w:val="QIPbullet"/>
      </w:pPr>
      <w:r>
        <w:t>D</w:t>
      </w:r>
      <w:r w:rsidRPr="008B12EA">
        <w:t xml:space="preserve">isposable </w:t>
      </w:r>
      <w:r w:rsidR="0039405C" w:rsidRPr="008B12EA">
        <w:t>syringes and needles</w:t>
      </w:r>
      <w:r w:rsidR="00CB3300">
        <w:t>,</w:t>
      </w:r>
    </w:p>
    <w:p w14:paraId="55BC967D" w14:textId="2EB36669" w:rsidR="00EB5BF2" w:rsidRPr="008B12EA" w:rsidRDefault="00095C0E" w:rsidP="007C2162">
      <w:pPr>
        <w:pStyle w:val="QIPbullet"/>
      </w:pPr>
      <w:r>
        <w:t>E</w:t>
      </w:r>
      <w:r w:rsidRPr="008B12EA">
        <w:t xml:space="preserve">quipment </w:t>
      </w:r>
      <w:r w:rsidR="0039405C" w:rsidRPr="008B12EA">
        <w:t>for resuscitation, maintaining an airway (for children and adults), equipment to assist ventil</w:t>
      </w:r>
      <w:r w:rsidR="00EB5BF2" w:rsidRPr="008B12EA">
        <w:t>ation (including bag and mask)</w:t>
      </w:r>
      <w:r w:rsidR="00CB3300">
        <w:t>,</w:t>
      </w:r>
    </w:p>
    <w:p w14:paraId="3EE626F5" w14:textId="336C8976" w:rsidR="00EB5BF2" w:rsidRPr="008B12EA" w:rsidRDefault="0039405C" w:rsidP="007C2162">
      <w:pPr>
        <w:pStyle w:val="QIPbullet"/>
      </w:pPr>
      <w:r w:rsidRPr="008B12EA">
        <w:t>IV access</w:t>
      </w:r>
      <w:r w:rsidR="00CB3300">
        <w:t>,</w:t>
      </w:r>
    </w:p>
    <w:p w14:paraId="1E714DE9" w14:textId="65E23A00" w:rsidR="0039405C" w:rsidRPr="008B12EA" w:rsidRDefault="00095C0E" w:rsidP="007C2162">
      <w:pPr>
        <w:pStyle w:val="QIPbullet"/>
      </w:pPr>
      <w:r>
        <w:t>E</w:t>
      </w:r>
      <w:r w:rsidRPr="008B12EA">
        <w:t xml:space="preserve">mergency </w:t>
      </w:r>
      <w:r w:rsidR="0039405C" w:rsidRPr="008B12EA">
        <w:t>medicines</w:t>
      </w:r>
      <w:r w:rsidR="00CB3300">
        <w:t>,</w:t>
      </w:r>
    </w:p>
    <w:p w14:paraId="7BC6B35D" w14:textId="32D7EC71" w:rsidR="0039405C" w:rsidRPr="008B12EA" w:rsidRDefault="00095C0E" w:rsidP="007C2162">
      <w:pPr>
        <w:pStyle w:val="QIPbullet"/>
      </w:pPr>
      <w:r>
        <w:t>E</w:t>
      </w:r>
      <w:r w:rsidRPr="008B12EA">
        <w:t xml:space="preserve">xamination </w:t>
      </w:r>
      <w:r w:rsidR="0039405C" w:rsidRPr="008B12EA">
        <w:t>light</w:t>
      </w:r>
      <w:r w:rsidR="00CB3300">
        <w:t>,</w:t>
      </w:r>
    </w:p>
    <w:p w14:paraId="10DC012E" w14:textId="209667BF" w:rsidR="0039405C" w:rsidRPr="008B12EA" w:rsidRDefault="00095C0E" w:rsidP="007C2162">
      <w:pPr>
        <w:pStyle w:val="QIPbullet"/>
      </w:pPr>
      <w:r>
        <w:t>E</w:t>
      </w:r>
      <w:r w:rsidRPr="008B12EA">
        <w:t xml:space="preserve">ye </w:t>
      </w:r>
      <w:r w:rsidR="0039405C" w:rsidRPr="008B12EA">
        <w:t>examination equipment (e.g. fluorescein staining)</w:t>
      </w:r>
      <w:r w:rsidR="00CB3300">
        <w:t>,</w:t>
      </w:r>
    </w:p>
    <w:p w14:paraId="63260811" w14:textId="4516C2CF" w:rsidR="0039405C" w:rsidRPr="008B12EA" w:rsidRDefault="00095C0E" w:rsidP="007C2162">
      <w:pPr>
        <w:pStyle w:val="QIPbullet"/>
      </w:pPr>
      <w:r>
        <w:t>G</w:t>
      </w:r>
      <w:r w:rsidRPr="008B12EA">
        <w:t xml:space="preserve">loves </w:t>
      </w:r>
      <w:r w:rsidR="0039405C" w:rsidRPr="008B12EA">
        <w:t>(sterile and non-sterile)</w:t>
      </w:r>
      <w:r w:rsidR="00CB3300">
        <w:t>,</w:t>
      </w:r>
    </w:p>
    <w:p w14:paraId="45106385" w14:textId="153C506D" w:rsidR="0039405C" w:rsidRPr="008B12EA" w:rsidRDefault="00095C0E" w:rsidP="007C2162">
      <w:pPr>
        <w:pStyle w:val="QIPbullet"/>
      </w:pPr>
      <w:r>
        <w:t>H</w:t>
      </w:r>
      <w:r w:rsidRPr="008B12EA">
        <w:t xml:space="preserve">eight </w:t>
      </w:r>
      <w:r w:rsidR="0039405C" w:rsidRPr="008B12EA">
        <w:t>measurement device</w:t>
      </w:r>
      <w:r w:rsidR="00CB3300">
        <w:t>,</w:t>
      </w:r>
    </w:p>
    <w:p w14:paraId="20C6BC03" w14:textId="45E6152D" w:rsidR="0039405C" w:rsidRPr="008B12EA" w:rsidRDefault="00095C0E" w:rsidP="007C2162">
      <w:pPr>
        <w:pStyle w:val="QIPbullet"/>
      </w:pPr>
      <w:r>
        <w:t>H</w:t>
      </w:r>
      <w:r w:rsidRPr="008B12EA">
        <w:t xml:space="preserve">eight </w:t>
      </w:r>
      <w:r w:rsidR="0039405C" w:rsidRPr="008B12EA">
        <w:t xml:space="preserve">adjustable patient examination </w:t>
      </w:r>
      <w:r w:rsidR="005008F0">
        <w:t>bed</w:t>
      </w:r>
      <w:r w:rsidR="00FA7B94">
        <w:t>(s)</w:t>
      </w:r>
      <w:r w:rsidR="00CB3300">
        <w:t>,</w:t>
      </w:r>
    </w:p>
    <w:p w14:paraId="032778A4" w14:textId="26C7464D" w:rsidR="0039405C" w:rsidRPr="008B12EA" w:rsidRDefault="00095C0E" w:rsidP="007C2162">
      <w:pPr>
        <w:pStyle w:val="QIPbullet"/>
      </w:pPr>
      <w:r>
        <w:t>M</w:t>
      </w:r>
      <w:r w:rsidRPr="008B12EA">
        <w:t xml:space="preserve">easuring </w:t>
      </w:r>
      <w:r w:rsidR="0039405C" w:rsidRPr="008B12EA">
        <w:t>tape</w:t>
      </w:r>
      <w:r w:rsidR="00CB3300">
        <w:t>,</w:t>
      </w:r>
    </w:p>
    <w:p w14:paraId="1C4BCBE0" w14:textId="36EF8876" w:rsidR="0039405C" w:rsidRPr="008B12EA" w:rsidRDefault="00095C0E" w:rsidP="007C2162">
      <w:pPr>
        <w:pStyle w:val="QIPbullet"/>
      </w:pPr>
      <w:r>
        <w:t>M</w:t>
      </w:r>
      <w:r w:rsidRPr="008B12EA">
        <w:t xml:space="preserve">onofilament </w:t>
      </w:r>
      <w:r w:rsidR="00EB5BF2" w:rsidRPr="008B12EA">
        <w:t>for sensation testing</w:t>
      </w:r>
      <w:r w:rsidR="00CB3300">
        <w:t>,</w:t>
      </w:r>
    </w:p>
    <w:p w14:paraId="22D90EDF" w14:textId="1E52E312" w:rsidR="0039405C" w:rsidRPr="008B12EA" w:rsidRDefault="00095C0E" w:rsidP="007C2162">
      <w:pPr>
        <w:pStyle w:val="QIPbullet"/>
      </w:pPr>
      <w:r>
        <w:t>O</w:t>
      </w:r>
      <w:r w:rsidRPr="008B12EA">
        <w:t>phthalmoscope</w:t>
      </w:r>
      <w:r w:rsidR="00CB3300">
        <w:t>,</w:t>
      </w:r>
    </w:p>
    <w:p w14:paraId="7C1C37DB" w14:textId="6CDDF8F6" w:rsidR="0039405C" w:rsidRPr="008B12EA" w:rsidRDefault="00095C0E" w:rsidP="007C2162">
      <w:pPr>
        <w:pStyle w:val="QIPbullet"/>
      </w:pPr>
      <w:r>
        <w:t>O</w:t>
      </w:r>
      <w:r w:rsidRPr="008B12EA">
        <w:t>xygen</w:t>
      </w:r>
      <w:r w:rsidR="00CB3300">
        <w:t>,</w:t>
      </w:r>
    </w:p>
    <w:p w14:paraId="6197CB43" w14:textId="1AA4E3E4" w:rsidR="0039405C" w:rsidRPr="008B12EA" w:rsidRDefault="00095C0E" w:rsidP="007C2162">
      <w:pPr>
        <w:pStyle w:val="QIPbullet"/>
      </w:pPr>
      <w:r>
        <w:lastRenderedPageBreak/>
        <w:t>P</w:t>
      </w:r>
      <w:r w:rsidRPr="008B12EA">
        <w:t xml:space="preserve">atella </w:t>
      </w:r>
      <w:r w:rsidR="0039405C" w:rsidRPr="008B12EA">
        <w:t>hammer</w:t>
      </w:r>
      <w:r w:rsidR="00CB3300">
        <w:t>,</w:t>
      </w:r>
    </w:p>
    <w:p w14:paraId="175DA92D" w14:textId="42C7524F" w:rsidR="0039405C" w:rsidRPr="008B12EA" w:rsidRDefault="00095C0E" w:rsidP="007C2162">
      <w:pPr>
        <w:pStyle w:val="QIPbullet"/>
      </w:pPr>
      <w:r>
        <w:t>P</w:t>
      </w:r>
      <w:r w:rsidRPr="008B12EA">
        <w:t xml:space="preserve">eak </w:t>
      </w:r>
      <w:r w:rsidR="0039405C" w:rsidRPr="008B12EA">
        <w:t>flow meter</w:t>
      </w:r>
      <w:r w:rsidR="00CB3300">
        <w:t>,</w:t>
      </w:r>
      <w:r w:rsidR="0039405C" w:rsidRPr="008B12EA">
        <w:t xml:space="preserve"> </w:t>
      </w:r>
    </w:p>
    <w:p w14:paraId="7F2FE308" w14:textId="73AD682E" w:rsidR="008B12EA" w:rsidRPr="008B12EA" w:rsidRDefault="00095C0E" w:rsidP="00C3295C">
      <w:pPr>
        <w:pStyle w:val="QIPbullet"/>
      </w:pPr>
      <w:r>
        <w:t>P</w:t>
      </w:r>
      <w:r w:rsidRPr="008B12EA">
        <w:t xml:space="preserve">ersonal </w:t>
      </w:r>
      <w:r w:rsidR="008B12EA" w:rsidRPr="008B12EA">
        <w:t>protective equipment</w:t>
      </w:r>
      <w:r w:rsidR="00CB3300">
        <w:t>,</w:t>
      </w:r>
    </w:p>
    <w:p w14:paraId="6B25B93E" w14:textId="5E82917D" w:rsidR="000062DC" w:rsidRPr="008B12EA" w:rsidRDefault="00095C0E" w:rsidP="007C2162">
      <w:pPr>
        <w:pStyle w:val="QIPbullet"/>
      </w:pPr>
      <w:r>
        <w:t>P</w:t>
      </w:r>
      <w:r w:rsidRPr="008B12EA">
        <w:t xml:space="preserve">ulse </w:t>
      </w:r>
      <w:r w:rsidR="000062DC" w:rsidRPr="008B12EA">
        <w:t>oximeter</w:t>
      </w:r>
      <w:r w:rsidR="00CB3300">
        <w:t>,</w:t>
      </w:r>
    </w:p>
    <w:p w14:paraId="21406BCC" w14:textId="52144E16" w:rsidR="0039405C" w:rsidRPr="008B12EA" w:rsidRDefault="00095C0E" w:rsidP="007C2162">
      <w:pPr>
        <w:pStyle w:val="QIPbullet"/>
      </w:pPr>
      <w:r>
        <w:t>S</w:t>
      </w:r>
      <w:r w:rsidRPr="008B12EA">
        <w:t>cales</w:t>
      </w:r>
      <w:r w:rsidR="00CB3300">
        <w:t>,</w:t>
      </w:r>
    </w:p>
    <w:p w14:paraId="3F7436B8" w14:textId="70048E7C" w:rsidR="0039405C" w:rsidRPr="008B12EA" w:rsidRDefault="00095C0E" w:rsidP="007C2162">
      <w:pPr>
        <w:pStyle w:val="QIPbullet"/>
      </w:pPr>
      <w:r>
        <w:t>S</w:t>
      </w:r>
      <w:r w:rsidRPr="008B12EA">
        <w:t xml:space="preserve">pacer </w:t>
      </w:r>
      <w:r w:rsidR="0039405C" w:rsidRPr="008B12EA">
        <w:t>for inhaler</w:t>
      </w:r>
      <w:r w:rsidR="00CB3300">
        <w:t>,</w:t>
      </w:r>
    </w:p>
    <w:p w14:paraId="686400DD" w14:textId="79DB2BD8" w:rsidR="0039405C" w:rsidRPr="008B12EA" w:rsidRDefault="00095C0E" w:rsidP="007C2162">
      <w:pPr>
        <w:pStyle w:val="QIPbullet"/>
      </w:pPr>
      <w:r>
        <w:t>S</w:t>
      </w:r>
      <w:r w:rsidRPr="008B12EA">
        <w:t xml:space="preserve">pecimen </w:t>
      </w:r>
      <w:r w:rsidR="0039405C" w:rsidRPr="008B12EA">
        <w:t>collection equipment</w:t>
      </w:r>
      <w:r w:rsidR="00CB3300">
        <w:t>,</w:t>
      </w:r>
    </w:p>
    <w:p w14:paraId="5F821E30" w14:textId="682E06F6" w:rsidR="0039405C" w:rsidRPr="008B12EA" w:rsidRDefault="00095C0E" w:rsidP="007C2162">
      <w:pPr>
        <w:pStyle w:val="QIPbullet"/>
      </w:pPr>
      <w:r>
        <w:t>S</w:t>
      </w:r>
      <w:r w:rsidRPr="008B12EA">
        <w:t xml:space="preserve">phygmomanometer </w:t>
      </w:r>
      <w:r w:rsidR="0039405C" w:rsidRPr="008B12EA">
        <w:t>(</w:t>
      </w:r>
      <w:r w:rsidR="008B12EA" w:rsidRPr="008B12EA">
        <w:t xml:space="preserve">with </w:t>
      </w:r>
      <w:r w:rsidR="0039405C" w:rsidRPr="008B12EA">
        <w:t>small, med</w:t>
      </w:r>
      <w:r w:rsidR="008B12EA" w:rsidRPr="008B12EA">
        <w:t>ium</w:t>
      </w:r>
      <w:r w:rsidR="0039405C" w:rsidRPr="008B12EA">
        <w:t xml:space="preserve"> and large cuffs)</w:t>
      </w:r>
      <w:r w:rsidR="00CB3300">
        <w:t>,</w:t>
      </w:r>
    </w:p>
    <w:p w14:paraId="1DCCF39A" w14:textId="48CDF132" w:rsidR="0039405C" w:rsidRPr="008B12EA" w:rsidRDefault="00095C0E" w:rsidP="007C2162">
      <w:pPr>
        <w:pStyle w:val="QIPbullet"/>
      </w:pPr>
      <w:r>
        <w:t>S</w:t>
      </w:r>
      <w:r w:rsidRPr="008B12EA">
        <w:t>tethoscope</w:t>
      </w:r>
      <w:r w:rsidR="00CB3300">
        <w:t>,</w:t>
      </w:r>
    </w:p>
    <w:p w14:paraId="5AAA1E74" w14:textId="1FAADF3C" w:rsidR="0039405C" w:rsidRPr="008B12EA" w:rsidRDefault="00095C0E" w:rsidP="007C2162">
      <w:pPr>
        <w:pStyle w:val="QIPbullet"/>
      </w:pPr>
      <w:r>
        <w:t>S</w:t>
      </w:r>
      <w:r w:rsidRPr="008B12EA">
        <w:t xml:space="preserve">urgical </w:t>
      </w:r>
      <w:r w:rsidR="0039405C" w:rsidRPr="008B12EA">
        <w:t>masks</w:t>
      </w:r>
      <w:r w:rsidR="00CB3300">
        <w:t>,</w:t>
      </w:r>
    </w:p>
    <w:p w14:paraId="4B5F3B3B" w14:textId="7942D2FD" w:rsidR="0039405C" w:rsidRPr="008B12EA" w:rsidRDefault="00095C0E" w:rsidP="007C2162">
      <w:pPr>
        <w:pStyle w:val="QIPbullet"/>
      </w:pPr>
      <w:r>
        <w:t>T</w:t>
      </w:r>
      <w:r w:rsidRPr="008B12EA">
        <w:t>hermometer</w:t>
      </w:r>
      <w:r w:rsidR="00CB3300">
        <w:t>,</w:t>
      </w:r>
    </w:p>
    <w:p w14:paraId="1F702046" w14:textId="13A53E15" w:rsidR="0039405C" w:rsidRPr="008B12EA" w:rsidRDefault="00095C0E" w:rsidP="007C2162">
      <w:pPr>
        <w:pStyle w:val="QIPbullet"/>
      </w:pPr>
      <w:r>
        <w:t>T</w:t>
      </w:r>
      <w:r w:rsidRPr="008B12EA">
        <w:t>orch</w:t>
      </w:r>
      <w:r w:rsidR="00CB3300">
        <w:t>,</w:t>
      </w:r>
    </w:p>
    <w:p w14:paraId="2B92EF1A" w14:textId="454B5D02" w:rsidR="0039405C" w:rsidRPr="008B12EA" w:rsidRDefault="00095C0E" w:rsidP="007C2162">
      <w:pPr>
        <w:pStyle w:val="QIPbullet"/>
      </w:pPr>
      <w:r>
        <w:t>T</w:t>
      </w:r>
      <w:r w:rsidRPr="008B12EA">
        <w:t>ourniquet</w:t>
      </w:r>
      <w:r w:rsidR="00CB3300">
        <w:t>,</w:t>
      </w:r>
    </w:p>
    <w:p w14:paraId="3EEB91D6" w14:textId="4FAA9322" w:rsidR="0039405C" w:rsidRPr="008B12EA" w:rsidRDefault="00095C0E" w:rsidP="007C2162">
      <w:pPr>
        <w:pStyle w:val="QIPbullet"/>
      </w:pPr>
      <w:r>
        <w:t>U</w:t>
      </w:r>
      <w:r w:rsidRPr="008B12EA">
        <w:t xml:space="preserve">rine </w:t>
      </w:r>
      <w:r w:rsidR="0039405C" w:rsidRPr="008B12EA">
        <w:t>testing strips</w:t>
      </w:r>
      <w:r w:rsidR="008B12EA" w:rsidRPr="008B12EA">
        <w:t xml:space="preserve"> (including pregnancy testing kits)</w:t>
      </w:r>
      <w:r w:rsidR="00CB3300">
        <w:t>,</w:t>
      </w:r>
    </w:p>
    <w:p w14:paraId="6E468CF7" w14:textId="773BE419" w:rsidR="0039405C" w:rsidRPr="008B12EA" w:rsidRDefault="00095C0E" w:rsidP="007C2162">
      <w:pPr>
        <w:pStyle w:val="QIPbullet"/>
      </w:pPr>
      <w:r>
        <w:t>V</w:t>
      </w:r>
      <w:r w:rsidRPr="008B12EA">
        <w:t xml:space="preserve">aginal </w:t>
      </w:r>
      <w:r w:rsidR="008B12EA" w:rsidRPr="008B12EA">
        <w:t>s</w:t>
      </w:r>
      <w:r w:rsidR="0039405C" w:rsidRPr="008B12EA">
        <w:t>pecula</w:t>
      </w:r>
      <w:r w:rsidR="00CB3300">
        <w:t>,</w:t>
      </w:r>
    </w:p>
    <w:p w14:paraId="239AD1D9" w14:textId="77777777" w:rsidR="0039405C" w:rsidRPr="008B12EA" w:rsidRDefault="00095C0E" w:rsidP="007C2162">
      <w:pPr>
        <w:pStyle w:val="QIPbullet"/>
      </w:pPr>
      <w:r>
        <w:t>V</w:t>
      </w:r>
      <w:r w:rsidRPr="008B12EA">
        <w:t xml:space="preserve">isual </w:t>
      </w:r>
      <w:r w:rsidR="0039405C" w:rsidRPr="008B12EA">
        <w:t>acuity charts</w:t>
      </w:r>
      <w:r>
        <w:t>, and</w:t>
      </w:r>
    </w:p>
    <w:p w14:paraId="05713DE3" w14:textId="77777777" w:rsidR="0039405C" w:rsidRPr="008B12EA" w:rsidRDefault="008B12EA" w:rsidP="007C2162">
      <w:pPr>
        <w:pStyle w:val="QIPbullet"/>
      </w:pPr>
      <w:r w:rsidRPr="008B12EA">
        <w:t>X</w:t>
      </w:r>
      <w:r w:rsidR="0039405C" w:rsidRPr="008B12EA">
        <w:t>-ray viewing facilities</w:t>
      </w:r>
      <w:r w:rsidR="00095C0E">
        <w:t>.</w:t>
      </w:r>
    </w:p>
    <w:p w14:paraId="645FEEF3" w14:textId="77777777" w:rsidR="0087187F" w:rsidRDefault="0087187F" w:rsidP="007C2162"/>
    <w:p w14:paraId="4F5ED70A" w14:textId="77777777" w:rsidR="0039405C" w:rsidRPr="000B4FC5" w:rsidRDefault="0039405C" w:rsidP="007C2162">
      <w:pPr>
        <w:rPr>
          <w:i/>
          <w:color w:val="68207D"/>
        </w:rPr>
      </w:pPr>
      <w:r w:rsidRPr="005D7689">
        <w:t xml:space="preserve">Our practice </w:t>
      </w:r>
      <w:r w:rsidR="008B12EA">
        <w:t>also has</w:t>
      </w:r>
      <w:r w:rsidRPr="005D7689">
        <w:t xml:space="preserve"> timely access to a</w:t>
      </w:r>
      <w:r w:rsidR="008B12EA">
        <w:t xml:space="preserve"> </w:t>
      </w:r>
      <w:r>
        <w:t>s</w:t>
      </w:r>
      <w:r w:rsidRPr="005D7689">
        <w:t>pirometer</w:t>
      </w:r>
      <w:r w:rsidR="0087187F">
        <w:t xml:space="preserve"> and</w:t>
      </w:r>
      <w:r w:rsidR="008B12EA">
        <w:t xml:space="preserve"> </w:t>
      </w:r>
      <w:r>
        <w:t>electrocardiograph</w:t>
      </w:r>
      <w:r w:rsidR="008B12EA">
        <w:t xml:space="preserve"> </w:t>
      </w:r>
      <w:r w:rsidR="000062DC" w:rsidRPr="000B4FC5">
        <w:rPr>
          <w:i/>
          <w:color w:val="68207D"/>
        </w:rPr>
        <w:t>&lt;i</w:t>
      </w:r>
      <w:r w:rsidRPr="000B4FC5">
        <w:rPr>
          <w:i/>
          <w:color w:val="68207D"/>
        </w:rPr>
        <w:t xml:space="preserve">nsert </w:t>
      </w:r>
      <w:r w:rsidR="0087187F">
        <w:rPr>
          <w:i/>
          <w:color w:val="68207D"/>
        </w:rPr>
        <w:t xml:space="preserve">a </w:t>
      </w:r>
      <w:r w:rsidRPr="000B4FC5">
        <w:rPr>
          <w:i/>
          <w:color w:val="68207D"/>
        </w:rPr>
        <w:t xml:space="preserve">description of your </w:t>
      </w:r>
      <w:r w:rsidR="000062DC" w:rsidRPr="000B4FC5">
        <w:rPr>
          <w:i/>
          <w:color w:val="68207D"/>
        </w:rPr>
        <w:t xml:space="preserve">practice’s </w:t>
      </w:r>
      <w:r w:rsidRPr="000B4FC5">
        <w:rPr>
          <w:i/>
          <w:color w:val="68207D"/>
        </w:rPr>
        <w:t>arrangements fo</w:t>
      </w:r>
      <w:r w:rsidR="000B4FC5" w:rsidRPr="000B4FC5">
        <w:rPr>
          <w:i/>
          <w:color w:val="68207D"/>
        </w:rPr>
        <w:t>r timely access to a s</w:t>
      </w:r>
      <w:r w:rsidR="00502A68">
        <w:rPr>
          <w:i/>
          <w:color w:val="68207D"/>
        </w:rPr>
        <w:t>pirometer</w:t>
      </w:r>
      <w:r w:rsidRPr="000B4FC5">
        <w:rPr>
          <w:i/>
          <w:color w:val="68207D"/>
        </w:rPr>
        <w:t xml:space="preserve"> and</w:t>
      </w:r>
      <w:r w:rsidR="000B4FC5" w:rsidRPr="000B4FC5">
        <w:rPr>
          <w:i/>
          <w:color w:val="68207D"/>
        </w:rPr>
        <w:t xml:space="preserve"> electrocardiograph</w:t>
      </w:r>
      <w:r w:rsidR="00502A68">
        <w:rPr>
          <w:i/>
          <w:color w:val="68207D"/>
        </w:rPr>
        <w:t xml:space="preserve"> machine</w:t>
      </w:r>
      <w:r w:rsidR="008B12EA">
        <w:rPr>
          <w:i/>
          <w:color w:val="68207D"/>
        </w:rPr>
        <w:t>, whether it be on</w:t>
      </w:r>
      <w:r w:rsidR="000E45B8">
        <w:rPr>
          <w:i/>
          <w:color w:val="68207D"/>
        </w:rPr>
        <w:t>-</w:t>
      </w:r>
      <w:r w:rsidR="008B12EA">
        <w:rPr>
          <w:i/>
          <w:color w:val="68207D"/>
        </w:rPr>
        <w:t>site or available nearby</w:t>
      </w:r>
      <w:r w:rsidR="000B4FC5" w:rsidRPr="000B4FC5">
        <w:rPr>
          <w:i/>
          <w:color w:val="68207D"/>
        </w:rPr>
        <w:t>&gt;</w:t>
      </w:r>
      <w:r w:rsidRPr="000B4FC5">
        <w:rPr>
          <w:i/>
          <w:color w:val="68207D"/>
        </w:rPr>
        <w:t>.</w:t>
      </w:r>
    </w:p>
    <w:p w14:paraId="046C70A8" w14:textId="77777777" w:rsidR="0039405C" w:rsidRPr="00AE793E" w:rsidRDefault="0039405C" w:rsidP="007C2162"/>
    <w:p w14:paraId="4F2A7E39" w14:textId="26C8D25A" w:rsidR="0039405C" w:rsidRPr="000B4FC5" w:rsidRDefault="00502A68" w:rsidP="007C2162">
      <w:pPr>
        <w:rPr>
          <w:i/>
          <w:color w:val="68207D"/>
        </w:rPr>
      </w:pPr>
      <w:r>
        <w:rPr>
          <w:i/>
          <w:color w:val="68207D"/>
        </w:rPr>
        <w:t>&lt;I</w:t>
      </w:r>
      <w:r w:rsidR="000B4FC5" w:rsidRPr="000B4FC5">
        <w:rPr>
          <w:i/>
          <w:color w:val="68207D"/>
        </w:rPr>
        <w:t>nser</w:t>
      </w:r>
      <w:r w:rsidR="0039405C" w:rsidRPr="000B4FC5">
        <w:rPr>
          <w:i/>
          <w:color w:val="68207D"/>
        </w:rPr>
        <w:t xml:space="preserve">t any additional equipment the practice may have depending on the type of practice and the interests and requirements of the </w:t>
      </w:r>
      <w:r w:rsidR="00F44CE3">
        <w:rPr>
          <w:i/>
          <w:color w:val="68207D"/>
        </w:rPr>
        <w:t>practitioner</w:t>
      </w:r>
      <w:r w:rsidR="0039405C" w:rsidRPr="000B4FC5">
        <w:rPr>
          <w:i/>
          <w:color w:val="68207D"/>
        </w:rPr>
        <w:t>s and the maintenance of s</w:t>
      </w:r>
      <w:r w:rsidR="000B4FC5" w:rsidRPr="000B4FC5">
        <w:rPr>
          <w:i/>
          <w:color w:val="68207D"/>
        </w:rPr>
        <w:t>uch equipment</w:t>
      </w:r>
      <w:r w:rsidR="00F75845">
        <w:rPr>
          <w:i/>
          <w:color w:val="68207D"/>
        </w:rPr>
        <w:t>, e.g. </w:t>
      </w:r>
      <w:r w:rsidR="0039405C" w:rsidRPr="000B4FC5">
        <w:rPr>
          <w:i/>
          <w:color w:val="68207D"/>
        </w:rPr>
        <w:t>derma</w:t>
      </w:r>
      <w:r w:rsidR="001A0F44">
        <w:rPr>
          <w:i/>
          <w:color w:val="68207D"/>
        </w:rPr>
        <w:t>to</w:t>
      </w:r>
      <w:r w:rsidR="0039405C" w:rsidRPr="000B4FC5">
        <w:rPr>
          <w:i/>
          <w:color w:val="68207D"/>
        </w:rPr>
        <w:t>scope</w:t>
      </w:r>
      <w:r w:rsidR="000B4FC5" w:rsidRPr="000B4FC5">
        <w:rPr>
          <w:i/>
          <w:color w:val="68207D"/>
        </w:rPr>
        <w:t>&gt;</w:t>
      </w:r>
      <w:r w:rsidR="0039405C" w:rsidRPr="000B4FC5">
        <w:rPr>
          <w:i/>
          <w:color w:val="68207D"/>
        </w:rPr>
        <w:t>.</w:t>
      </w:r>
    </w:p>
    <w:p w14:paraId="2C393C75" w14:textId="77777777" w:rsidR="0039405C" w:rsidRPr="005D7689" w:rsidRDefault="0039405C" w:rsidP="007C2162"/>
    <w:p w14:paraId="2AD10FA0" w14:textId="77777777" w:rsidR="0039405C" w:rsidRPr="005D7689" w:rsidRDefault="0039405C" w:rsidP="007C2162">
      <w:r w:rsidRPr="005D7689">
        <w:t xml:space="preserve">Relevant </w:t>
      </w:r>
      <w:r w:rsidR="000B4FC5">
        <w:t xml:space="preserve">members of our practice team are </w:t>
      </w:r>
      <w:r w:rsidRPr="005D7689">
        <w:t>trained in the care, use and maintenance of equipment and</w:t>
      </w:r>
      <w:r w:rsidR="00080D61">
        <w:t>,</w:t>
      </w:r>
      <w:r w:rsidRPr="005D7689">
        <w:t xml:space="preserve"> where appropriate</w:t>
      </w:r>
      <w:r w:rsidR="00080D61">
        <w:t>,</w:t>
      </w:r>
      <w:r w:rsidRPr="005D7689">
        <w:t xml:space="preserve"> to analyse and interpret any results.</w:t>
      </w:r>
      <w:r w:rsidR="00080D61">
        <w:t xml:space="preserve"> As l</w:t>
      </w:r>
      <w:r w:rsidRPr="005D7689">
        <w:t xml:space="preserve">iquid </w:t>
      </w:r>
      <w:r w:rsidR="00080D61">
        <w:t>n</w:t>
      </w:r>
      <w:r w:rsidRPr="005D7689">
        <w:t>itrogen and oxygen are hazardous materials</w:t>
      </w:r>
      <w:r w:rsidR="00080D61">
        <w:t xml:space="preserve">, they </w:t>
      </w:r>
      <w:r w:rsidRPr="005D7689">
        <w:t xml:space="preserve">are </w:t>
      </w:r>
      <w:r>
        <w:t xml:space="preserve">stored securely and </w:t>
      </w:r>
      <w:r w:rsidR="00080D61">
        <w:t>the team</w:t>
      </w:r>
      <w:r>
        <w:t xml:space="preserve"> a</w:t>
      </w:r>
      <w:r w:rsidRPr="005D7689">
        <w:t xml:space="preserve">re trained in their safe use. </w:t>
      </w:r>
    </w:p>
    <w:p w14:paraId="31512CAA" w14:textId="77777777" w:rsidR="0039405C" w:rsidRPr="005D7689" w:rsidRDefault="0039405C" w:rsidP="007C2162"/>
    <w:p w14:paraId="122B50CC" w14:textId="77777777" w:rsidR="001240D1" w:rsidRDefault="00080D61" w:rsidP="007C2162">
      <w:r>
        <w:t>Our k</w:t>
      </w:r>
      <w:r w:rsidR="0039405C" w:rsidRPr="005D7689">
        <w:t xml:space="preserve">ey clinical equipment is </w:t>
      </w:r>
      <w:r>
        <w:t xml:space="preserve">maintained in </w:t>
      </w:r>
      <w:r w:rsidR="0039405C" w:rsidRPr="005D7689">
        <w:t xml:space="preserve">working order and is appropriately maintained in accordance with </w:t>
      </w:r>
      <w:r>
        <w:t xml:space="preserve">our </w:t>
      </w:r>
      <w:r w:rsidR="00F95C57" w:rsidRPr="005D7689">
        <w:t xml:space="preserve">register of equipment </w:t>
      </w:r>
      <w:r w:rsidR="00F95C57">
        <w:t xml:space="preserve">below, </w:t>
      </w:r>
      <w:r w:rsidR="00F95C57" w:rsidRPr="005D7689">
        <w:t>which includes the scheduling requirements for service or maintenance</w:t>
      </w:r>
      <w:r w:rsidR="00F95C57">
        <w:t xml:space="preserve"> and</w:t>
      </w:r>
      <w:r>
        <w:t xml:space="preserve"> reflects the recommendations of the</w:t>
      </w:r>
      <w:r w:rsidR="00B43C26">
        <w:t xml:space="preserve"> manufacturers of the</w:t>
      </w:r>
      <w:r>
        <w:t xml:space="preserve"> equipment. Maintenance of the equipment is performed as required by </w:t>
      </w:r>
      <w:r w:rsidR="0039405C" w:rsidRPr="005D7689">
        <w:t xml:space="preserve">suitably trained </w:t>
      </w:r>
      <w:r w:rsidR="001240D1">
        <w:t xml:space="preserve">practice team members or qualified technicians where required. </w:t>
      </w:r>
    </w:p>
    <w:p w14:paraId="22C77030" w14:textId="77777777" w:rsidR="00B43C26" w:rsidRDefault="00B43C26" w:rsidP="007C2162"/>
    <w:p w14:paraId="58279F41" w14:textId="77777777" w:rsidR="00B43C26" w:rsidRPr="00B43C26" w:rsidRDefault="00B43C26" w:rsidP="007C2162">
      <w:pPr>
        <w:rPr>
          <w:i/>
          <w:color w:val="68207D"/>
        </w:rPr>
      </w:pPr>
      <w:r w:rsidRPr="00B43C26">
        <w:rPr>
          <w:i/>
          <w:color w:val="68207D"/>
        </w:rPr>
        <w:t xml:space="preserve">&lt;The following table represents examples of equipment that is battery or electrically operated and the types of servicing and calibration, and/or monitoring and checking typically encountered. Amend the </w:t>
      </w:r>
      <w:r w:rsidRPr="00B43C26">
        <w:rPr>
          <w:i/>
          <w:color w:val="68207D"/>
        </w:rPr>
        <w:lastRenderedPageBreak/>
        <w:t>information contained to ensure it aligns with the recommendations of the equipment manufacturer, and add/remove any equipment held</w:t>
      </w:r>
      <w:r w:rsidR="0087187F">
        <w:rPr>
          <w:i/>
          <w:color w:val="68207D"/>
        </w:rPr>
        <w:t>/not held</w:t>
      </w:r>
      <w:r w:rsidRPr="00B43C26">
        <w:rPr>
          <w:i/>
          <w:color w:val="68207D"/>
        </w:rPr>
        <w:t xml:space="preserve"> by the practice&gt;</w:t>
      </w:r>
    </w:p>
    <w:p w14:paraId="031554D6" w14:textId="77777777" w:rsidR="001240D1" w:rsidRDefault="001240D1" w:rsidP="007C216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10"/>
        <w:gridCol w:w="2410"/>
        <w:gridCol w:w="2410"/>
      </w:tblGrid>
      <w:tr w:rsidR="00B43C26" w:rsidRPr="00522C77" w14:paraId="5DE144D8" w14:textId="77777777" w:rsidTr="006F0851">
        <w:tc>
          <w:tcPr>
            <w:tcW w:w="2268" w:type="dxa"/>
            <w:tcBorders>
              <w:bottom w:val="single" w:sz="4" w:space="0" w:color="auto"/>
            </w:tcBorders>
            <w:shd w:val="clear" w:color="auto" w:fill="68207D"/>
            <w:vAlign w:val="center"/>
          </w:tcPr>
          <w:p w14:paraId="64644F83" w14:textId="77777777" w:rsidR="00B43C26" w:rsidRPr="00522C77" w:rsidRDefault="00B43C26" w:rsidP="0045255D">
            <w:pPr>
              <w:spacing w:line="240" w:lineRule="auto"/>
              <w:jc w:val="center"/>
              <w:rPr>
                <w:b/>
                <w:color w:val="FFFFFF" w:themeColor="background1"/>
                <w:lang w:eastAsia="en-AU"/>
              </w:rPr>
            </w:pPr>
            <w:r w:rsidRPr="00522C77">
              <w:rPr>
                <w:b/>
                <w:color w:val="FFFFFF" w:themeColor="background1"/>
                <w:lang w:eastAsia="en-AU"/>
              </w:rPr>
              <w:t>Item</w:t>
            </w:r>
          </w:p>
        </w:tc>
        <w:tc>
          <w:tcPr>
            <w:tcW w:w="2410" w:type="dxa"/>
            <w:shd w:val="clear" w:color="auto" w:fill="68207D"/>
            <w:vAlign w:val="center"/>
          </w:tcPr>
          <w:p w14:paraId="774B3027" w14:textId="77777777" w:rsidR="00B43C26" w:rsidRPr="00522C77" w:rsidRDefault="00B43C26" w:rsidP="0045255D">
            <w:pPr>
              <w:spacing w:line="240" w:lineRule="auto"/>
              <w:jc w:val="center"/>
              <w:rPr>
                <w:b/>
                <w:color w:val="FFFFFF" w:themeColor="background1"/>
                <w:lang w:eastAsia="en-AU"/>
              </w:rPr>
            </w:pPr>
            <w:r w:rsidRPr="00522C77">
              <w:rPr>
                <w:b/>
                <w:color w:val="FFFFFF" w:themeColor="background1"/>
                <w:lang w:eastAsia="en-AU"/>
              </w:rPr>
              <w:t>Servicing/Calibration</w:t>
            </w:r>
          </w:p>
        </w:tc>
        <w:tc>
          <w:tcPr>
            <w:tcW w:w="2410" w:type="dxa"/>
            <w:shd w:val="clear" w:color="auto" w:fill="68207D"/>
            <w:vAlign w:val="center"/>
          </w:tcPr>
          <w:p w14:paraId="1A8337AA" w14:textId="77777777" w:rsidR="00B43C26" w:rsidRPr="00522C77" w:rsidRDefault="00B43C26" w:rsidP="0045255D">
            <w:pPr>
              <w:spacing w:line="240" w:lineRule="auto"/>
              <w:jc w:val="center"/>
              <w:rPr>
                <w:b/>
                <w:color w:val="FFFFFF" w:themeColor="background1"/>
                <w:lang w:eastAsia="en-AU"/>
              </w:rPr>
            </w:pPr>
            <w:r w:rsidRPr="00522C77">
              <w:rPr>
                <w:b/>
                <w:color w:val="FFFFFF" w:themeColor="background1"/>
                <w:lang w:eastAsia="en-AU"/>
              </w:rPr>
              <w:t>Monitoring/Checking</w:t>
            </w:r>
          </w:p>
        </w:tc>
        <w:tc>
          <w:tcPr>
            <w:tcW w:w="2410" w:type="dxa"/>
            <w:shd w:val="clear" w:color="auto" w:fill="68207D"/>
            <w:vAlign w:val="center"/>
          </w:tcPr>
          <w:p w14:paraId="36FB3306" w14:textId="77777777" w:rsidR="00B43C26" w:rsidRPr="00522C77" w:rsidRDefault="00B43C26" w:rsidP="0045255D">
            <w:pPr>
              <w:spacing w:line="240" w:lineRule="auto"/>
              <w:jc w:val="center"/>
              <w:rPr>
                <w:b/>
                <w:color w:val="FFFFFF" w:themeColor="background1"/>
                <w:lang w:eastAsia="en-AU"/>
              </w:rPr>
            </w:pPr>
            <w:r w:rsidRPr="00522C77">
              <w:rPr>
                <w:b/>
                <w:color w:val="FFFFFF" w:themeColor="background1"/>
                <w:lang w:eastAsia="en-AU"/>
              </w:rPr>
              <w:t>Parts/Supplies</w:t>
            </w:r>
          </w:p>
        </w:tc>
      </w:tr>
      <w:tr w:rsidR="00B43C26" w:rsidRPr="00B85250" w14:paraId="0DE5AC39" w14:textId="77777777" w:rsidTr="006F0851">
        <w:tc>
          <w:tcPr>
            <w:tcW w:w="2268" w:type="dxa"/>
            <w:shd w:val="clear" w:color="auto" w:fill="F2F2F2" w:themeFill="background1" w:themeFillShade="F2"/>
          </w:tcPr>
          <w:p w14:paraId="261B003E" w14:textId="77777777" w:rsidR="00B43C26" w:rsidRPr="00502A68" w:rsidRDefault="00B43C26" w:rsidP="0045255D">
            <w:pPr>
              <w:spacing w:line="240" w:lineRule="auto"/>
              <w:rPr>
                <w:b/>
                <w:lang w:eastAsia="en-AU"/>
              </w:rPr>
            </w:pPr>
            <w:r w:rsidRPr="00502A68">
              <w:rPr>
                <w:b/>
                <w:lang w:eastAsia="en-AU"/>
              </w:rPr>
              <w:t>Audiometer</w:t>
            </w:r>
          </w:p>
        </w:tc>
        <w:tc>
          <w:tcPr>
            <w:tcW w:w="2410" w:type="dxa"/>
          </w:tcPr>
          <w:p w14:paraId="74E501F8" w14:textId="77777777" w:rsidR="00B43C26" w:rsidRPr="00FF115D" w:rsidRDefault="00FF115D" w:rsidP="0045255D">
            <w:pPr>
              <w:spacing w:line="240" w:lineRule="auto"/>
              <w:rPr>
                <w:i/>
                <w:lang w:eastAsia="en-AU"/>
              </w:rPr>
            </w:pPr>
            <w:r w:rsidRPr="00FF115D">
              <w:rPr>
                <w:i/>
                <w:color w:val="68207D"/>
                <w:lang w:eastAsia="en-AU"/>
              </w:rPr>
              <w:t>&lt;</w:t>
            </w:r>
            <w:r w:rsidR="00B43C26" w:rsidRPr="00FF115D">
              <w:rPr>
                <w:i/>
                <w:color w:val="68207D"/>
                <w:lang w:eastAsia="en-AU"/>
              </w:rPr>
              <w:t>In accordance with the manufacturer’s recommendations</w:t>
            </w:r>
            <w:r w:rsidRPr="00FF115D">
              <w:rPr>
                <w:i/>
                <w:color w:val="68207D"/>
                <w:lang w:eastAsia="en-AU"/>
              </w:rPr>
              <w:t>&gt;</w:t>
            </w:r>
          </w:p>
        </w:tc>
        <w:tc>
          <w:tcPr>
            <w:tcW w:w="2410" w:type="dxa"/>
          </w:tcPr>
          <w:p w14:paraId="108970D2" w14:textId="77777777" w:rsidR="00B43C26" w:rsidRPr="00B85250" w:rsidRDefault="00FF115D" w:rsidP="0045255D">
            <w:pPr>
              <w:spacing w:line="240" w:lineRule="auto"/>
              <w:rPr>
                <w:lang w:eastAsia="en-AU"/>
              </w:rPr>
            </w:pPr>
            <w:r w:rsidRPr="00FF115D">
              <w:rPr>
                <w:i/>
                <w:color w:val="68207D"/>
                <w:lang w:eastAsia="en-AU"/>
              </w:rPr>
              <w:t>&lt;In accordance with the manufacturer’s recommendations&gt;</w:t>
            </w:r>
          </w:p>
        </w:tc>
        <w:tc>
          <w:tcPr>
            <w:tcW w:w="2410" w:type="dxa"/>
          </w:tcPr>
          <w:p w14:paraId="03B9E728" w14:textId="77777777" w:rsidR="00B43C26" w:rsidRPr="00B85250" w:rsidRDefault="00B43C26" w:rsidP="0045255D">
            <w:pPr>
              <w:spacing w:line="240" w:lineRule="auto"/>
              <w:rPr>
                <w:lang w:eastAsia="en-AU"/>
              </w:rPr>
            </w:pPr>
          </w:p>
        </w:tc>
      </w:tr>
      <w:tr w:rsidR="00B43C26" w:rsidRPr="00B85250" w14:paraId="7CAED5DC" w14:textId="77777777" w:rsidTr="006F0851">
        <w:tc>
          <w:tcPr>
            <w:tcW w:w="2268" w:type="dxa"/>
            <w:shd w:val="clear" w:color="auto" w:fill="F2F2F2" w:themeFill="background1" w:themeFillShade="F2"/>
          </w:tcPr>
          <w:p w14:paraId="3F0CAD25" w14:textId="77777777" w:rsidR="00B43C26" w:rsidRPr="00502A68" w:rsidRDefault="00B43C26" w:rsidP="0045255D">
            <w:pPr>
              <w:spacing w:line="240" w:lineRule="auto"/>
              <w:rPr>
                <w:b/>
                <w:lang w:eastAsia="en-AU"/>
              </w:rPr>
            </w:pPr>
            <w:r w:rsidRPr="00502A68">
              <w:rPr>
                <w:b/>
                <w:lang w:eastAsia="en-AU"/>
              </w:rPr>
              <w:t>Auriscope</w:t>
            </w:r>
          </w:p>
        </w:tc>
        <w:tc>
          <w:tcPr>
            <w:tcW w:w="2410" w:type="dxa"/>
          </w:tcPr>
          <w:p w14:paraId="645B453F" w14:textId="77777777" w:rsidR="00B43C26" w:rsidRPr="00B85250" w:rsidRDefault="00B43C26" w:rsidP="0045255D">
            <w:pPr>
              <w:spacing w:line="240" w:lineRule="auto"/>
              <w:rPr>
                <w:lang w:eastAsia="en-AU"/>
              </w:rPr>
            </w:pPr>
            <w:r w:rsidRPr="00B85250">
              <w:rPr>
                <w:lang w:eastAsia="en-AU"/>
              </w:rPr>
              <w:t>Monthly clean of viewing glass or as required</w:t>
            </w:r>
            <w:r>
              <w:rPr>
                <w:lang w:eastAsia="en-AU"/>
              </w:rPr>
              <w:t>.</w:t>
            </w:r>
          </w:p>
        </w:tc>
        <w:tc>
          <w:tcPr>
            <w:tcW w:w="2410" w:type="dxa"/>
          </w:tcPr>
          <w:p w14:paraId="1C7C75CE" w14:textId="77777777" w:rsidR="00B43C26" w:rsidRPr="00B85250" w:rsidRDefault="00B43C26" w:rsidP="0045255D">
            <w:pPr>
              <w:spacing w:line="240" w:lineRule="auto"/>
              <w:rPr>
                <w:lang w:eastAsia="en-AU"/>
              </w:rPr>
            </w:pPr>
            <w:r w:rsidRPr="00B85250">
              <w:rPr>
                <w:lang w:eastAsia="en-AU"/>
              </w:rPr>
              <w:t>Replace or recharge batteries when light dims</w:t>
            </w:r>
            <w:r>
              <w:rPr>
                <w:lang w:eastAsia="en-AU"/>
              </w:rPr>
              <w:t>.</w:t>
            </w:r>
          </w:p>
        </w:tc>
        <w:tc>
          <w:tcPr>
            <w:tcW w:w="2410" w:type="dxa"/>
          </w:tcPr>
          <w:p w14:paraId="6DC0133C" w14:textId="77777777" w:rsidR="00B43C26" w:rsidRPr="00B85250" w:rsidRDefault="00B43C26" w:rsidP="0045255D">
            <w:pPr>
              <w:spacing w:line="240" w:lineRule="auto"/>
              <w:rPr>
                <w:lang w:eastAsia="en-AU"/>
              </w:rPr>
            </w:pPr>
            <w:r w:rsidRPr="00B85250">
              <w:rPr>
                <w:lang w:eastAsia="en-AU"/>
              </w:rPr>
              <w:t>Spare batteries (standard or rechargeable), globe</w:t>
            </w:r>
            <w:r w:rsidR="006276C2">
              <w:rPr>
                <w:lang w:eastAsia="en-AU"/>
              </w:rPr>
              <w:t>.</w:t>
            </w:r>
            <w:r w:rsidRPr="00B85250">
              <w:rPr>
                <w:lang w:eastAsia="en-AU"/>
              </w:rPr>
              <w:t xml:space="preserve"> </w:t>
            </w:r>
          </w:p>
        </w:tc>
      </w:tr>
      <w:tr w:rsidR="00B43C26" w:rsidRPr="00B85250" w14:paraId="4AAE528D" w14:textId="77777777" w:rsidTr="006F0851">
        <w:tc>
          <w:tcPr>
            <w:tcW w:w="2268" w:type="dxa"/>
            <w:shd w:val="clear" w:color="auto" w:fill="F2F2F2" w:themeFill="background1" w:themeFillShade="F2"/>
          </w:tcPr>
          <w:p w14:paraId="5A4F5CDF" w14:textId="77777777"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Computer system including backups</w:t>
            </w:r>
          </w:p>
        </w:tc>
        <w:tc>
          <w:tcPr>
            <w:tcW w:w="2410" w:type="dxa"/>
          </w:tcPr>
          <w:p w14:paraId="31AAABE8" w14:textId="77777777" w:rsidR="00B43C26" w:rsidRPr="00B85250" w:rsidRDefault="00B43C26" w:rsidP="0045255D">
            <w:pPr>
              <w:spacing w:line="240" w:lineRule="auto"/>
              <w:rPr>
                <w:lang w:eastAsia="en-AU"/>
              </w:rPr>
            </w:pPr>
            <w:r w:rsidRPr="00B85250">
              <w:rPr>
                <w:lang w:eastAsia="en-AU"/>
              </w:rPr>
              <w:t>According to the maintenance and servicing program</w:t>
            </w:r>
            <w:r>
              <w:rPr>
                <w:lang w:eastAsia="en-AU"/>
              </w:rPr>
              <w:t>.</w:t>
            </w:r>
          </w:p>
        </w:tc>
        <w:tc>
          <w:tcPr>
            <w:tcW w:w="2410" w:type="dxa"/>
          </w:tcPr>
          <w:p w14:paraId="7B91B566" w14:textId="77777777" w:rsidR="00B43C26" w:rsidRPr="00B85250" w:rsidRDefault="00B43C26" w:rsidP="0045255D">
            <w:pPr>
              <w:spacing w:line="240" w:lineRule="auto"/>
              <w:rPr>
                <w:lang w:eastAsia="en-AU"/>
              </w:rPr>
            </w:pPr>
            <w:r w:rsidRPr="00B85250">
              <w:rPr>
                <w:lang w:eastAsia="en-AU"/>
              </w:rPr>
              <w:t>Server temperature</w:t>
            </w:r>
            <w:r>
              <w:rPr>
                <w:lang w:eastAsia="en-AU"/>
              </w:rPr>
              <w:t>.</w:t>
            </w:r>
          </w:p>
        </w:tc>
        <w:tc>
          <w:tcPr>
            <w:tcW w:w="2410" w:type="dxa"/>
          </w:tcPr>
          <w:p w14:paraId="1FE90D42" w14:textId="77777777" w:rsidR="00B43C26" w:rsidRPr="00B85250" w:rsidRDefault="00B43C26" w:rsidP="0045255D">
            <w:pPr>
              <w:spacing w:line="240" w:lineRule="auto"/>
              <w:rPr>
                <w:lang w:eastAsia="en-AU"/>
              </w:rPr>
            </w:pPr>
            <w:r w:rsidRPr="00B85250">
              <w:rPr>
                <w:lang w:eastAsia="en-AU"/>
              </w:rPr>
              <w:t>Backup media, spare computer</w:t>
            </w:r>
            <w:r w:rsidR="006276C2">
              <w:rPr>
                <w:lang w:eastAsia="en-AU"/>
              </w:rPr>
              <w:t>.</w:t>
            </w:r>
          </w:p>
        </w:tc>
      </w:tr>
      <w:tr w:rsidR="00B43C26" w:rsidRPr="00B85250" w14:paraId="11D8F1C7" w14:textId="77777777" w:rsidTr="006F0851">
        <w:tc>
          <w:tcPr>
            <w:tcW w:w="2268" w:type="dxa"/>
            <w:shd w:val="clear" w:color="auto" w:fill="F2F2F2" w:themeFill="background1" w:themeFillShade="F2"/>
          </w:tcPr>
          <w:p w14:paraId="1CA1C032" w14:textId="40EE3C49"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Derm</w:t>
            </w:r>
            <w:r w:rsidR="001A0F44">
              <w:rPr>
                <w:rFonts w:asciiTheme="minorHAnsi" w:hAnsiTheme="minorHAnsi" w:cs="Arial"/>
                <w:b/>
                <w:szCs w:val="22"/>
                <w:lang w:eastAsia="en-AU"/>
              </w:rPr>
              <w:t>at</w:t>
            </w:r>
            <w:r w:rsidRPr="00B36352">
              <w:rPr>
                <w:rFonts w:asciiTheme="minorHAnsi" w:hAnsiTheme="minorHAnsi" w:cs="Arial"/>
                <w:b/>
                <w:szCs w:val="22"/>
                <w:lang w:eastAsia="en-AU"/>
              </w:rPr>
              <w:t>oscope</w:t>
            </w:r>
          </w:p>
        </w:tc>
        <w:tc>
          <w:tcPr>
            <w:tcW w:w="2410" w:type="dxa"/>
          </w:tcPr>
          <w:p w14:paraId="0456F0E5" w14:textId="77777777" w:rsidR="00B43C26" w:rsidRPr="00B85250" w:rsidRDefault="00B43C26" w:rsidP="0045255D">
            <w:pPr>
              <w:spacing w:line="240" w:lineRule="auto"/>
              <w:rPr>
                <w:lang w:eastAsia="en-AU"/>
              </w:rPr>
            </w:pPr>
            <w:r w:rsidRPr="00B85250">
              <w:rPr>
                <w:lang w:eastAsia="en-AU"/>
              </w:rPr>
              <w:t>Monthly clean of viewing glass or more frequently as required</w:t>
            </w:r>
            <w:r>
              <w:rPr>
                <w:lang w:eastAsia="en-AU"/>
              </w:rPr>
              <w:t>.</w:t>
            </w:r>
          </w:p>
        </w:tc>
        <w:tc>
          <w:tcPr>
            <w:tcW w:w="2410" w:type="dxa"/>
          </w:tcPr>
          <w:p w14:paraId="1664338C" w14:textId="77777777" w:rsidR="00B43C26" w:rsidRPr="00B85250" w:rsidRDefault="00B43C26" w:rsidP="0045255D">
            <w:pPr>
              <w:spacing w:line="240" w:lineRule="auto"/>
              <w:rPr>
                <w:lang w:eastAsia="en-AU"/>
              </w:rPr>
            </w:pPr>
            <w:r w:rsidRPr="00B85250">
              <w:rPr>
                <w:lang w:eastAsia="en-AU"/>
              </w:rPr>
              <w:t>Replace or recharge batteries when light dims</w:t>
            </w:r>
            <w:r>
              <w:rPr>
                <w:lang w:eastAsia="en-AU"/>
              </w:rPr>
              <w:t>.</w:t>
            </w:r>
          </w:p>
        </w:tc>
        <w:tc>
          <w:tcPr>
            <w:tcW w:w="2410" w:type="dxa"/>
          </w:tcPr>
          <w:p w14:paraId="1D1A37BC" w14:textId="77777777" w:rsidR="00B43C26" w:rsidRPr="00B85250" w:rsidRDefault="00B43C26" w:rsidP="0045255D">
            <w:pPr>
              <w:spacing w:line="240" w:lineRule="auto"/>
              <w:rPr>
                <w:lang w:eastAsia="en-AU"/>
              </w:rPr>
            </w:pPr>
            <w:r w:rsidRPr="00B85250">
              <w:rPr>
                <w:lang w:eastAsia="en-AU"/>
              </w:rPr>
              <w:t>Spare batteries (standard or rechargeable), globe</w:t>
            </w:r>
            <w:r w:rsidR="006276C2">
              <w:rPr>
                <w:lang w:eastAsia="en-AU"/>
              </w:rPr>
              <w:t>.</w:t>
            </w:r>
          </w:p>
        </w:tc>
      </w:tr>
      <w:tr w:rsidR="00B43C26" w:rsidRPr="00B85250" w14:paraId="6EFE2296" w14:textId="77777777" w:rsidTr="006F0851">
        <w:tc>
          <w:tcPr>
            <w:tcW w:w="2268" w:type="dxa"/>
            <w:shd w:val="clear" w:color="auto" w:fill="F2F2F2" w:themeFill="background1" w:themeFillShade="F2"/>
          </w:tcPr>
          <w:p w14:paraId="4AC027E6" w14:textId="77777777"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Defibrillator</w:t>
            </w:r>
          </w:p>
        </w:tc>
        <w:tc>
          <w:tcPr>
            <w:tcW w:w="2410" w:type="dxa"/>
          </w:tcPr>
          <w:p w14:paraId="48C77CC5" w14:textId="77777777" w:rsidR="00B43C26" w:rsidRPr="00B85250" w:rsidRDefault="00B43C26" w:rsidP="0045255D">
            <w:pPr>
              <w:spacing w:line="240" w:lineRule="auto"/>
              <w:rPr>
                <w:lang w:eastAsia="en-AU"/>
              </w:rPr>
            </w:pPr>
          </w:p>
        </w:tc>
        <w:tc>
          <w:tcPr>
            <w:tcW w:w="2410" w:type="dxa"/>
          </w:tcPr>
          <w:p w14:paraId="280A5FB8" w14:textId="77777777" w:rsidR="00B43C26" w:rsidRPr="00B85250" w:rsidRDefault="00B43C26" w:rsidP="0045255D">
            <w:pPr>
              <w:spacing w:line="240" w:lineRule="auto"/>
              <w:rPr>
                <w:lang w:eastAsia="en-AU"/>
              </w:rPr>
            </w:pPr>
            <w:r w:rsidRPr="00B85250">
              <w:rPr>
                <w:lang w:eastAsia="en-AU"/>
              </w:rPr>
              <w:t>Monthly check of function or in accordance with the manufacturer</w:t>
            </w:r>
            <w:r>
              <w:rPr>
                <w:lang w:eastAsia="en-AU"/>
              </w:rPr>
              <w:t>’</w:t>
            </w:r>
            <w:r w:rsidRPr="00B85250">
              <w:rPr>
                <w:lang w:eastAsia="en-AU"/>
              </w:rPr>
              <w:t>s recommendations</w:t>
            </w:r>
            <w:r>
              <w:rPr>
                <w:lang w:eastAsia="en-AU"/>
              </w:rPr>
              <w:t>.</w:t>
            </w:r>
          </w:p>
        </w:tc>
        <w:tc>
          <w:tcPr>
            <w:tcW w:w="2410" w:type="dxa"/>
          </w:tcPr>
          <w:p w14:paraId="3106DAA1" w14:textId="77777777" w:rsidR="00B43C26" w:rsidRPr="00B85250" w:rsidRDefault="00B43C26" w:rsidP="0045255D">
            <w:pPr>
              <w:spacing w:line="240" w:lineRule="auto"/>
              <w:rPr>
                <w:lang w:eastAsia="en-AU"/>
              </w:rPr>
            </w:pPr>
            <w:r w:rsidRPr="00B85250">
              <w:rPr>
                <w:lang w:eastAsia="en-AU"/>
              </w:rPr>
              <w:t>Battery</w:t>
            </w:r>
            <w:r w:rsidR="006276C2">
              <w:rPr>
                <w:lang w:eastAsia="en-AU"/>
              </w:rPr>
              <w:t>.</w:t>
            </w:r>
          </w:p>
        </w:tc>
      </w:tr>
      <w:tr w:rsidR="00B43C26" w:rsidRPr="00B85250" w14:paraId="7862B4EE" w14:textId="77777777" w:rsidTr="006F0851">
        <w:tc>
          <w:tcPr>
            <w:tcW w:w="2268" w:type="dxa"/>
            <w:shd w:val="clear" w:color="auto" w:fill="F2F2F2" w:themeFill="background1" w:themeFillShade="F2"/>
          </w:tcPr>
          <w:p w14:paraId="2681B500" w14:textId="77777777"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ECG</w:t>
            </w:r>
          </w:p>
        </w:tc>
        <w:tc>
          <w:tcPr>
            <w:tcW w:w="2410" w:type="dxa"/>
          </w:tcPr>
          <w:p w14:paraId="5909990A" w14:textId="77777777" w:rsidR="00B43C26" w:rsidRPr="00B85250" w:rsidRDefault="00B43C26" w:rsidP="0045255D">
            <w:pPr>
              <w:spacing w:line="240" w:lineRule="auto"/>
              <w:rPr>
                <w:lang w:eastAsia="en-AU"/>
              </w:rPr>
            </w:pPr>
            <w:r w:rsidRPr="00B85250">
              <w:rPr>
                <w:lang w:eastAsia="en-AU"/>
              </w:rPr>
              <w:t>Annual servicing and calibration by qualified technician</w:t>
            </w:r>
            <w:r>
              <w:rPr>
                <w:lang w:eastAsia="en-AU"/>
              </w:rPr>
              <w:t>.</w:t>
            </w:r>
          </w:p>
        </w:tc>
        <w:tc>
          <w:tcPr>
            <w:tcW w:w="2410" w:type="dxa"/>
          </w:tcPr>
          <w:p w14:paraId="6040FEE1" w14:textId="77777777" w:rsidR="00B43C26" w:rsidRPr="00B85250" w:rsidRDefault="00B43C26" w:rsidP="0045255D">
            <w:pPr>
              <w:spacing w:line="240" w:lineRule="auto"/>
              <w:rPr>
                <w:lang w:eastAsia="en-AU"/>
              </w:rPr>
            </w:pPr>
            <w:r w:rsidRPr="00B85250">
              <w:rPr>
                <w:lang w:eastAsia="en-AU"/>
              </w:rPr>
              <w:t>Each ECG push check button (1mv=large square)</w:t>
            </w:r>
            <w:r>
              <w:rPr>
                <w:lang w:eastAsia="en-AU"/>
              </w:rPr>
              <w:t>.</w:t>
            </w:r>
          </w:p>
        </w:tc>
        <w:tc>
          <w:tcPr>
            <w:tcW w:w="2410" w:type="dxa"/>
          </w:tcPr>
          <w:p w14:paraId="387EED4F" w14:textId="77777777" w:rsidR="00B43C26" w:rsidRPr="00B85250" w:rsidRDefault="00B43C26" w:rsidP="0045255D">
            <w:pPr>
              <w:spacing w:line="240" w:lineRule="auto"/>
              <w:rPr>
                <w:lang w:eastAsia="en-AU"/>
              </w:rPr>
            </w:pPr>
            <w:r w:rsidRPr="00B85250">
              <w:rPr>
                <w:lang w:eastAsia="en-AU"/>
              </w:rPr>
              <w:t>ECG paper</w:t>
            </w:r>
            <w:r w:rsidR="006276C2">
              <w:rPr>
                <w:lang w:eastAsia="en-AU"/>
              </w:rPr>
              <w:t>.</w:t>
            </w:r>
          </w:p>
        </w:tc>
      </w:tr>
      <w:tr w:rsidR="00B43C26" w:rsidRPr="00B85250" w14:paraId="0E56BC97" w14:textId="77777777" w:rsidTr="006F0851">
        <w:tc>
          <w:tcPr>
            <w:tcW w:w="2268" w:type="dxa"/>
            <w:shd w:val="clear" w:color="auto" w:fill="F2F2F2" w:themeFill="background1" w:themeFillShade="F2"/>
          </w:tcPr>
          <w:p w14:paraId="7DC4085E" w14:textId="19749804"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Electrical cords and all computers, printers and appliances</w:t>
            </w:r>
          </w:p>
        </w:tc>
        <w:tc>
          <w:tcPr>
            <w:tcW w:w="2410" w:type="dxa"/>
          </w:tcPr>
          <w:p w14:paraId="6481EC5E" w14:textId="77777777" w:rsidR="00B43C26" w:rsidRPr="00B85250" w:rsidRDefault="00B43C26" w:rsidP="0045255D">
            <w:pPr>
              <w:spacing w:line="240" w:lineRule="auto"/>
              <w:rPr>
                <w:lang w:eastAsia="en-AU"/>
              </w:rPr>
            </w:pPr>
            <w:r w:rsidRPr="00B85250">
              <w:rPr>
                <w:lang w:eastAsia="en-AU"/>
              </w:rPr>
              <w:t xml:space="preserve">Annual testing and tagging by </w:t>
            </w:r>
            <w:r>
              <w:rPr>
                <w:lang w:eastAsia="en-AU"/>
              </w:rPr>
              <w:t xml:space="preserve">a </w:t>
            </w:r>
            <w:r w:rsidRPr="00B85250">
              <w:rPr>
                <w:lang w:eastAsia="en-AU"/>
              </w:rPr>
              <w:t>qualified person</w:t>
            </w:r>
            <w:r>
              <w:rPr>
                <w:lang w:eastAsia="en-AU"/>
              </w:rPr>
              <w:t>.</w:t>
            </w:r>
          </w:p>
        </w:tc>
        <w:tc>
          <w:tcPr>
            <w:tcW w:w="2410" w:type="dxa"/>
          </w:tcPr>
          <w:p w14:paraId="6755B37A" w14:textId="77777777" w:rsidR="00B43C26" w:rsidRPr="00B85250" w:rsidRDefault="00B43C26" w:rsidP="0045255D">
            <w:pPr>
              <w:spacing w:line="240" w:lineRule="auto"/>
              <w:rPr>
                <w:lang w:eastAsia="en-AU"/>
              </w:rPr>
            </w:pPr>
          </w:p>
        </w:tc>
        <w:tc>
          <w:tcPr>
            <w:tcW w:w="2410" w:type="dxa"/>
          </w:tcPr>
          <w:p w14:paraId="5DD34DA6" w14:textId="77777777" w:rsidR="00B43C26" w:rsidRPr="00B85250" w:rsidRDefault="00B43C26" w:rsidP="0045255D">
            <w:pPr>
              <w:spacing w:line="240" w:lineRule="auto"/>
              <w:rPr>
                <w:lang w:eastAsia="en-AU"/>
              </w:rPr>
            </w:pPr>
          </w:p>
        </w:tc>
      </w:tr>
      <w:tr w:rsidR="00B43C26" w:rsidRPr="00B85250" w14:paraId="19A9E879" w14:textId="77777777" w:rsidTr="006F0851">
        <w:tc>
          <w:tcPr>
            <w:tcW w:w="2268" w:type="dxa"/>
            <w:shd w:val="clear" w:color="auto" w:fill="F2F2F2" w:themeFill="background1" w:themeFillShade="F2"/>
          </w:tcPr>
          <w:p w14:paraId="308D93D2" w14:textId="77777777"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Fire Extinguishers</w:t>
            </w:r>
          </w:p>
        </w:tc>
        <w:tc>
          <w:tcPr>
            <w:tcW w:w="2410" w:type="dxa"/>
          </w:tcPr>
          <w:p w14:paraId="426CA426" w14:textId="6121AF5B" w:rsidR="00B43C26" w:rsidRPr="00B85250" w:rsidRDefault="00B43C26" w:rsidP="0045255D">
            <w:pPr>
              <w:spacing w:line="240" w:lineRule="auto"/>
              <w:rPr>
                <w:lang w:eastAsia="en-AU"/>
              </w:rPr>
            </w:pPr>
            <w:r>
              <w:rPr>
                <w:lang w:eastAsia="en-AU"/>
              </w:rPr>
              <w:t xml:space="preserve">Biannual check </w:t>
            </w:r>
            <w:r w:rsidRPr="00B85250">
              <w:rPr>
                <w:lang w:eastAsia="en-AU"/>
              </w:rPr>
              <w:t xml:space="preserve">by qualified technician </w:t>
            </w:r>
            <w:r w:rsidR="00B429DC">
              <w:rPr>
                <w:lang w:eastAsia="en-AU"/>
              </w:rPr>
              <w:t>i</w:t>
            </w:r>
            <w:r w:rsidR="00B429DC" w:rsidRPr="00B85250">
              <w:rPr>
                <w:lang w:eastAsia="en-AU"/>
              </w:rPr>
              <w:t>.e.</w:t>
            </w:r>
            <w:r w:rsidRPr="00B85250">
              <w:rPr>
                <w:lang w:eastAsia="en-AU"/>
              </w:rPr>
              <w:t>:</w:t>
            </w:r>
            <w:r>
              <w:rPr>
                <w:lang w:eastAsia="en-AU"/>
              </w:rPr>
              <w:t xml:space="preserve"> </w:t>
            </w:r>
            <w:r w:rsidRPr="00B85250">
              <w:rPr>
                <w:lang w:eastAsia="en-AU"/>
              </w:rPr>
              <w:t>MFB or private service</w:t>
            </w:r>
            <w:r>
              <w:rPr>
                <w:lang w:eastAsia="en-AU"/>
              </w:rPr>
              <w:t>.</w:t>
            </w:r>
          </w:p>
        </w:tc>
        <w:tc>
          <w:tcPr>
            <w:tcW w:w="2410" w:type="dxa"/>
          </w:tcPr>
          <w:p w14:paraId="5CE21CDF" w14:textId="77777777" w:rsidR="00B43C26" w:rsidRPr="00B85250" w:rsidRDefault="00B43C26" w:rsidP="0045255D">
            <w:pPr>
              <w:spacing w:line="240" w:lineRule="auto"/>
              <w:rPr>
                <w:lang w:eastAsia="en-AU"/>
              </w:rPr>
            </w:pPr>
          </w:p>
        </w:tc>
        <w:tc>
          <w:tcPr>
            <w:tcW w:w="2410" w:type="dxa"/>
          </w:tcPr>
          <w:p w14:paraId="697A7365" w14:textId="77777777" w:rsidR="00B43C26" w:rsidRPr="00B85250" w:rsidRDefault="00B43C26" w:rsidP="0045255D">
            <w:pPr>
              <w:spacing w:line="240" w:lineRule="auto"/>
              <w:rPr>
                <w:lang w:eastAsia="en-AU"/>
              </w:rPr>
            </w:pPr>
          </w:p>
        </w:tc>
      </w:tr>
      <w:tr w:rsidR="00B43C26" w:rsidRPr="00B85250" w14:paraId="267CB2CA" w14:textId="77777777" w:rsidTr="006F0851">
        <w:tc>
          <w:tcPr>
            <w:tcW w:w="2268" w:type="dxa"/>
            <w:shd w:val="clear" w:color="auto" w:fill="F2F2F2" w:themeFill="background1" w:themeFillShade="F2"/>
          </w:tcPr>
          <w:p w14:paraId="26482A53" w14:textId="77777777"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Generator</w:t>
            </w:r>
          </w:p>
        </w:tc>
        <w:tc>
          <w:tcPr>
            <w:tcW w:w="2410" w:type="dxa"/>
          </w:tcPr>
          <w:p w14:paraId="398C66C1" w14:textId="77777777" w:rsidR="00B43C26" w:rsidRPr="00B85250" w:rsidRDefault="00B43C26" w:rsidP="0045255D">
            <w:pPr>
              <w:spacing w:line="240" w:lineRule="auto"/>
              <w:rPr>
                <w:lang w:eastAsia="en-AU"/>
              </w:rPr>
            </w:pPr>
            <w:r w:rsidRPr="00B85250">
              <w:rPr>
                <w:lang w:eastAsia="en-AU"/>
              </w:rPr>
              <w:t>Annual full test of function</w:t>
            </w:r>
            <w:r>
              <w:rPr>
                <w:lang w:eastAsia="en-AU"/>
              </w:rPr>
              <w:t>.</w:t>
            </w:r>
          </w:p>
        </w:tc>
        <w:tc>
          <w:tcPr>
            <w:tcW w:w="2410" w:type="dxa"/>
          </w:tcPr>
          <w:p w14:paraId="5A4EC138" w14:textId="77777777" w:rsidR="00B43C26" w:rsidRPr="00B85250" w:rsidRDefault="00B43C26" w:rsidP="0045255D">
            <w:pPr>
              <w:spacing w:line="240" w:lineRule="auto"/>
              <w:rPr>
                <w:lang w:eastAsia="en-AU"/>
              </w:rPr>
            </w:pPr>
            <w:r w:rsidRPr="00B85250">
              <w:rPr>
                <w:lang w:eastAsia="en-AU"/>
              </w:rPr>
              <w:t>Monthly check fuel level and starts</w:t>
            </w:r>
            <w:r>
              <w:rPr>
                <w:lang w:eastAsia="en-AU"/>
              </w:rPr>
              <w:t>.</w:t>
            </w:r>
          </w:p>
        </w:tc>
        <w:tc>
          <w:tcPr>
            <w:tcW w:w="2410" w:type="dxa"/>
          </w:tcPr>
          <w:p w14:paraId="1A5769A6" w14:textId="77777777" w:rsidR="00B43C26" w:rsidRPr="00B85250" w:rsidRDefault="00B43C26" w:rsidP="0045255D">
            <w:pPr>
              <w:spacing w:line="240" w:lineRule="auto"/>
              <w:rPr>
                <w:lang w:eastAsia="en-AU"/>
              </w:rPr>
            </w:pPr>
            <w:r w:rsidRPr="00B85250">
              <w:rPr>
                <w:lang w:eastAsia="en-AU"/>
              </w:rPr>
              <w:t>Fuel</w:t>
            </w:r>
            <w:r w:rsidR="006276C2">
              <w:rPr>
                <w:lang w:eastAsia="en-AU"/>
              </w:rPr>
              <w:t>.</w:t>
            </w:r>
          </w:p>
        </w:tc>
      </w:tr>
      <w:tr w:rsidR="00B43C26" w:rsidRPr="00B85250" w14:paraId="5680FDA5" w14:textId="77777777" w:rsidTr="006F0851">
        <w:tc>
          <w:tcPr>
            <w:tcW w:w="2268" w:type="dxa"/>
            <w:shd w:val="clear" w:color="auto" w:fill="F2F2F2" w:themeFill="background1" w:themeFillShade="F2"/>
          </w:tcPr>
          <w:p w14:paraId="18E3ACAD" w14:textId="77777777"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Glucometer</w:t>
            </w:r>
          </w:p>
        </w:tc>
        <w:tc>
          <w:tcPr>
            <w:tcW w:w="2410" w:type="dxa"/>
          </w:tcPr>
          <w:p w14:paraId="716432A6" w14:textId="77777777" w:rsidR="00B43C26" w:rsidRPr="00B85250" w:rsidRDefault="00B43C26" w:rsidP="0045255D">
            <w:pPr>
              <w:spacing w:line="240" w:lineRule="auto"/>
              <w:rPr>
                <w:lang w:eastAsia="en-AU"/>
              </w:rPr>
            </w:pPr>
            <w:r w:rsidRPr="00B85250">
              <w:rPr>
                <w:lang w:eastAsia="en-AU"/>
              </w:rPr>
              <w:t>Annual comparison of an actual blood sugar level with a glucomet</w:t>
            </w:r>
            <w:r>
              <w:rPr>
                <w:lang w:eastAsia="en-AU"/>
              </w:rPr>
              <w:t>er reading of same blood sample.</w:t>
            </w:r>
          </w:p>
        </w:tc>
        <w:tc>
          <w:tcPr>
            <w:tcW w:w="2410" w:type="dxa"/>
          </w:tcPr>
          <w:p w14:paraId="2BF80749" w14:textId="77777777" w:rsidR="00B43C26" w:rsidRPr="00B85250" w:rsidRDefault="00B43C26" w:rsidP="0045255D">
            <w:pPr>
              <w:spacing w:line="240" w:lineRule="auto"/>
              <w:rPr>
                <w:lang w:eastAsia="en-AU"/>
              </w:rPr>
            </w:pPr>
            <w:r w:rsidRPr="00B85250">
              <w:rPr>
                <w:lang w:eastAsia="en-AU"/>
              </w:rPr>
              <w:t>Monthly</w:t>
            </w:r>
            <w:r>
              <w:rPr>
                <w:lang w:eastAsia="en-AU"/>
              </w:rPr>
              <w:t>.</w:t>
            </w:r>
          </w:p>
        </w:tc>
        <w:tc>
          <w:tcPr>
            <w:tcW w:w="2410" w:type="dxa"/>
          </w:tcPr>
          <w:p w14:paraId="653C5475" w14:textId="77777777" w:rsidR="00B43C26" w:rsidRPr="00B85250" w:rsidRDefault="00B43C26" w:rsidP="0045255D">
            <w:pPr>
              <w:spacing w:line="240" w:lineRule="auto"/>
              <w:rPr>
                <w:lang w:eastAsia="en-AU"/>
              </w:rPr>
            </w:pPr>
            <w:r w:rsidRPr="00B85250">
              <w:rPr>
                <w:lang w:eastAsia="en-AU"/>
              </w:rPr>
              <w:t>Test strips, batteries</w:t>
            </w:r>
            <w:r w:rsidR="006276C2">
              <w:rPr>
                <w:lang w:eastAsia="en-AU"/>
              </w:rPr>
              <w:t>.</w:t>
            </w:r>
          </w:p>
        </w:tc>
      </w:tr>
      <w:tr w:rsidR="00B43C26" w:rsidRPr="00B85250" w14:paraId="77E7FC3E" w14:textId="77777777" w:rsidTr="006F0851">
        <w:tc>
          <w:tcPr>
            <w:tcW w:w="2268" w:type="dxa"/>
            <w:shd w:val="clear" w:color="auto" w:fill="F2F2F2" w:themeFill="background1" w:themeFillShade="F2"/>
          </w:tcPr>
          <w:p w14:paraId="2D8F876C" w14:textId="77777777"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Non-medical items e</w:t>
            </w:r>
            <w:r>
              <w:rPr>
                <w:rFonts w:asciiTheme="minorHAnsi" w:hAnsiTheme="minorHAnsi" w:cs="Arial"/>
                <w:b/>
                <w:szCs w:val="22"/>
                <w:lang w:eastAsia="en-AU"/>
              </w:rPr>
              <w:t xml:space="preserve">.g. </w:t>
            </w:r>
            <w:r w:rsidRPr="00B36352">
              <w:rPr>
                <w:rFonts w:asciiTheme="minorHAnsi" w:hAnsiTheme="minorHAnsi" w:cs="Arial"/>
                <w:b/>
                <w:szCs w:val="22"/>
                <w:lang w:eastAsia="en-AU"/>
              </w:rPr>
              <w:t xml:space="preserve"> door mats, floor surfaces</w:t>
            </w:r>
          </w:p>
        </w:tc>
        <w:tc>
          <w:tcPr>
            <w:tcW w:w="2410" w:type="dxa"/>
          </w:tcPr>
          <w:p w14:paraId="764B03F6" w14:textId="77777777" w:rsidR="00B43C26" w:rsidRPr="00B85250" w:rsidRDefault="00B43C26" w:rsidP="0045255D">
            <w:pPr>
              <w:spacing w:line="240" w:lineRule="auto"/>
              <w:rPr>
                <w:lang w:eastAsia="en-AU"/>
              </w:rPr>
            </w:pPr>
            <w:r w:rsidRPr="00B85250">
              <w:rPr>
                <w:lang w:eastAsia="en-AU"/>
              </w:rPr>
              <w:t>Yearly inspection and replacement as required</w:t>
            </w:r>
            <w:r>
              <w:rPr>
                <w:lang w:eastAsia="en-AU"/>
              </w:rPr>
              <w:t>.</w:t>
            </w:r>
          </w:p>
        </w:tc>
        <w:tc>
          <w:tcPr>
            <w:tcW w:w="2410" w:type="dxa"/>
          </w:tcPr>
          <w:p w14:paraId="36E3EA61" w14:textId="77777777" w:rsidR="00B43C26" w:rsidRPr="00B85250" w:rsidRDefault="00B43C26" w:rsidP="0045255D">
            <w:pPr>
              <w:spacing w:line="240" w:lineRule="auto"/>
              <w:rPr>
                <w:lang w:eastAsia="en-AU"/>
              </w:rPr>
            </w:pPr>
            <w:r w:rsidRPr="00B85250">
              <w:rPr>
                <w:lang w:eastAsia="en-AU"/>
              </w:rPr>
              <w:t>Warning signs displayed w</w:t>
            </w:r>
            <w:r>
              <w:rPr>
                <w:lang w:eastAsia="en-AU"/>
              </w:rPr>
              <w:t>hen wet or fall risk is evident.</w:t>
            </w:r>
          </w:p>
        </w:tc>
        <w:tc>
          <w:tcPr>
            <w:tcW w:w="2410" w:type="dxa"/>
          </w:tcPr>
          <w:p w14:paraId="60A3685F" w14:textId="77777777" w:rsidR="00B43C26" w:rsidRPr="00B85250" w:rsidRDefault="00B43C26" w:rsidP="0045255D">
            <w:pPr>
              <w:spacing w:line="240" w:lineRule="auto"/>
              <w:rPr>
                <w:lang w:eastAsia="en-AU"/>
              </w:rPr>
            </w:pPr>
          </w:p>
        </w:tc>
      </w:tr>
      <w:tr w:rsidR="00B43C26" w:rsidRPr="00B85250" w14:paraId="7C297E45" w14:textId="77777777" w:rsidTr="006F0851">
        <w:tc>
          <w:tcPr>
            <w:tcW w:w="2268" w:type="dxa"/>
            <w:shd w:val="clear" w:color="auto" w:fill="F2F2F2" w:themeFill="background1" w:themeFillShade="F2"/>
          </w:tcPr>
          <w:p w14:paraId="19C4E0C5" w14:textId="77777777"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Ophthalmoscope</w:t>
            </w:r>
          </w:p>
        </w:tc>
        <w:tc>
          <w:tcPr>
            <w:tcW w:w="2410" w:type="dxa"/>
          </w:tcPr>
          <w:p w14:paraId="30EF9DFD" w14:textId="77777777" w:rsidR="00B43C26" w:rsidRPr="00B85250" w:rsidRDefault="00B43C26" w:rsidP="0045255D">
            <w:pPr>
              <w:spacing w:line="240" w:lineRule="auto"/>
              <w:rPr>
                <w:lang w:eastAsia="en-AU"/>
              </w:rPr>
            </w:pPr>
            <w:r w:rsidRPr="00B85250">
              <w:rPr>
                <w:lang w:eastAsia="en-AU"/>
              </w:rPr>
              <w:t>Monthly clean of viewing glass or as required</w:t>
            </w:r>
            <w:r>
              <w:rPr>
                <w:lang w:eastAsia="en-AU"/>
              </w:rPr>
              <w:t>.</w:t>
            </w:r>
          </w:p>
        </w:tc>
        <w:tc>
          <w:tcPr>
            <w:tcW w:w="2410" w:type="dxa"/>
          </w:tcPr>
          <w:p w14:paraId="738CC421" w14:textId="77777777" w:rsidR="00B43C26" w:rsidRPr="00B85250" w:rsidRDefault="00B43C26" w:rsidP="0045255D">
            <w:pPr>
              <w:spacing w:line="240" w:lineRule="auto"/>
              <w:rPr>
                <w:lang w:eastAsia="en-AU"/>
              </w:rPr>
            </w:pPr>
            <w:r w:rsidRPr="00B85250">
              <w:rPr>
                <w:lang w:eastAsia="en-AU"/>
              </w:rPr>
              <w:t>Replace or recharge batteries when light dims</w:t>
            </w:r>
            <w:r>
              <w:rPr>
                <w:lang w:eastAsia="en-AU"/>
              </w:rPr>
              <w:t>.</w:t>
            </w:r>
          </w:p>
        </w:tc>
        <w:tc>
          <w:tcPr>
            <w:tcW w:w="2410" w:type="dxa"/>
          </w:tcPr>
          <w:p w14:paraId="7A4D224B" w14:textId="77777777" w:rsidR="00B43C26" w:rsidRPr="00B85250" w:rsidRDefault="00B43C26" w:rsidP="0045255D">
            <w:pPr>
              <w:spacing w:line="240" w:lineRule="auto"/>
              <w:rPr>
                <w:lang w:eastAsia="en-AU"/>
              </w:rPr>
            </w:pPr>
            <w:r w:rsidRPr="00B85250">
              <w:rPr>
                <w:lang w:eastAsia="en-AU"/>
              </w:rPr>
              <w:t>Spare batteries (standard or rechargeable), globe</w:t>
            </w:r>
            <w:r w:rsidR="006276C2">
              <w:rPr>
                <w:lang w:eastAsia="en-AU"/>
              </w:rPr>
              <w:t>.</w:t>
            </w:r>
          </w:p>
        </w:tc>
      </w:tr>
      <w:tr w:rsidR="00B43C26" w:rsidRPr="00B85250" w14:paraId="01F4F57B" w14:textId="77777777" w:rsidTr="006F0851">
        <w:tc>
          <w:tcPr>
            <w:tcW w:w="2268" w:type="dxa"/>
            <w:shd w:val="clear" w:color="auto" w:fill="F2F2F2" w:themeFill="background1" w:themeFillShade="F2"/>
          </w:tcPr>
          <w:p w14:paraId="5EDE13FA" w14:textId="77777777" w:rsidR="00B43C26" w:rsidRPr="00B36352" w:rsidRDefault="00B43C26" w:rsidP="0045255D">
            <w:pPr>
              <w:spacing w:line="240" w:lineRule="auto"/>
              <w:rPr>
                <w:rFonts w:asciiTheme="minorHAnsi" w:hAnsiTheme="minorHAnsi" w:cs="Arial"/>
                <w:b/>
                <w:szCs w:val="22"/>
                <w:lang w:eastAsia="en-AU"/>
              </w:rPr>
            </w:pPr>
            <w:r w:rsidRPr="00B36352">
              <w:br w:type="page"/>
            </w:r>
            <w:r w:rsidRPr="00B36352">
              <w:rPr>
                <w:rFonts w:asciiTheme="minorHAnsi" w:hAnsiTheme="minorHAnsi" w:cs="Arial"/>
                <w:b/>
                <w:szCs w:val="22"/>
                <w:lang w:eastAsia="en-AU"/>
              </w:rPr>
              <w:t>Oxygen</w:t>
            </w:r>
          </w:p>
        </w:tc>
        <w:tc>
          <w:tcPr>
            <w:tcW w:w="2410" w:type="dxa"/>
          </w:tcPr>
          <w:p w14:paraId="08B141DA" w14:textId="77777777" w:rsidR="00B43C26" w:rsidRPr="00B85250" w:rsidRDefault="00B43C26" w:rsidP="0045255D">
            <w:pPr>
              <w:spacing w:line="240" w:lineRule="auto"/>
              <w:rPr>
                <w:lang w:eastAsia="en-AU"/>
              </w:rPr>
            </w:pPr>
            <w:r w:rsidRPr="00B85250">
              <w:rPr>
                <w:lang w:eastAsia="en-AU"/>
              </w:rPr>
              <w:t>Annual servicing and checking by qualified technician</w:t>
            </w:r>
            <w:r>
              <w:rPr>
                <w:lang w:eastAsia="en-AU"/>
              </w:rPr>
              <w:t>.</w:t>
            </w:r>
          </w:p>
        </w:tc>
        <w:tc>
          <w:tcPr>
            <w:tcW w:w="2410" w:type="dxa"/>
          </w:tcPr>
          <w:p w14:paraId="13380E7B" w14:textId="77777777" w:rsidR="00B43C26" w:rsidRPr="00B85250" w:rsidRDefault="00B43C26" w:rsidP="0045255D">
            <w:pPr>
              <w:spacing w:line="240" w:lineRule="auto"/>
              <w:rPr>
                <w:lang w:eastAsia="en-AU"/>
              </w:rPr>
            </w:pPr>
            <w:r w:rsidRPr="00B85250">
              <w:rPr>
                <w:lang w:eastAsia="en-AU"/>
              </w:rPr>
              <w:t>Weekly check that cylinder at least ¼ full</w:t>
            </w:r>
            <w:r>
              <w:rPr>
                <w:lang w:eastAsia="en-AU"/>
              </w:rPr>
              <w:t>.</w:t>
            </w:r>
            <w:r w:rsidRPr="00B85250">
              <w:rPr>
                <w:lang w:eastAsia="en-AU"/>
              </w:rPr>
              <w:t xml:space="preserve"> </w:t>
            </w:r>
          </w:p>
        </w:tc>
        <w:tc>
          <w:tcPr>
            <w:tcW w:w="2410" w:type="dxa"/>
          </w:tcPr>
          <w:p w14:paraId="689046B1" w14:textId="77777777" w:rsidR="00B43C26" w:rsidRPr="00B85250" w:rsidRDefault="00B43C26" w:rsidP="0045255D">
            <w:pPr>
              <w:spacing w:line="240" w:lineRule="auto"/>
              <w:rPr>
                <w:lang w:eastAsia="en-AU"/>
              </w:rPr>
            </w:pPr>
            <w:r w:rsidRPr="00B85250">
              <w:rPr>
                <w:lang w:eastAsia="en-AU"/>
              </w:rPr>
              <w:t>Spare cylinder available</w:t>
            </w:r>
            <w:r w:rsidR="006276C2">
              <w:rPr>
                <w:lang w:eastAsia="en-AU"/>
              </w:rPr>
              <w:t>.</w:t>
            </w:r>
          </w:p>
        </w:tc>
      </w:tr>
      <w:tr w:rsidR="00B43C26" w:rsidRPr="00B85250" w14:paraId="6D016EB8" w14:textId="77777777" w:rsidTr="006F0851">
        <w:tc>
          <w:tcPr>
            <w:tcW w:w="2268" w:type="dxa"/>
            <w:shd w:val="clear" w:color="auto" w:fill="F2F2F2" w:themeFill="background1" w:themeFillShade="F2"/>
          </w:tcPr>
          <w:p w14:paraId="2D7A28DB" w14:textId="77777777"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Panic Buttons</w:t>
            </w:r>
          </w:p>
        </w:tc>
        <w:tc>
          <w:tcPr>
            <w:tcW w:w="2410" w:type="dxa"/>
          </w:tcPr>
          <w:p w14:paraId="427E23BD" w14:textId="77777777" w:rsidR="00B43C26" w:rsidRPr="00B85250" w:rsidRDefault="00B43C26" w:rsidP="0045255D">
            <w:pPr>
              <w:spacing w:line="240" w:lineRule="auto"/>
              <w:rPr>
                <w:lang w:eastAsia="en-AU"/>
              </w:rPr>
            </w:pPr>
          </w:p>
        </w:tc>
        <w:tc>
          <w:tcPr>
            <w:tcW w:w="2410" w:type="dxa"/>
          </w:tcPr>
          <w:p w14:paraId="7C2DF3C1" w14:textId="77777777" w:rsidR="00B43C26" w:rsidRPr="00B85250" w:rsidRDefault="00B43C26" w:rsidP="0045255D">
            <w:pPr>
              <w:spacing w:line="240" w:lineRule="auto"/>
              <w:rPr>
                <w:lang w:eastAsia="en-AU"/>
              </w:rPr>
            </w:pPr>
            <w:r>
              <w:rPr>
                <w:lang w:eastAsia="en-AU"/>
              </w:rPr>
              <w:t>Monthly c</w:t>
            </w:r>
            <w:r w:rsidRPr="00B85250">
              <w:rPr>
                <w:lang w:eastAsia="en-AU"/>
              </w:rPr>
              <w:t>heck</w:t>
            </w:r>
            <w:r>
              <w:rPr>
                <w:lang w:eastAsia="en-AU"/>
              </w:rPr>
              <w:t>.</w:t>
            </w:r>
          </w:p>
        </w:tc>
        <w:tc>
          <w:tcPr>
            <w:tcW w:w="2410" w:type="dxa"/>
          </w:tcPr>
          <w:p w14:paraId="09ED3B1D" w14:textId="77777777" w:rsidR="00B43C26" w:rsidRPr="00B85250" w:rsidRDefault="00B43C26" w:rsidP="0045255D">
            <w:pPr>
              <w:spacing w:line="240" w:lineRule="auto"/>
              <w:rPr>
                <w:lang w:eastAsia="en-AU"/>
              </w:rPr>
            </w:pPr>
          </w:p>
        </w:tc>
      </w:tr>
      <w:tr w:rsidR="00B43C26" w:rsidRPr="00B85250" w14:paraId="5077386C" w14:textId="77777777" w:rsidTr="006F0851">
        <w:tc>
          <w:tcPr>
            <w:tcW w:w="2268" w:type="dxa"/>
            <w:shd w:val="clear" w:color="auto" w:fill="F2F2F2" w:themeFill="background1" w:themeFillShade="F2"/>
          </w:tcPr>
          <w:p w14:paraId="6B0188F8" w14:textId="77777777"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lastRenderedPageBreak/>
              <w:t>Printers</w:t>
            </w:r>
          </w:p>
        </w:tc>
        <w:tc>
          <w:tcPr>
            <w:tcW w:w="2410" w:type="dxa"/>
          </w:tcPr>
          <w:p w14:paraId="34F08350" w14:textId="77777777" w:rsidR="00B43C26" w:rsidRPr="00B85250" w:rsidRDefault="00B43C26" w:rsidP="0045255D">
            <w:pPr>
              <w:spacing w:line="240" w:lineRule="auto"/>
              <w:rPr>
                <w:lang w:eastAsia="en-AU"/>
              </w:rPr>
            </w:pPr>
          </w:p>
        </w:tc>
        <w:tc>
          <w:tcPr>
            <w:tcW w:w="2410" w:type="dxa"/>
          </w:tcPr>
          <w:p w14:paraId="09EA593A" w14:textId="77777777" w:rsidR="00B43C26" w:rsidRPr="00B85250" w:rsidRDefault="00B43C26" w:rsidP="0045255D">
            <w:pPr>
              <w:spacing w:line="240" w:lineRule="auto"/>
              <w:rPr>
                <w:lang w:eastAsia="en-AU"/>
              </w:rPr>
            </w:pPr>
          </w:p>
        </w:tc>
        <w:tc>
          <w:tcPr>
            <w:tcW w:w="2410" w:type="dxa"/>
          </w:tcPr>
          <w:p w14:paraId="7E6DAC48" w14:textId="77777777" w:rsidR="00B43C26" w:rsidRPr="00B85250" w:rsidRDefault="00B43C26" w:rsidP="0045255D">
            <w:pPr>
              <w:spacing w:line="240" w:lineRule="auto"/>
              <w:rPr>
                <w:lang w:eastAsia="en-AU"/>
              </w:rPr>
            </w:pPr>
            <w:r w:rsidRPr="00B85250">
              <w:rPr>
                <w:lang w:eastAsia="en-AU"/>
              </w:rPr>
              <w:t>Spare cartridges</w:t>
            </w:r>
            <w:r w:rsidR="006276C2">
              <w:rPr>
                <w:lang w:eastAsia="en-AU"/>
              </w:rPr>
              <w:t>.</w:t>
            </w:r>
          </w:p>
        </w:tc>
      </w:tr>
      <w:tr w:rsidR="00B43C26" w:rsidRPr="00B85250" w14:paraId="0E4FE31A" w14:textId="77777777" w:rsidTr="006F0851">
        <w:trPr>
          <w:trHeight w:val="680"/>
        </w:trPr>
        <w:tc>
          <w:tcPr>
            <w:tcW w:w="2268" w:type="dxa"/>
            <w:shd w:val="clear" w:color="auto" w:fill="F2F2F2" w:themeFill="background1" w:themeFillShade="F2"/>
          </w:tcPr>
          <w:p w14:paraId="08BC613A" w14:textId="77777777"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Scales</w:t>
            </w:r>
          </w:p>
        </w:tc>
        <w:tc>
          <w:tcPr>
            <w:tcW w:w="2410" w:type="dxa"/>
          </w:tcPr>
          <w:p w14:paraId="3DEAA751" w14:textId="77777777" w:rsidR="00B43C26" w:rsidRPr="00B85250" w:rsidRDefault="00B43C26" w:rsidP="0045255D">
            <w:pPr>
              <w:spacing w:line="240" w:lineRule="auto"/>
              <w:rPr>
                <w:lang w:eastAsia="en-AU"/>
              </w:rPr>
            </w:pPr>
          </w:p>
        </w:tc>
        <w:tc>
          <w:tcPr>
            <w:tcW w:w="2410" w:type="dxa"/>
          </w:tcPr>
          <w:p w14:paraId="6E219F92" w14:textId="77777777" w:rsidR="00B43C26" w:rsidRPr="00B85250" w:rsidRDefault="00B43C26" w:rsidP="0045255D">
            <w:pPr>
              <w:spacing w:line="240" w:lineRule="auto"/>
              <w:rPr>
                <w:lang w:eastAsia="en-AU"/>
              </w:rPr>
            </w:pPr>
            <w:r w:rsidRPr="00B85250">
              <w:rPr>
                <w:lang w:eastAsia="en-AU"/>
              </w:rPr>
              <w:t>Compare with a known weight</w:t>
            </w:r>
            <w:r>
              <w:rPr>
                <w:lang w:eastAsia="en-AU"/>
              </w:rPr>
              <w:t>.</w:t>
            </w:r>
          </w:p>
        </w:tc>
        <w:tc>
          <w:tcPr>
            <w:tcW w:w="2410" w:type="dxa"/>
          </w:tcPr>
          <w:p w14:paraId="1AF39961" w14:textId="77777777" w:rsidR="00B43C26" w:rsidRPr="00B85250" w:rsidRDefault="00B43C26" w:rsidP="0045255D">
            <w:pPr>
              <w:spacing w:line="240" w:lineRule="auto"/>
              <w:rPr>
                <w:lang w:eastAsia="en-AU"/>
              </w:rPr>
            </w:pPr>
          </w:p>
        </w:tc>
      </w:tr>
      <w:tr w:rsidR="00B43C26" w:rsidRPr="00B85250" w14:paraId="595221B7" w14:textId="77777777" w:rsidTr="006F0851">
        <w:tc>
          <w:tcPr>
            <w:tcW w:w="2268" w:type="dxa"/>
            <w:shd w:val="clear" w:color="auto" w:fill="F2F2F2" w:themeFill="background1" w:themeFillShade="F2"/>
          </w:tcPr>
          <w:p w14:paraId="29C80D26" w14:textId="77777777"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Smoke Alarms</w:t>
            </w:r>
          </w:p>
        </w:tc>
        <w:tc>
          <w:tcPr>
            <w:tcW w:w="2410" w:type="dxa"/>
          </w:tcPr>
          <w:p w14:paraId="7AAD4730" w14:textId="77777777" w:rsidR="00B43C26" w:rsidRPr="00B85250" w:rsidRDefault="00B43C26" w:rsidP="0045255D">
            <w:pPr>
              <w:spacing w:line="240" w:lineRule="auto"/>
              <w:rPr>
                <w:lang w:eastAsia="en-AU"/>
              </w:rPr>
            </w:pPr>
            <w:r>
              <w:rPr>
                <w:lang w:eastAsia="en-AU"/>
              </w:rPr>
              <w:t>Replace batteries annually.</w:t>
            </w:r>
          </w:p>
        </w:tc>
        <w:tc>
          <w:tcPr>
            <w:tcW w:w="2410" w:type="dxa"/>
          </w:tcPr>
          <w:p w14:paraId="6490FB37" w14:textId="77777777" w:rsidR="00B43C26" w:rsidRPr="00B85250" w:rsidRDefault="00B43C26" w:rsidP="0045255D">
            <w:pPr>
              <w:spacing w:line="240" w:lineRule="auto"/>
              <w:rPr>
                <w:lang w:eastAsia="en-AU"/>
              </w:rPr>
            </w:pPr>
            <w:r w:rsidRPr="00B85250">
              <w:rPr>
                <w:lang w:eastAsia="en-AU"/>
              </w:rPr>
              <w:t>Monthly check</w:t>
            </w:r>
            <w:r>
              <w:rPr>
                <w:lang w:eastAsia="en-AU"/>
              </w:rPr>
              <w:t>.</w:t>
            </w:r>
          </w:p>
        </w:tc>
        <w:tc>
          <w:tcPr>
            <w:tcW w:w="2410" w:type="dxa"/>
          </w:tcPr>
          <w:p w14:paraId="290253B5" w14:textId="77777777" w:rsidR="00B43C26" w:rsidRPr="00B85250" w:rsidRDefault="00B43C26" w:rsidP="0045255D">
            <w:pPr>
              <w:spacing w:line="240" w:lineRule="auto"/>
              <w:rPr>
                <w:lang w:eastAsia="en-AU"/>
              </w:rPr>
            </w:pPr>
            <w:r>
              <w:rPr>
                <w:lang w:eastAsia="en-AU"/>
              </w:rPr>
              <w:t>Spare b</w:t>
            </w:r>
            <w:r w:rsidRPr="00B85250">
              <w:rPr>
                <w:lang w:eastAsia="en-AU"/>
              </w:rPr>
              <w:t>attery</w:t>
            </w:r>
            <w:r w:rsidR="006276C2">
              <w:rPr>
                <w:lang w:eastAsia="en-AU"/>
              </w:rPr>
              <w:t>.</w:t>
            </w:r>
          </w:p>
        </w:tc>
      </w:tr>
      <w:tr w:rsidR="00B43C26" w:rsidRPr="00B85250" w14:paraId="5BA1AD78" w14:textId="77777777" w:rsidTr="006F0851">
        <w:tc>
          <w:tcPr>
            <w:tcW w:w="2268" w:type="dxa"/>
            <w:shd w:val="clear" w:color="auto" w:fill="F2F2F2" w:themeFill="background1" w:themeFillShade="F2"/>
          </w:tcPr>
          <w:p w14:paraId="3EE456F3" w14:textId="77777777"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Spirometer</w:t>
            </w:r>
          </w:p>
        </w:tc>
        <w:tc>
          <w:tcPr>
            <w:tcW w:w="2410" w:type="dxa"/>
          </w:tcPr>
          <w:p w14:paraId="58E89094" w14:textId="77777777" w:rsidR="00B43C26" w:rsidRPr="00B85250" w:rsidRDefault="00B43C26" w:rsidP="0045255D">
            <w:pPr>
              <w:spacing w:line="240" w:lineRule="auto"/>
              <w:rPr>
                <w:lang w:eastAsia="en-AU"/>
              </w:rPr>
            </w:pPr>
            <w:r w:rsidRPr="00B85250">
              <w:rPr>
                <w:lang w:eastAsia="en-AU"/>
              </w:rPr>
              <w:t xml:space="preserve">Servicing and calibration according to manufacturer’s recommendations. </w:t>
            </w:r>
          </w:p>
        </w:tc>
        <w:tc>
          <w:tcPr>
            <w:tcW w:w="2410" w:type="dxa"/>
          </w:tcPr>
          <w:p w14:paraId="6CFF519C" w14:textId="77777777" w:rsidR="00B43C26" w:rsidRPr="00B85250" w:rsidRDefault="00B43C26" w:rsidP="0045255D">
            <w:pPr>
              <w:spacing w:line="240" w:lineRule="auto"/>
              <w:rPr>
                <w:lang w:eastAsia="en-AU"/>
              </w:rPr>
            </w:pPr>
            <w:r>
              <w:rPr>
                <w:lang w:eastAsia="en-AU"/>
              </w:rPr>
              <w:t xml:space="preserve">Regular calibration </w:t>
            </w:r>
            <w:r w:rsidRPr="00B85250">
              <w:rPr>
                <w:lang w:eastAsia="en-AU"/>
              </w:rPr>
              <w:t>using 3L syringe.  Monthly cle</w:t>
            </w:r>
            <w:r>
              <w:rPr>
                <w:lang w:eastAsia="en-AU"/>
              </w:rPr>
              <w:t>an or more frequent as required.</w:t>
            </w:r>
          </w:p>
        </w:tc>
        <w:tc>
          <w:tcPr>
            <w:tcW w:w="2410" w:type="dxa"/>
          </w:tcPr>
          <w:p w14:paraId="19EAB154" w14:textId="77777777" w:rsidR="00B43C26" w:rsidRPr="00B85250" w:rsidRDefault="00B43C26" w:rsidP="0045255D">
            <w:pPr>
              <w:spacing w:line="240" w:lineRule="auto"/>
              <w:rPr>
                <w:lang w:eastAsia="en-AU"/>
              </w:rPr>
            </w:pPr>
            <w:r w:rsidRPr="00B85250">
              <w:rPr>
                <w:lang w:eastAsia="en-AU"/>
              </w:rPr>
              <w:t>Disposable mouth pieces, preferably one way and preferably filtered</w:t>
            </w:r>
            <w:r w:rsidR="006276C2">
              <w:rPr>
                <w:lang w:eastAsia="en-AU"/>
              </w:rPr>
              <w:t>.</w:t>
            </w:r>
          </w:p>
        </w:tc>
      </w:tr>
      <w:tr w:rsidR="00B43C26" w:rsidRPr="00B85250" w14:paraId="5351AE16" w14:textId="77777777" w:rsidTr="006F0851">
        <w:tc>
          <w:tcPr>
            <w:tcW w:w="2268" w:type="dxa"/>
            <w:shd w:val="clear" w:color="auto" w:fill="F2F2F2" w:themeFill="background1" w:themeFillShade="F2"/>
          </w:tcPr>
          <w:p w14:paraId="6488B925" w14:textId="77777777"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Steriliser</w:t>
            </w:r>
          </w:p>
        </w:tc>
        <w:tc>
          <w:tcPr>
            <w:tcW w:w="2410" w:type="dxa"/>
          </w:tcPr>
          <w:p w14:paraId="6C33B780" w14:textId="77777777" w:rsidR="00B43C26" w:rsidRPr="00B85250" w:rsidRDefault="00B43C26" w:rsidP="0045255D">
            <w:pPr>
              <w:spacing w:line="240" w:lineRule="auto"/>
              <w:rPr>
                <w:lang w:eastAsia="en-AU"/>
              </w:rPr>
            </w:pPr>
            <w:r w:rsidRPr="00B85250">
              <w:rPr>
                <w:lang w:eastAsia="en-AU"/>
              </w:rPr>
              <w:t xml:space="preserve">Annual servicing, calibration and validation by a qualified technician.  </w:t>
            </w:r>
          </w:p>
        </w:tc>
        <w:tc>
          <w:tcPr>
            <w:tcW w:w="2410" w:type="dxa"/>
          </w:tcPr>
          <w:p w14:paraId="17139B65" w14:textId="77777777" w:rsidR="00B43C26" w:rsidRPr="00B85250" w:rsidRDefault="00B43C26" w:rsidP="0045255D">
            <w:pPr>
              <w:spacing w:line="240" w:lineRule="auto"/>
              <w:rPr>
                <w:lang w:eastAsia="en-AU"/>
              </w:rPr>
            </w:pPr>
            <w:r w:rsidRPr="00B85250">
              <w:rPr>
                <w:lang w:eastAsia="en-AU"/>
              </w:rPr>
              <w:t>Maintenance and regular cleaning according to manufacturer’s</w:t>
            </w:r>
            <w:r>
              <w:rPr>
                <w:lang w:eastAsia="en-AU"/>
              </w:rPr>
              <w:t xml:space="preserve"> instructions.</w:t>
            </w:r>
          </w:p>
        </w:tc>
        <w:tc>
          <w:tcPr>
            <w:tcW w:w="2410" w:type="dxa"/>
          </w:tcPr>
          <w:p w14:paraId="663D28C3" w14:textId="77777777" w:rsidR="00B43C26" w:rsidRPr="00B85250" w:rsidRDefault="00B43C26" w:rsidP="0045255D">
            <w:pPr>
              <w:spacing w:line="240" w:lineRule="auto"/>
              <w:rPr>
                <w:lang w:eastAsia="en-AU"/>
              </w:rPr>
            </w:pPr>
            <w:r w:rsidRPr="00B85250">
              <w:rPr>
                <w:lang w:eastAsia="en-AU"/>
              </w:rPr>
              <w:t xml:space="preserve">Deionised or Distilled water, bags or pouches, printer paper and ink cartridge, </w:t>
            </w:r>
            <w:r>
              <w:rPr>
                <w:lang w:eastAsia="en-AU"/>
              </w:rPr>
              <w:t>c</w:t>
            </w:r>
            <w:r w:rsidRPr="00B85250">
              <w:rPr>
                <w:lang w:eastAsia="en-AU"/>
              </w:rPr>
              <w:t>hemical indicators, sealing tape, spares for heat sealer if used</w:t>
            </w:r>
            <w:r w:rsidR="006276C2">
              <w:rPr>
                <w:lang w:eastAsia="en-AU"/>
              </w:rPr>
              <w:t>.</w:t>
            </w:r>
          </w:p>
        </w:tc>
      </w:tr>
      <w:tr w:rsidR="00B43C26" w:rsidRPr="00B85250" w14:paraId="26DCEB3E" w14:textId="77777777" w:rsidTr="006F0851">
        <w:tc>
          <w:tcPr>
            <w:tcW w:w="2268" w:type="dxa"/>
            <w:shd w:val="clear" w:color="auto" w:fill="F2F2F2" w:themeFill="background1" w:themeFillShade="F2"/>
          </w:tcPr>
          <w:p w14:paraId="7F905562" w14:textId="77777777"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Sphygmomanometer</w:t>
            </w:r>
          </w:p>
        </w:tc>
        <w:tc>
          <w:tcPr>
            <w:tcW w:w="2410" w:type="dxa"/>
          </w:tcPr>
          <w:p w14:paraId="5F28972C" w14:textId="77777777" w:rsidR="00B43C26" w:rsidRPr="00B85250" w:rsidRDefault="00B43C26" w:rsidP="0045255D">
            <w:pPr>
              <w:spacing w:line="240" w:lineRule="auto"/>
              <w:rPr>
                <w:lang w:eastAsia="en-AU"/>
              </w:rPr>
            </w:pPr>
            <w:r w:rsidRPr="00B85250">
              <w:rPr>
                <w:lang w:eastAsia="en-AU"/>
              </w:rPr>
              <w:t>Annual checking against a mercur</w:t>
            </w:r>
            <w:r>
              <w:rPr>
                <w:lang w:eastAsia="en-AU"/>
              </w:rPr>
              <w:t>y device or recently checked an</w:t>
            </w:r>
            <w:r w:rsidRPr="00B85250">
              <w:rPr>
                <w:lang w:eastAsia="en-AU"/>
              </w:rPr>
              <w:t>eroid device.</w:t>
            </w:r>
            <w:r>
              <w:rPr>
                <w:lang w:eastAsia="en-AU"/>
              </w:rPr>
              <w:t xml:space="preserve"> </w:t>
            </w:r>
            <w:r w:rsidRPr="00B85250">
              <w:rPr>
                <w:lang w:eastAsia="en-AU"/>
              </w:rPr>
              <w:t xml:space="preserve">Cleaning and checking of mercury by qualified technician if required. </w:t>
            </w:r>
          </w:p>
        </w:tc>
        <w:tc>
          <w:tcPr>
            <w:tcW w:w="2410" w:type="dxa"/>
          </w:tcPr>
          <w:p w14:paraId="333C5584" w14:textId="77777777" w:rsidR="00B43C26" w:rsidRPr="00B85250" w:rsidRDefault="00B43C26" w:rsidP="0045255D">
            <w:pPr>
              <w:spacing w:line="240" w:lineRule="auto"/>
              <w:rPr>
                <w:lang w:eastAsia="en-AU"/>
              </w:rPr>
            </w:pPr>
          </w:p>
        </w:tc>
        <w:tc>
          <w:tcPr>
            <w:tcW w:w="2410" w:type="dxa"/>
          </w:tcPr>
          <w:p w14:paraId="2CA97D53" w14:textId="77777777" w:rsidR="00B43C26" w:rsidRPr="00B85250" w:rsidRDefault="00B43C26" w:rsidP="0045255D">
            <w:pPr>
              <w:spacing w:line="240" w:lineRule="auto"/>
              <w:rPr>
                <w:lang w:eastAsia="en-AU"/>
              </w:rPr>
            </w:pPr>
            <w:r w:rsidRPr="00B85250">
              <w:rPr>
                <w:lang w:eastAsia="en-AU"/>
              </w:rPr>
              <w:t>Cuffs various sizes</w:t>
            </w:r>
          </w:p>
          <w:p w14:paraId="7D39A0DB" w14:textId="77777777" w:rsidR="00B43C26" w:rsidRPr="00B85250" w:rsidRDefault="00B43C26" w:rsidP="0045255D">
            <w:pPr>
              <w:spacing w:line="240" w:lineRule="auto"/>
              <w:rPr>
                <w:lang w:eastAsia="en-AU"/>
              </w:rPr>
            </w:pPr>
            <w:r w:rsidRPr="00B85250">
              <w:rPr>
                <w:lang w:eastAsia="en-AU"/>
              </w:rPr>
              <w:t>Spare standard cuff and bladder, bulb and control valve</w:t>
            </w:r>
            <w:r w:rsidR="006276C2">
              <w:rPr>
                <w:lang w:eastAsia="en-AU"/>
              </w:rPr>
              <w:t>.</w:t>
            </w:r>
          </w:p>
        </w:tc>
      </w:tr>
      <w:tr w:rsidR="00B43C26" w:rsidRPr="00B85250" w14:paraId="543C3DAC" w14:textId="77777777" w:rsidTr="006F0851">
        <w:tc>
          <w:tcPr>
            <w:tcW w:w="2268" w:type="dxa"/>
            <w:shd w:val="clear" w:color="auto" w:fill="F2F2F2" w:themeFill="background1" w:themeFillShade="F2"/>
          </w:tcPr>
          <w:p w14:paraId="043982C4" w14:textId="77777777"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Telephone System</w:t>
            </w:r>
          </w:p>
        </w:tc>
        <w:tc>
          <w:tcPr>
            <w:tcW w:w="2410" w:type="dxa"/>
          </w:tcPr>
          <w:p w14:paraId="2D5A597E" w14:textId="77777777" w:rsidR="00B43C26" w:rsidRPr="00B85250" w:rsidRDefault="00B43C26" w:rsidP="0045255D">
            <w:pPr>
              <w:spacing w:line="240" w:lineRule="auto"/>
              <w:rPr>
                <w:lang w:eastAsia="en-AU"/>
              </w:rPr>
            </w:pPr>
          </w:p>
        </w:tc>
        <w:tc>
          <w:tcPr>
            <w:tcW w:w="2410" w:type="dxa"/>
          </w:tcPr>
          <w:p w14:paraId="7E280AC4" w14:textId="77777777" w:rsidR="00B43C26" w:rsidRPr="00B85250" w:rsidRDefault="00B43C26" w:rsidP="0045255D">
            <w:pPr>
              <w:spacing w:line="240" w:lineRule="auto"/>
              <w:rPr>
                <w:lang w:eastAsia="en-AU"/>
              </w:rPr>
            </w:pPr>
            <w:r>
              <w:rPr>
                <w:lang w:eastAsia="en-AU"/>
              </w:rPr>
              <w:t xml:space="preserve">Quarterly </w:t>
            </w:r>
            <w:r w:rsidR="00390DA5">
              <w:rPr>
                <w:lang w:eastAsia="en-AU"/>
              </w:rPr>
              <w:t>check of battery back</w:t>
            </w:r>
            <w:r w:rsidRPr="00B85250">
              <w:rPr>
                <w:lang w:eastAsia="en-AU"/>
              </w:rPr>
              <w:t>up function</w:t>
            </w:r>
            <w:r>
              <w:rPr>
                <w:lang w:eastAsia="en-AU"/>
              </w:rPr>
              <w:t>.</w:t>
            </w:r>
          </w:p>
        </w:tc>
        <w:tc>
          <w:tcPr>
            <w:tcW w:w="2410" w:type="dxa"/>
          </w:tcPr>
          <w:p w14:paraId="6131F2CB" w14:textId="77777777" w:rsidR="00B43C26" w:rsidRPr="00B85250" w:rsidRDefault="00B43C26" w:rsidP="0045255D">
            <w:pPr>
              <w:spacing w:line="240" w:lineRule="auto"/>
              <w:rPr>
                <w:lang w:eastAsia="en-AU"/>
              </w:rPr>
            </w:pPr>
          </w:p>
        </w:tc>
      </w:tr>
      <w:tr w:rsidR="00B43C26" w:rsidRPr="00B85250" w14:paraId="25134D49" w14:textId="77777777" w:rsidTr="006F0851">
        <w:tc>
          <w:tcPr>
            <w:tcW w:w="2268" w:type="dxa"/>
            <w:shd w:val="clear" w:color="auto" w:fill="F2F2F2" w:themeFill="background1" w:themeFillShade="F2"/>
          </w:tcPr>
          <w:p w14:paraId="2616C6DA" w14:textId="77777777"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Thermometer</w:t>
            </w:r>
          </w:p>
        </w:tc>
        <w:tc>
          <w:tcPr>
            <w:tcW w:w="2410" w:type="dxa"/>
          </w:tcPr>
          <w:p w14:paraId="52D76B17" w14:textId="77777777" w:rsidR="00B43C26" w:rsidRPr="00B85250" w:rsidRDefault="00B43C26" w:rsidP="0045255D">
            <w:pPr>
              <w:spacing w:line="240" w:lineRule="auto"/>
              <w:rPr>
                <w:lang w:eastAsia="en-AU"/>
              </w:rPr>
            </w:pPr>
            <w:r w:rsidRPr="00B85250">
              <w:rPr>
                <w:lang w:eastAsia="en-AU"/>
              </w:rPr>
              <w:t>Compare against mercury oral thermometer or other electronic thermometer</w:t>
            </w:r>
            <w:r>
              <w:rPr>
                <w:lang w:eastAsia="en-AU"/>
              </w:rPr>
              <w:t>.</w:t>
            </w:r>
          </w:p>
        </w:tc>
        <w:tc>
          <w:tcPr>
            <w:tcW w:w="2410" w:type="dxa"/>
          </w:tcPr>
          <w:p w14:paraId="2D343FA7" w14:textId="77777777" w:rsidR="00B43C26" w:rsidRPr="00B85250" w:rsidRDefault="00B43C26" w:rsidP="0045255D">
            <w:pPr>
              <w:spacing w:line="240" w:lineRule="auto"/>
              <w:rPr>
                <w:lang w:eastAsia="en-AU"/>
              </w:rPr>
            </w:pPr>
          </w:p>
        </w:tc>
        <w:tc>
          <w:tcPr>
            <w:tcW w:w="2410" w:type="dxa"/>
          </w:tcPr>
          <w:p w14:paraId="487AAB88" w14:textId="77777777" w:rsidR="00B43C26" w:rsidRPr="00B85250" w:rsidRDefault="00B43C26" w:rsidP="0045255D">
            <w:pPr>
              <w:spacing w:line="240" w:lineRule="auto"/>
              <w:rPr>
                <w:lang w:eastAsia="en-AU"/>
              </w:rPr>
            </w:pPr>
            <w:r w:rsidRPr="00B85250">
              <w:rPr>
                <w:lang w:eastAsia="en-AU"/>
              </w:rPr>
              <w:t>Batteries, covers</w:t>
            </w:r>
            <w:r w:rsidR="006276C2">
              <w:rPr>
                <w:lang w:eastAsia="en-AU"/>
              </w:rPr>
              <w:t>.</w:t>
            </w:r>
          </w:p>
        </w:tc>
      </w:tr>
      <w:tr w:rsidR="00B43C26" w:rsidRPr="00B85250" w14:paraId="4F438E84" w14:textId="77777777" w:rsidTr="006F0851">
        <w:tc>
          <w:tcPr>
            <w:tcW w:w="2268" w:type="dxa"/>
            <w:shd w:val="clear" w:color="auto" w:fill="F2F2F2" w:themeFill="background1" w:themeFillShade="F2"/>
          </w:tcPr>
          <w:p w14:paraId="7088AAEE" w14:textId="77777777"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 xml:space="preserve">UPS (Computer) </w:t>
            </w:r>
          </w:p>
        </w:tc>
        <w:tc>
          <w:tcPr>
            <w:tcW w:w="2410" w:type="dxa"/>
          </w:tcPr>
          <w:p w14:paraId="46125C41" w14:textId="77777777" w:rsidR="00B43C26" w:rsidRPr="00B85250" w:rsidRDefault="00B43C26" w:rsidP="0045255D">
            <w:pPr>
              <w:spacing w:line="240" w:lineRule="auto"/>
              <w:rPr>
                <w:lang w:eastAsia="en-AU"/>
              </w:rPr>
            </w:pPr>
          </w:p>
        </w:tc>
        <w:tc>
          <w:tcPr>
            <w:tcW w:w="2410" w:type="dxa"/>
          </w:tcPr>
          <w:p w14:paraId="496A03C0" w14:textId="77777777" w:rsidR="00B43C26" w:rsidRPr="00B85250" w:rsidRDefault="00B43C26" w:rsidP="0045255D">
            <w:pPr>
              <w:spacing w:line="240" w:lineRule="auto"/>
              <w:rPr>
                <w:lang w:eastAsia="en-AU"/>
              </w:rPr>
            </w:pPr>
            <w:r>
              <w:rPr>
                <w:lang w:eastAsia="en-AU"/>
              </w:rPr>
              <w:t>Quarterly</w:t>
            </w:r>
            <w:r w:rsidR="00390DA5">
              <w:rPr>
                <w:lang w:eastAsia="en-AU"/>
              </w:rPr>
              <w:t xml:space="preserve"> </w:t>
            </w:r>
            <w:r w:rsidR="00502A68">
              <w:rPr>
                <w:lang w:eastAsia="en-AU"/>
              </w:rPr>
              <w:t xml:space="preserve">and </w:t>
            </w:r>
            <w:r w:rsidR="00390DA5">
              <w:rPr>
                <w:lang w:eastAsia="en-AU"/>
              </w:rPr>
              <w:t>monthly check of battery back</w:t>
            </w:r>
            <w:r w:rsidRPr="00B85250">
              <w:rPr>
                <w:lang w:eastAsia="en-AU"/>
              </w:rPr>
              <w:t>up function</w:t>
            </w:r>
            <w:r>
              <w:rPr>
                <w:lang w:eastAsia="en-AU"/>
              </w:rPr>
              <w:t>.</w:t>
            </w:r>
          </w:p>
        </w:tc>
        <w:tc>
          <w:tcPr>
            <w:tcW w:w="2410" w:type="dxa"/>
          </w:tcPr>
          <w:p w14:paraId="031ECA4D" w14:textId="77777777" w:rsidR="00B43C26" w:rsidRPr="00B85250" w:rsidRDefault="00B43C26" w:rsidP="0045255D">
            <w:pPr>
              <w:spacing w:line="240" w:lineRule="auto"/>
              <w:rPr>
                <w:lang w:eastAsia="en-AU"/>
              </w:rPr>
            </w:pPr>
          </w:p>
        </w:tc>
      </w:tr>
      <w:tr w:rsidR="00B43C26" w:rsidRPr="00B85250" w14:paraId="6202F7A5" w14:textId="77777777" w:rsidTr="006F0851">
        <w:trPr>
          <w:trHeight w:val="70"/>
        </w:trPr>
        <w:tc>
          <w:tcPr>
            <w:tcW w:w="2268" w:type="dxa"/>
            <w:shd w:val="clear" w:color="auto" w:fill="F2F2F2" w:themeFill="background1" w:themeFillShade="F2"/>
          </w:tcPr>
          <w:p w14:paraId="6DBF2DAD" w14:textId="77777777" w:rsidR="00B43C26" w:rsidRPr="00B36352" w:rsidRDefault="00B43C26" w:rsidP="0045255D">
            <w:pPr>
              <w:spacing w:line="240" w:lineRule="auto"/>
              <w:rPr>
                <w:rFonts w:asciiTheme="minorHAnsi" w:hAnsiTheme="minorHAnsi" w:cs="Arial"/>
                <w:b/>
                <w:szCs w:val="22"/>
                <w:lang w:eastAsia="en-AU"/>
              </w:rPr>
            </w:pPr>
            <w:r w:rsidRPr="00B36352">
              <w:rPr>
                <w:rFonts w:asciiTheme="minorHAnsi" w:hAnsiTheme="minorHAnsi" w:cs="Arial"/>
                <w:b/>
                <w:szCs w:val="22"/>
                <w:lang w:eastAsia="en-AU"/>
              </w:rPr>
              <w:t>Vaccine Storage</w:t>
            </w:r>
          </w:p>
        </w:tc>
        <w:tc>
          <w:tcPr>
            <w:tcW w:w="2410" w:type="dxa"/>
          </w:tcPr>
          <w:p w14:paraId="5A4840E1" w14:textId="77777777" w:rsidR="00B43C26" w:rsidRPr="00FB2445" w:rsidRDefault="00B43C26" w:rsidP="0045255D">
            <w:pPr>
              <w:spacing w:line="240" w:lineRule="auto"/>
              <w:rPr>
                <w:color w:val="FF00FF"/>
                <w:lang w:eastAsia="en-AU"/>
              </w:rPr>
            </w:pPr>
            <w:r w:rsidRPr="00B85250">
              <w:rPr>
                <w:lang w:eastAsia="en-AU"/>
              </w:rPr>
              <w:t>Annual logging of fridge temperature using a calibrated data logger</w:t>
            </w:r>
            <w:r>
              <w:rPr>
                <w:color w:val="FF00FF"/>
                <w:lang w:eastAsia="en-AU"/>
              </w:rPr>
              <w:t xml:space="preserve">. </w:t>
            </w:r>
            <w:r w:rsidRPr="00B85250">
              <w:rPr>
                <w:lang w:eastAsia="en-AU"/>
              </w:rPr>
              <w:t>Replace batteries on min/max thermometer annually.</w:t>
            </w:r>
          </w:p>
        </w:tc>
        <w:tc>
          <w:tcPr>
            <w:tcW w:w="2410" w:type="dxa"/>
          </w:tcPr>
          <w:p w14:paraId="20EDDB78" w14:textId="77777777" w:rsidR="00B43C26" w:rsidRPr="00B85250" w:rsidRDefault="00B43C26" w:rsidP="0045255D">
            <w:pPr>
              <w:spacing w:line="240" w:lineRule="auto"/>
              <w:rPr>
                <w:lang w:eastAsia="en-AU"/>
              </w:rPr>
            </w:pPr>
            <w:r>
              <w:rPr>
                <w:lang w:eastAsia="en-AU"/>
              </w:rPr>
              <w:t>Twice d</w:t>
            </w:r>
            <w:r w:rsidRPr="00B85250">
              <w:rPr>
                <w:lang w:eastAsia="en-AU"/>
              </w:rPr>
              <w:t xml:space="preserve">aily </w:t>
            </w:r>
            <w:r>
              <w:rPr>
                <w:lang w:eastAsia="en-AU"/>
              </w:rPr>
              <w:t>min/m</w:t>
            </w:r>
            <w:r w:rsidRPr="00B85250">
              <w:rPr>
                <w:lang w:eastAsia="en-AU"/>
              </w:rPr>
              <w:t>ax temperature recording</w:t>
            </w:r>
            <w:r>
              <w:rPr>
                <w:lang w:eastAsia="en-AU"/>
              </w:rPr>
              <w:t>.</w:t>
            </w:r>
          </w:p>
        </w:tc>
        <w:tc>
          <w:tcPr>
            <w:tcW w:w="2410" w:type="dxa"/>
          </w:tcPr>
          <w:p w14:paraId="60095B5D" w14:textId="77777777" w:rsidR="00B43C26" w:rsidRPr="00B85250" w:rsidRDefault="00B43C26" w:rsidP="0045255D">
            <w:pPr>
              <w:spacing w:line="240" w:lineRule="auto"/>
              <w:rPr>
                <w:lang w:eastAsia="en-AU"/>
              </w:rPr>
            </w:pPr>
            <w:r w:rsidRPr="00B85250">
              <w:rPr>
                <w:lang w:eastAsia="en-AU"/>
              </w:rPr>
              <w:t>Spare batteries</w:t>
            </w:r>
            <w:r w:rsidR="006276C2">
              <w:rPr>
                <w:lang w:eastAsia="en-AU"/>
              </w:rPr>
              <w:t>.</w:t>
            </w:r>
          </w:p>
        </w:tc>
      </w:tr>
    </w:tbl>
    <w:p w14:paraId="26E34E42" w14:textId="77777777" w:rsidR="0039405C" w:rsidRPr="0087187F" w:rsidRDefault="0039405C" w:rsidP="007C2162">
      <w:pPr>
        <w:pStyle w:val="QIPConsultingHeading2"/>
      </w:pPr>
      <w:bookmarkStart w:id="714" w:name="_Toc482698452"/>
      <w:bookmarkStart w:id="715" w:name="_Toc55574018"/>
      <w:r w:rsidRPr="0087187F">
        <w:t xml:space="preserve">Doctor’s </w:t>
      </w:r>
      <w:r w:rsidR="006E5FF3" w:rsidRPr="0087187F">
        <w:t>bag</w:t>
      </w:r>
      <w:bookmarkEnd w:id="714"/>
      <w:bookmarkEnd w:id="715"/>
    </w:p>
    <w:p w14:paraId="793E013B" w14:textId="77777777" w:rsidR="0039405C" w:rsidRPr="00583E3C" w:rsidRDefault="0039405C" w:rsidP="007C2162">
      <w:pPr>
        <w:pStyle w:val="QIPConsultingHeadingLevel3"/>
      </w:pPr>
      <w:bookmarkStart w:id="716" w:name="_Toc55574019"/>
      <w:r w:rsidRPr="00583E3C">
        <w:t>Policy</w:t>
      </w:r>
      <w:bookmarkEnd w:id="716"/>
    </w:p>
    <w:p w14:paraId="5AC22AAB" w14:textId="77777777" w:rsidR="0039405C" w:rsidRPr="005D7689" w:rsidRDefault="0039405C" w:rsidP="007C2162"/>
    <w:p w14:paraId="65EBD43C" w14:textId="77777777" w:rsidR="0039405C" w:rsidRPr="005D7689" w:rsidRDefault="0039405C" w:rsidP="007C2162">
      <w:r w:rsidRPr="005D7689">
        <w:lastRenderedPageBreak/>
        <w:t xml:space="preserve">All of our </w:t>
      </w:r>
      <w:r w:rsidR="0087187F">
        <w:t>general practitioners</w:t>
      </w:r>
      <w:r w:rsidRPr="005D7689">
        <w:t xml:space="preserve"> have access to a fully equipped </w:t>
      </w:r>
      <w:r w:rsidR="0087187F">
        <w:t>doctor’s b</w:t>
      </w:r>
      <w:r w:rsidRPr="005D7689">
        <w:t>ag for</w:t>
      </w:r>
      <w:r w:rsidR="00D81506">
        <w:t xml:space="preserve"> emergency care and routine off-</w:t>
      </w:r>
      <w:r w:rsidRPr="005D7689">
        <w:t>site visits. When not in use</w:t>
      </w:r>
      <w:r w:rsidR="003469C3">
        <w:t>,</w:t>
      </w:r>
      <w:r w:rsidRPr="005D7689">
        <w:t xml:space="preserve"> the doctor’s bag is stored securely.</w:t>
      </w:r>
    </w:p>
    <w:p w14:paraId="2339F424" w14:textId="77777777" w:rsidR="0039405C" w:rsidRPr="005D7689" w:rsidRDefault="0039405C" w:rsidP="007C2162"/>
    <w:p w14:paraId="0157C39A" w14:textId="777E5CF7" w:rsidR="0039405C" w:rsidRPr="005D7689" w:rsidRDefault="0039405C" w:rsidP="007C2162">
      <w:r w:rsidRPr="005D7689">
        <w:t>In some instances</w:t>
      </w:r>
      <w:r w:rsidR="003469C3">
        <w:t>,</w:t>
      </w:r>
      <w:r w:rsidRPr="005D7689">
        <w:t xml:space="preserve"> </w:t>
      </w:r>
      <w:r w:rsidR="003469C3">
        <w:t>our practitioners</w:t>
      </w:r>
      <w:r w:rsidRPr="005D7689">
        <w:t xml:space="preserve"> may share a doctor’s bag or items may be kept in two smaller bags. Required items may be added to the bag prior to use to avoid doubling up on equipment.</w:t>
      </w:r>
      <w:r w:rsidR="00CB3300">
        <w:t xml:space="preserve"> Where this is the case, a note is attached to the outside of the bag to remind practitioners of the additional equipment required to be added prior to taking the bag off the premises.</w:t>
      </w:r>
    </w:p>
    <w:p w14:paraId="1EF7991A" w14:textId="77777777" w:rsidR="0039405C" w:rsidRPr="005D7689" w:rsidRDefault="0039405C" w:rsidP="007C2162"/>
    <w:p w14:paraId="1BB95018" w14:textId="77777777" w:rsidR="0039405C" w:rsidRPr="005D7689" w:rsidRDefault="0039405C" w:rsidP="007C2162">
      <w:r w:rsidRPr="005D7689">
        <w:t xml:space="preserve">The </w:t>
      </w:r>
      <w:r w:rsidR="00502A68">
        <w:rPr>
          <w:i/>
          <w:color w:val="68207D"/>
        </w:rPr>
        <w:t xml:space="preserve">&lt;insert name and position title </w:t>
      </w:r>
      <w:r w:rsidR="003469C3" w:rsidRPr="003469C3">
        <w:rPr>
          <w:i/>
          <w:color w:val="68207D"/>
        </w:rPr>
        <w:t xml:space="preserve">of the person with designated responsibility for ensuring the doctor’s bag is </w:t>
      </w:r>
      <w:r w:rsidR="003469C3" w:rsidRPr="00777C0E">
        <w:rPr>
          <w:i/>
          <w:color w:val="68207D"/>
        </w:rPr>
        <w:t>adequately stocked</w:t>
      </w:r>
      <w:r w:rsidR="0064751D">
        <w:rPr>
          <w:i/>
          <w:color w:val="68207D"/>
        </w:rPr>
        <w:t>,</w:t>
      </w:r>
      <w:r w:rsidR="003469C3" w:rsidRPr="00777C0E">
        <w:rPr>
          <w:i/>
          <w:color w:val="68207D"/>
        </w:rPr>
        <w:t xml:space="preserve"> e.g. practice nurse&gt;</w:t>
      </w:r>
      <w:r w:rsidRPr="00777C0E">
        <w:t xml:space="preserve">, in conjunction with the </w:t>
      </w:r>
      <w:r w:rsidR="003469C3" w:rsidRPr="00777C0E">
        <w:t>general practitioner,</w:t>
      </w:r>
      <w:r w:rsidRPr="00777C0E">
        <w:t xml:space="preserve"> regularly reviews the contents of </w:t>
      </w:r>
      <w:r w:rsidR="003469C3" w:rsidRPr="00777C0E">
        <w:t xml:space="preserve">the </w:t>
      </w:r>
      <w:r w:rsidRPr="00777C0E">
        <w:t>doctor</w:t>
      </w:r>
      <w:r w:rsidR="003469C3" w:rsidRPr="00777C0E">
        <w:t>’</w:t>
      </w:r>
      <w:r w:rsidRPr="00777C0E">
        <w:t>s bag</w:t>
      </w:r>
      <w:r w:rsidR="0030165D" w:rsidRPr="00777C0E">
        <w:t xml:space="preserve"> (refer </w:t>
      </w:r>
      <w:r w:rsidR="00777C0E" w:rsidRPr="00777C0E">
        <w:t xml:space="preserve">to </w:t>
      </w:r>
      <w:r w:rsidR="00777C0E" w:rsidRPr="00777C0E">
        <w:rPr>
          <w:b/>
        </w:rPr>
        <w:t>S</w:t>
      </w:r>
      <w:r w:rsidR="0030165D" w:rsidRPr="00777C0E">
        <w:rPr>
          <w:b/>
        </w:rPr>
        <w:t>ection 7</w:t>
      </w:r>
      <w:r w:rsidR="00777C0E" w:rsidRPr="00777C0E">
        <w:rPr>
          <w:b/>
        </w:rPr>
        <w:t>.21</w:t>
      </w:r>
      <w:r w:rsidR="0030165D" w:rsidRPr="00777C0E">
        <w:rPr>
          <w:b/>
        </w:rPr>
        <w:t xml:space="preserve"> – Checking and rotating medical supplies</w:t>
      </w:r>
      <w:r w:rsidR="0030165D" w:rsidRPr="00777C0E">
        <w:t>).</w:t>
      </w:r>
      <w:r w:rsidR="00B9156B" w:rsidRPr="00777C0E">
        <w:t xml:space="preserve"> I</w:t>
      </w:r>
      <w:r w:rsidRPr="00777C0E">
        <w:t>n addition to checking the condition</w:t>
      </w:r>
      <w:r w:rsidR="0030165D" w:rsidRPr="00777C0E">
        <w:t>, stock levels</w:t>
      </w:r>
      <w:r w:rsidRPr="00777C0E">
        <w:t xml:space="preserve"> and expiry date of </w:t>
      </w:r>
      <w:r w:rsidR="0030165D" w:rsidRPr="00777C0E">
        <w:t xml:space="preserve">items and </w:t>
      </w:r>
      <w:r w:rsidRPr="00777C0E">
        <w:t xml:space="preserve">equipment, consideration is given </w:t>
      </w:r>
      <w:r w:rsidR="0030165D" w:rsidRPr="00777C0E">
        <w:t xml:space="preserve">during this process </w:t>
      </w:r>
      <w:r w:rsidRPr="00777C0E">
        <w:t xml:space="preserve">to </w:t>
      </w:r>
      <w:r w:rsidR="0030165D" w:rsidRPr="00777C0E">
        <w:t>incorporating</w:t>
      </w:r>
      <w:r w:rsidRPr="00777C0E">
        <w:t xml:space="preserve"> addition</w:t>
      </w:r>
      <w:r w:rsidR="0030165D" w:rsidRPr="00777C0E">
        <w:t>al</w:t>
      </w:r>
      <w:r w:rsidRPr="00777C0E">
        <w:t xml:space="preserve"> items depending on the practice location, clinical</w:t>
      </w:r>
      <w:r w:rsidRPr="005D7689">
        <w:t xml:space="preserve"> conditions encountered, the shelf life and climatic vulnerability of various medications and the size of the bag.</w:t>
      </w:r>
    </w:p>
    <w:p w14:paraId="2F4258F0" w14:textId="77777777" w:rsidR="0039405C" w:rsidRPr="005D7689" w:rsidRDefault="0039405C" w:rsidP="007C2162"/>
    <w:p w14:paraId="1F5AB177" w14:textId="77777777" w:rsidR="001E78C2" w:rsidRPr="005D7689" w:rsidRDefault="001E78C2" w:rsidP="001E78C2">
      <w:r w:rsidRPr="005D7689">
        <w:t>In addition to containing the required equipment</w:t>
      </w:r>
      <w:r>
        <w:t>,</w:t>
      </w:r>
      <w:r w:rsidRPr="005D7689">
        <w:t xml:space="preserve"> the </w:t>
      </w:r>
      <w:r>
        <w:t>doctor’s bag</w:t>
      </w:r>
      <w:r w:rsidRPr="005D7689">
        <w:t xml:space="preserve"> also contains the recommended medications. Additional medications may also be added after consideration of the clinical conditions encountered</w:t>
      </w:r>
      <w:r w:rsidR="00105C62">
        <w:t xml:space="preserve"> or likely encountered</w:t>
      </w:r>
      <w:r w:rsidRPr="005D7689">
        <w:t xml:space="preserve">. </w:t>
      </w:r>
    </w:p>
    <w:p w14:paraId="7556DBE3" w14:textId="77777777" w:rsidR="001E78C2" w:rsidRDefault="001E78C2" w:rsidP="007C2162"/>
    <w:p w14:paraId="203E77C2" w14:textId="77777777" w:rsidR="0030165D" w:rsidRDefault="001E78C2" w:rsidP="007C2162">
      <w:r w:rsidRPr="005D7689">
        <w:t xml:space="preserve">Where </w:t>
      </w:r>
      <w:r>
        <w:t xml:space="preserve">a </w:t>
      </w:r>
      <w:r w:rsidRPr="005D7689">
        <w:t>doctor</w:t>
      </w:r>
      <w:r>
        <w:t>’</w:t>
      </w:r>
      <w:r w:rsidRPr="005D7689">
        <w:t xml:space="preserve">s bag </w:t>
      </w:r>
      <w:r>
        <w:t>is</w:t>
      </w:r>
      <w:r w:rsidRPr="005D7689">
        <w:t xml:space="preserve"> shared, the arrangements are reviewed on an ongoing basis to ensure </w:t>
      </w:r>
      <w:r>
        <w:t>the</w:t>
      </w:r>
      <w:r w:rsidRPr="005D7689">
        <w:t xml:space="preserve"> </w:t>
      </w:r>
      <w:r>
        <w:t>practitioners</w:t>
      </w:r>
      <w:r w:rsidRPr="005D7689">
        <w:t xml:space="preserve"> have access </w:t>
      </w:r>
      <w:r w:rsidR="005B0D2E">
        <w:t xml:space="preserve">to </w:t>
      </w:r>
      <w:r w:rsidRPr="005D7689">
        <w:t>the bag when required. Additional bags are purchased if required.</w:t>
      </w:r>
      <w:r w:rsidR="0030165D">
        <w:t xml:space="preserve"> </w:t>
      </w:r>
    </w:p>
    <w:p w14:paraId="17851915" w14:textId="77777777" w:rsidR="0030165D" w:rsidRDefault="0030165D" w:rsidP="007C2162"/>
    <w:p w14:paraId="681FF8AB" w14:textId="77777777" w:rsidR="0039405C" w:rsidRPr="00777C0E" w:rsidRDefault="0039405C" w:rsidP="007C2162">
      <w:r w:rsidRPr="00777C0E">
        <w:t xml:space="preserve">Sensible security measures are taken at all times and any relevant legislation or regulations relating to </w:t>
      </w:r>
      <w:r w:rsidR="001E78C2" w:rsidRPr="00777C0E">
        <w:t xml:space="preserve">Schedule 4 </w:t>
      </w:r>
      <w:r w:rsidR="001E78C2" w:rsidRPr="00777C0E">
        <w:rPr>
          <w:i/>
          <w:color w:val="68207D"/>
        </w:rPr>
        <w:t>&lt;keep the following if Schedule 8 medicines are kept in the doctor’s bag&gt;</w:t>
      </w:r>
      <w:r w:rsidR="001E78C2" w:rsidRPr="00777C0E">
        <w:t xml:space="preserve"> </w:t>
      </w:r>
      <w:r w:rsidR="001E78C2" w:rsidRPr="00777C0E">
        <w:rPr>
          <w:color w:val="68207D"/>
        </w:rPr>
        <w:t>and Schedule 8</w:t>
      </w:r>
      <w:r w:rsidR="001E78C2" w:rsidRPr="00777C0E">
        <w:t xml:space="preserve"> medicines </w:t>
      </w:r>
      <w:r w:rsidRPr="00777C0E">
        <w:t xml:space="preserve">are adhered to (refer </w:t>
      </w:r>
      <w:r w:rsidR="00777C0E" w:rsidRPr="00777C0E">
        <w:t xml:space="preserve">to </w:t>
      </w:r>
      <w:r w:rsidR="00777C0E" w:rsidRPr="00777C0E">
        <w:rPr>
          <w:b/>
        </w:rPr>
        <w:t>S</w:t>
      </w:r>
      <w:r w:rsidRPr="00777C0E">
        <w:rPr>
          <w:b/>
        </w:rPr>
        <w:t>ection 7</w:t>
      </w:r>
      <w:r w:rsidR="00777C0E" w:rsidRPr="00777C0E">
        <w:rPr>
          <w:b/>
        </w:rPr>
        <w:t>.18</w:t>
      </w:r>
      <w:r w:rsidRPr="00777C0E">
        <w:rPr>
          <w:b/>
        </w:rPr>
        <w:t xml:space="preserve"> – </w:t>
      </w:r>
      <w:r w:rsidR="00777C0E" w:rsidRPr="00777C0E">
        <w:rPr>
          <w:b/>
        </w:rPr>
        <w:t>Medicine management (scheduled medicines)</w:t>
      </w:r>
      <w:r w:rsidRPr="00777C0E">
        <w:t>).</w:t>
      </w:r>
    </w:p>
    <w:p w14:paraId="2D93A13F" w14:textId="77777777" w:rsidR="0039405C" w:rsidRPr="00777C0E" w:rsidRDefault="0039405C" w:rsidP="007C2162">
      <w:pPr>
        <w:pStyle w:val="QIPConsultingHeadingLevel3"/>
      </w:pPr>
      <w:bookmarkStart w:id="717" w:name="_Toc55574020"/>
      <w:r w:rsidRPr="00777C0E">
        <w:t>Procedure</w:t>
      </w:r>
      <w:bookmarkEnd w:id="717"/>
    </w:p>
    <w:p w14:paraId="139DC1A9" w14:textId="77777777" w:rsidR="0039405C" w:rsidRPr="005D7689" w:rsidRDefault="0039405C" w:rsidP="007C2162"/>
    <w:p w14:paraId="261B26B8" w14:textId="77777777" w:rsidR="0039405C" w:rsidRPr="005D7689" w:rsidRDefault="008D2C2E" w:rsidP="007C2162">
      <w:r>
        <w:t>When attending routine</w:t>
      </w:r>
      <w:r w:rsidR="0039405C" w:rsidRPr="005D7689">
        <w:t xml:space="preserve"> off</w:t>
      </w:r>
      <w:r w:rsidR="00D81506">
        <w:t>-</w:t>
      </w:r>
      <w:r w:rsidR="0039405C" w:rsidRPr="005D7689">
        <w:t>site consultation</w:t>
      </w:r>
      <w:r>
        <w:t>s</w:t>
      </w:r>
      <w:r w:rsidR="0039405C" w:rsidRPr="005D7689">
        <w:t xml:space="preserve"> or emergency</w:t>
      </w:r>
      <w:r>
        <w:t xml:space="preserve"> care</w:t>
      </w:r>
      <w:r w:rsidR="0030165D">
        <w:t>,</w:t>
      </w:r>
      <w:r w:rsidR="0039405C" w:rsidRPr="005D7689">
        <w:t xml:space="preserve"> each </w:t>
      </w:r>
      <w:r>
        <w:t>of our practitioners</w:t>
      </w:r>
      <w:r w:rsidR="0039405C" w:rsidRPr="005D7689">
        <w:t xml:space="preserve"> has a</w:t>
      </w:r>
      <w:r>
        <w:t>ccess to a</w:t>
      </w:r>
      <w:r w:rsidR="0039405C" w:rsidRPr="005D7689">
        <w:t xml:space="preserve"> fully equipped </w:t>
      </w:r>
      <w:r>
        <w:t>doctor’s b</w:t>
      </w:r>
      <w:r w:rsidR="0039405C" w:rsidRPr="005D7689">
        <w:t>ag containing:</w:t>
      </w:r>
    </w:p>
    <w:p w14:paraId="7AA92EC4" w14:textId="45C163A5" w:rsidR="0039405C" w:rsidRPr="005D7689" w:rsidRDefault="00B33266" w:rsidP="007C2162">
      <w:pPr>
        <w:pStyle w:val="QIPbullet"/>
      </w:pPr>
      <w:r>
        <w:t>A</w:t>
      </w:r>
      <w:r w:rsidRPr="005D7689">
        <w:t>uriscope</w:t>
      </w:r>
      <w:r w:rsidR="00CB3300">
        <w:t>,</w:t>
      </w:r>
    </w:p>
    <w:p w14:paraId="477411CF" w14:textId="08EC3196" w:rsidR="0039405C" w:rsidRPr="005D7689" w:rsidRDefault="00B33266" w:rsidP="007C2162">
      <w:pPr>
        <w:pStyle w:val="QIPbullet"/>
      </w:pPr>
      <w:r>
        <w:t>D</w:t>
      </w:r>
      <w:r w:rsidRPr="005D7689">
        <w:t xml:space="preserve">isposable </w:t>
      </w:r>
      <w:r w:rsidR="0039405C" w:rsidRPr="005D7689">
        <w:t>gloves</w:t>
      </w:r>
      <w:r w:rsidR="00CB3300">
        <w:t>,</w:t>
      </w:r>
    </w:p>
    <w:p w14:paraId="4ADC0EBC" w14:textId="6836F3D9" w:rsidR="0039405C" w:rsidRPr="005D7689" w:rsidRDefault="00B33266" w:rsidP="007C2162">
      <w:pPr>
        <w:pStyle w:val="QIPbullet"/>
      </w:pPr>
      <w:r>
        <w:t>E</w:t>
      </w:r>
      <w:r w:rsidRPr="005D7689">
        <w:t xml:space="preserve">quipment </w:t>
      </w:r>
      <w:r w:rsidR="0039405C" w:rsidRPr="005D7689">
        <w:t xml:space="preserve">for maintaining an airway </w:t>
      </w:r>
      <w:r w:rsidR="008D2C2E">
        <w:t>(</w:t>
      </w:r>
      <w:r w:rsidR="0039405C" w:rsidRPr="005D7689">
        <w:t>in both adults and children</w:t>
      </w:r>
      <w:r w:rsidR="008D2C2E">
        <w:t>)</w:t>
      </w:r>
      <w:r w:rsidR="00CB3300">
        <w:t>,</w:t>
      </w:r>
    </w:p>
    <w:p w14:paraId="772E28A5" w14:textId="77777777" w:rsidR="008A7B4A" w:rsidRPr="008A7B4A" w:rsidRDefault="00B33266" w:rsidP="008A7B4A">
      <w:pPr>
        <w:pStyle w:val="QIPbullet"/>
      </w:pPr>
      <w:r>
        <w:t>In</w:t>
      </w:r>
      <w:r w:rsidR="008D2C2E">
        <w:t>-</w:t>
      </w:r>
      <w:r w:rsidR="0039405C" w:rsidRPr="005D7689">
        <w:t>date medicines for medical emergencies</w:t>
      </w:r>
      <w:r w:rsidR="008A7B4A">
        <w:t xml:space="preserve"> </w:t>
      </w:r>
      <w:r w:rsidR="008A7B4A" w:rsidRPr="008A7B4A">
        <w:rPr>
          <w:i/>
          <w:color w:val="68207D"/>
        </w:rPr>
        <w:t>&lt;NB</w:t>
      </w:r>
      <w:r w:rsidR="0064751D">
        <w:rPr>
          <w:i/>
          <w:color w:val="68207D"/>
        </w:rPr>
        <w:t>:</w:t>
      </w:r>
      <w:r w:rsidR="008A7B4A" w:rsidRPr="008A7B4A">
        <w:rPr>
          <w:i/>
          <w:color w:val="68207D"/>
        </w:rPr>
        <w:t xml:space="preserve"> if Schedule 8 medicines are carried in the doctor’s bag, there must be a Schedule 8 record book included in the bag</w:t>
      </w:r>
      <w:r w:rsidR="008A7B4A">
        <w:rPr>
          <w:i/>
          <w:color w:val="68207D"/>
        </w:rPr>
        <w:t xml:space="preserve"> also. Add this item to the list </w:t>
      </w:r>
      <w:r w:rsidR="00650CBF">
        <w:rPr>
          <w:i/>
          <w:color w:val="68207D"/>
        </w:rPr>
        <w:t>if</w:t>
      </w:r>
      <w:r w:rsidR="008A7B4A">
        <w:rPr>
          <w:i/>
          <w:color w:val="68207D"/>
        </w:rPr>
        <w:t xml:space="preserve"> applicable</w:t>
      </w:r>
      <w:r w:rsidR="008A7B4A" w:rsidRPr="008A7B4A">
        <w:rPr>
          <w:i/>
          <w:color w:val="68207D"/>
        </w:rPr>
        <w:t>&gt;</w:t>
      </w:r>
    </w:p>
    <w:p w14:paraId="40DA46CA" w14:textId="14681F2F" w:rsidR="0039405C" w:rsidRPr="005E6F4B" w:rsidRDefault="00B33266" w:rsidP="007C2162">
      <w:pPr>
        <w:pStyle w:val="QIPbullet"/>
        <w:rPr>
          <w:i/>
          <w:color w:val="68207D"/>
        </w:rPr>
      </w:pPr>
      <w:r>
        <w:t>O</w:t>
      </w:r>
      <w:r w:rsidRPr="005D7689">
        <w:t>phthalmoscope</w:t>
      </w:r>
      <w:r w:rsidR="00CB3300">
        <w:t>,</w:t>
      </w:r>
    </w:p>
    <w:p w14:paraId="10DA8F2C" w14:textId="6B2F65FA" w:rsidR="0039405C" w:rsidRPr="005D7689" w:rsidRDefault="00B33266" w:rsidP="007C2162">
      <w:pPr>
        <w:pStyle w:val="QIPbullet"/>
      </w:pPr>
      <w:r>
        <w:t xml:space="preserve">Practice </w:t>
      </w:r>
      <w:r w:rsidR="005E6F4B">
        <w:t>statione</w:t>
      </w:r>
      <w:r w:rsidR="0039405C" w:rsidRPr="005D7689">
        <w:t>ry (including prescription pads and letterhead)</w:t>
      </w:r>
      <w:r w:rsidR="00CB3300">
        <w:t>,</w:t>
      </w:r>
    </w:p>
    <w:p w14:paraId="2BB35205" w14:textId="79810F2F" w:rsidR="0039405C" w:rsidRPr="005D7689" w:rsidRDefault="00B33266" w:rsidP="007C2162">
      <w:pPr>
        <w:pStyle w:val="QIPbullet"/>
      </w:pPr>
      <w:r>
        <w:t>S</w:t>
      </w:r>
      <w:r w:rsidRPr="005D7689">
        <w:t xml:space="preserve">harps </w:t>
      </w:r>
      <w:r w:rsidR="0039405C" w:rsidRPr="005D7689">
        <w:t>container</w:t>
      </w:r>
      <w:r w:rsidR="00CB3300">
        <w:t>,</w:t>
      </w:r>
    </w:p>
    <w:p w14:paraId="195E44CA" w14:textId="6730785B" w:rsidR="0039405C" w:rsidRPr="005D7689" w:rsidRDefault="00B33266" w:rsidP="007C2162">
      <w:pPr>
        <w:pStyle w:val="QIPbullet"/>
      </w:pPr>
      <w:r>
        <w:lastRenderedPageBreak/>
        <w:t>S</w:t>
      </w:r>
      <w:r w:rsidRPr="005D7689">
        <w:t>phygmomanometer</w:t>
      </w:r>
      <w:r w:rsidR="00CB3300">
        <w:t>,</w:t>
      </w:r>
    </w:p>
    <w:p w14:paraId="5081AAFC" w14:textId="498625AE" w:rsidR="0039405C" w:rsidRPr="005D7689" w:rsidRDefault="00B33266" w:rsidP="007C2162">
      <w:pPr>
        <w:pStyle w:val="QIPbullet"/>
      </w:pPr>
      <w:r>
        <w:t>S</w:t>
      </w:r>
      <w:r w:rsidRPr="005D7689">
        <w:t>tethoscope</w:t>
      </w:r>
      <w:r w:rsidR="00CB3300">
        <w:t>,</w:t>
      </w:r>
    </w:p>
    <w:p w14:paraId="198968D4" w14:textId="3A607042" w:rsidR="0039405C" w:rsidRPr="005D7689" w:rsidRDefault="00B33266" w:rsidP="007C2162">
      <w:pPr>
        <w:pStyle w:val="QIPbullet"/>
      </w:pPr>
      <w:r>
        <w:t>S</w:t>
      </w:r>
      <w:r w:rsidRPr="005D7689">
        <w:t xml:space="preserve">yringes </w:t>
      </w:r>
      <w:r w:rsidR="0039405C" w:rsidRPr="005D7689">
        <w:t>and needles in a range of sizes</w:t>
      </w:r>
      <w:r w:rsidR="00CB3300">
        <w:t>,</w:t>
      </w:r>
    </w:p>
    <w:p w14:paraId="47875A57" w14:textId="20BF6AF8" w:rsidR="0039405C" w:rsidRPr="005D7689" w:rsidRDefault="00B33266" w:rsidP="007C2162">
      <w:pPr>
        <w:pStyle w:val="QIPbullet"/>
      </w:pPr>
      <w:r>
        <w:t>T</w:t>
      </w:r>
      <w:r w:rsidRPr="005D7689">
        <w:t>hermometer</w:t>
      </w:r>
      <w:r w:rsidR="00CB3300">
        <w:t>,</w:t>
      </w:r>
    </w:p>
    <w:p w14:paraId="2EA1A6D4" w14:textId="77777777" w:rsidR="0039405C" w:rsidRPr="005D7689" w:rsidRDefault="00B33266" w:rsidP="007C2162">
      <w:pPr>
        <w:pStyle w:val="QIPbullet"/>
      </w:pPr>
      <w:r>
        <w:t>T</w:t>
      </w:r>
      <w:r w:rsidRPr="005D7689">
        <w:t xml:space="preserve">ongue </w:t>
      </w:r>
      <w:r w:rsidR="0039405C" w:rsidRPr="005D7689">
        <w:t>depressors</w:t>
      </w:r>
      <w:r>
        <w:t>, and</w:t>
      </w:r>
    </w:p>
    <w:p w14:paraId="0A89EA16" w14:textId="77777777" w:rsidR="0039405C" w:rsidRPr="005D7689" w:rsidRDefault="00B33266" w:rsidP="007C2162">
      <w:pPr>
        <w:pStyle w:val="QIPbullet"/>
      </w:pPr>
      <w:r>
        <w:t>T</w:t>
      </w:r>
      <w:r w:rsidRPr="005D7689">
        <w:t>orch</w:t>
      </w:r>
      <w:r>
        <w:t>.</w:t>
      </w:r>
    </w:p>
    <w:p w14:paraId="67E60403" w14:textId="77777777" w:rsidR="0039405C" w:rsidRPr="005D7689" w:rsidRDefault="0039405C" w:rsidP="007C2162"/>
    <w:p w14:paraId="7E34E5DD" w14:textId="77777777" w:rsidR="005D071C" w:rsidRPr="005D7689" w:rsidRDefault="005D071C" w:rsidP="005D071C">
      <w:r w:rsidRPr="005D7689">
        <w:t xml:space="preserve">When selecting emergency drugs </w:t>
      </w:r>
      <w:r>
        <w:t>for the doctor’s bag, our practice</w:t>
      </w:r>
      <w:r w:rsidRPr="005D7689">
        <w:t xml:space="preserve"> consider</w:t>
      </w:r>
      <w:r>
        <w:t>s</w:t>
      </w:r>
      <w:r w:rsidR="00B33266">
        <w:t xml:space="preserve"> the</w:t>
      </w:r>
      <w:r w:rsidRPr="005D7689">
        <w:t>:</w:t>
      </w:r>
    </w:p>
    <w:p w14:paraId="4E635C60" w14:textId="6A778182" w:rsidR="00802D77" w:rsidRDefault="00B33266" w:rsidP="005D071C">
      <w:pPr>
        <w:pStyle w:val="QIPbullet"/>
      </w:pPr>
      <w:r>
        <w:t>Types</w:t>
      </w:r>
      <w:r w:rsidR="00802D77">
        <w:t xml:space="preserve"> of clinical conditions and emergencies likely to be encountered</w:t>
      </w:r>
      <w:r w:rsidR="00CB3300">
        <w:t>,</w:t>
      </w:r>
    </w:p>
    <w:p w14:paraId="54DBA9E9" w14:textId="05B05B21" w:rsidR="005D071C" w:rsidRPr="005D7689" w:rsidRDefault="00B33266" w:rsidP="005D071C">
      <w:pPr>
        <w:pStyle w:val="QIPbullet"/>
      </w:pPr>
      <w:r>
        <w:t>P</w:t>
      </w:r>
      <w:r w:rsidR="00802D77">
        <w:t>ractice location</w:t>
      </w:r>
      <w:r w:rsidR="00CB3300">
        <w:t>,</w:t>
      </w:r>
    </w:p>
    <w:p w14:paraId="0A124416" w14:textId="77777777" w:rsidR="005D071C" w:rsidRPr="005D7689" w:rsidRDefault="00B33266" w:rsidP="005D071C">
      <w:pPr>
        <w:pStyle w:val="QIPbullet"/>
      </w:pPr>
      <w:r>
        <w:t>S</w:t>
      </w:r>
      <w:r w:rsidR="005D071C" w:rsidRPr="005D7689">
        <w:t>helf</w:t>
      </w:r>
      <w:r w:rsidR="00802D77">
        <w:t>-</w:t>
      </w:r>
      <w:r w:rsidR="005D071C" w:rsidRPr="005D7689">
        <w:t>life and climatic vulnerability of medici</w:t>
      </w:r>
      <w:r w:rsidR="00802D77">
        <w:t>nes</w:t>
      </w:r>
      <w:r>
        <w:t>, and</w:t>
      </w:r>
      <w:r w:rsidR="00802D77">
        <w:t xml:space="preserve"> </w:t>
      </w:r>
    </w:p>
    <w:p w14:paraId="79CABDCE" w14:textId="77777777" w:rsidR="005D071C" w:rsidRDefault="00B33266" w:rsidP="005D071C">
      <w:pPr>
        <w:pStyle w:val="QIPbullet"/>
      </w:pPr>
      <w:r>
        <w:t>A</w:t>
      </w:r>
      <w:r w:rsidR="005D071C" w:rsidRPr="005D7689">
        <w:t>vailability of emergency drugs at the practice if the</w:t>
      </w:r>
      <w:r w:rsidR="005D071C">
        <w:t xml:space="preserve"> </w:t>
      </w:r>
      <w:r w:rsidR="00802D77">
        <w:t>d</w:t>
      </w:r>
      <w:r w:rsidR="005D071C">
        <w:t xml:space="preserve">octor’s bag has been taken by </w:t>
      </w:r>
      <w:r w:rsidR="005D071C" w:rsidRPr="005D7689">
        <w:t xml:space="preserve">another </w:t>
      </w:r>
      <w:r w:rsidR="00802D77">
        <w:t>practitioner</w:t>
      </w:r>
      <w:r>
        <w:t>.</w:t>
      </w:r>
      <w:r w:rsidR="005D071C" w:rsidRPr="005D7689">
        <w:t xml:space="preserve"> </w:t>
      </w:r>
    </w:p>
    <w:p w14:paraId="71E0826A" w14:textId="77777777" w:rsidR="008A7B4A" w:rsidRDefault="008A7B4A" w:rsidP="008A7B4A">
      <w:pPr>
        <w:rPr>
          <w:lang w:eastAsia="en-AU"/>
        </w:rPr>
      </w:pPr>
    </w:p>
    <w:p w14:paraId="4CF82301" w14:textId="77777777" w:rsidR="000D1FD3" w:rsidRDefault="000D1FD3" w:rsidP="008A7B4A">
      <w:pPr>
        <w:rPr>
          <w:lang w:eastAsia="en-AU"/>
        </w:rPr>
      </w:pPr>
      <w:r>
        <w:rPr>
          <w:lang w:eastAsia="en-AU"/>
        </w:rPr>
        <w:t>The following medicines have been considered as the most appropriate and necessary medicines and are</w:t>
      </w:r>
      <w:r w:rsidR="005B0D2E">
        <w:rPr>
          <w:lang w:eastAsia="en-AU"/>
        </w:rPr>
        <w:t>,</w:t>
      </w:r>
      <w:r>
        <w:rPr>
          <w:lang w:eastAsia="en-AU"/>
        </w:rPr>
        <w:t xml:space="preserve"> therefore</w:t>
      </w:r>
      <w:r w:rsidR="005B0D2E">
        <w:rPr>
          <w:lang w:eastAsia="en-AU"/>
        </w:rPr>
        <w:t>,</w:t>
      </w:r>
      <w:r>
        <w:rPr>
          <w:lang w:eastAsia="en-AU"/>
        </w:rPr>
        <w:t xml:space="preserve"> routinely included in the doctor’s bag: </w:t>
      </w:r>
      <w:r w:rsidRPr="000D1FD3">
        <w:rPr>
          <w:i/>
          <w:color w:val="68207D"/>
          <w:lang w:eastAsia="en-AU"/>
        </w:rPr>
        <w:t>&lt;the following is an example of the types of medicines likely to be included in the doctor’s bag. Amend as appropriate and necessary&gt;</w:t>
      </w:r>
    </w:p>
    <w:p w14:paraId="6663B900" w14:textId="59A4C0FA" w:rsidR="000D1FD3" w:rsidRDefault="000D1FD3" w:rsidP="00C3295C">
      <w:pPr>
        <w:pStyle w:val="QIPbullet"/>
      </w:pPr>
      <w:r>
        <w:t>Adrenaline</w:t>
      </w:r>
      <w:r w:rsidR="00CB3300">
        <w:t>,</w:t>
      </w:r>
    </w:p>
    <w:p w14:paraId="1ABD1476" w14:textId="208C154F" w:rsidR="000D1FD3" w:rsidRDefault="000D1FD3" w:rsidP="00C3295C">
      <w:pPr>
        <w:pStyle w:val="QIPbullet"/>
      </w:pPr>
      <w:r>
        <w:t>Benztropine mesylate</w:t>
      </w:r>
      <w:r w:rsidR="00CB3300">
        <w:t>,</w:t>
      </w:r>
    </w:p>
    <w:p w14:paraId="62C6B613" w14:textId="391A2D0D" w:rsidR="000D1FD3" w:rsidRDefault="000D1FD3" w:rsidP="00C3295C">
      <w:pPr>
        <w:pStyle w:val="QIPbullet"/>
      </w:pPr>
      <w:r>
        <w:t>Benzylpenicillin</w:t>
      </w:r>
      <w:r w:rsidR="00CB3300">
        <w:t>,</w:t>
      </w:r>
    </w:p>
    <w:p w14:paraId="7C43F47B" w14:textId="59B40379" w:rsidR="000D1FD3" w:rsidRDefault="000D1FD3" w:rsidP="00C3295C">
      <w:pPr>
        <w:pStyle w:val="QIPbullet"/>
      </w:pPr>
      <w:r>
        <w:t>Diazepam</w:t>
      </w:r>
      <w:r w:rsidR="00CB3300">
        <w:t>,</w:t>
      </w:r>
    </w:p>
    <w:p w14:paraId="5606FD01" w14:textId="3C3F0BC9" w:rsidR="000D1FD3" w:rsidRDefault="000D1FD3" w:rsidP="00C3295C">
      <w:pPr>
        <w:pStyle w:val="QIPbullet"/>
      </w:pPr>
      <w:r>
        <w:t>Furosemide</w:t>
      </w:r>
      <w:r w:rsidR="00CB3300">
        <w:t>,</w:t>
      </w:r>
    </w:p>
    <w:p w14:paraId="652505F9" w14:textId="69F6108C" w:rsidR="000D1FD3" w:rsidRDefault="000D1FD3" w:rsidP="00C3295C">
      <w:pPr>
        <w:pStyle w:val="QIPbullet"/>
      </w:pPr>
      <w:r>
        <w:t>Glucose 50% and/or Glucagon</w:t>
      </w:r>
      <w:r w:rsidR="00CB3300">
        <w:t>,</w:t>
      </w:r>
    </w:p>
    <w:p w14:paraId="58630FE6" w14:textId="1FE5B1AA" w:rsidR="000D1FD3" w:rsidRDefault="000D1FD3" w:rsidP="00C3295C">
      <w:pPr>
        <w:pStyle w:val="QIPbullet"/>
      </w:pPr>
      <w:r>
        <w:t>Ergotamine maleate</w:t>
      </w:r>
      <w:r w:rsidR="00CB3300">
        <w:t>,</w:t>
      </w:r>
    </w:p>
    <w:p w14:paraId="6B65E0B7" w14:textId="49DD8253" w:rsidR="000D1FD3" w:rsidRDefault="000D1FD3" w:rsidP="00C3295C">
      <w:pPr>
        <w:pStyle w:val="QIPbullet"/>
      </w:pPr>
      <w:r>
        <w:t>Haloperidol or Chlorpromazine</w:t>
      </w:r>
      <w:r w:rsidR="00CB3300">
        <w:t>,</w:t>
      </w:r>
    </w:p>
    <w:p w14:paraId="3E6AB77A" w14:textId="51DD9380" w:rsidR="000D1FD3" w:rsidRDefault="000D1FD3" w:rsidP="00C3295C">
      <w:pPr>
        <w:pStyle w:val="QIPbullet"/>
      </w:pPr>
      <w:r>
        <w:t>Hydrocortisone sodium succinate or dexamethasone</w:t>
      </w:r>
      <w:r w:rsidR="00CB3300">
        <w:t>,</w:t>
      </w:r>
    </w:p>
    <w:p w14:paraId="1F0DABD9" w14:textId="3C707E2D" w:rsidR="000D1FD3" w:rsidRDefault="000D1FD3" w:rsidP="00C3295C">
      <w:pPr>
        <w:pStyle w:val="QIPbullet"/>
      </w:pPr>
      <w:r>
        <w:t>Metoclopramide hydrochloride</w:t>
      </w:r>
      <w:r w:rsidR="00CB3300">
        <w:t>,</w:t>
      </w:r>
    </w:p>
    <w:p w14:paraId="6A866637" w14:textId="42A554AC" w:rsidR="000D1FD3" w:rsidRDefault="000D1FD3" w:rsidP="00C3295C">
      <w:pPr>
        <w:pStyle w:val="QIPbullet"/>
      </w:pPr>
      <w:r>
        <w:t>Morphine sulphate or appropriate analgesic agent</w:t>
      </w:r>
      <w:r w:rsidR="00CB3300">
        <w:t>,</w:t>
      </w:r>
    </w:p>
    <w:p w14:paraId="410C49A3" w14:textId="41166873" w:rsidR="000D1FD3" w:rsidRDefault="000D1FD3" w:rsidP="00C3295C">
      <w:pPr>
        <w:pStyle w:val="QIPbullet"/>
      </w:pPr>
      <w:r>
        <w:t>Naloxone hydrochloride</w:t>
      </w:r>
      <w:r w:rsidR="00CB3300">
        <w:t>,</w:t>
      </w:r>
    </w:p>
    <w:p w14:paraId="0F71BD25" w14:textId="5BAE1988" w:rsidR="000D1FD3" w:rsidRDefault="000D1FD3" w:rsidP="00C3295C">
      <w:pPr>
        <w:pStyle w:val="QIPbullet"/>
      </w:pPr>
      <w:r>
        <w:t>Prednisone</w:t>
      </w:r>
      <w:r w:rsidR="00CB3300">
        <w:t>,</w:t>
      </w:r>
    </w:p>
    <w:p w14:paraId="1972007F" w14:textId="2670AC06" w:rsidR="000D1FD3" w:rsidRDefault="000D1FD3" w:rsidP="00C3295C">
      <w:pPr>
        <w:pStyle w:val="QIPbullet"/>
      </w:pPr>
      <w:r>
        <w:t>Promethazine hydrochloride</w:t>
      </w:r>
      <w:r w:rsidR="00CB3300">
        <w:t>,</w:t>
      </w:r>
    </w:p>
    <w:p w14:paraId="4589C9A0" w14:textId="13B1C8CA" w:rsidR="000D1FD3" w:rsidRDefault="000D1FD3" w:rsidP="00C3295C">
      <w:pPr>
        <w:pStyle w:val="QIPbullet"/>
      </w:pPr>
      <w:r>
        <w:t>Aspirin soluble (oral)</w:t>
      </w:r>
      <w:r w:rsidR="00CB3300">
        <w:t>,</w:t>
      </w:r>
    </w:p>
    <w:p w14:paraId="5208CF86" w14:textId="4B843653" w:rsidR="000D1FD3" w:rsidRDefault="000D1FD3" w:rsidP="00C3295C">
      <w:pPr>
        <w:pStyle w:val="QIPbullet"/>
      </w:pPr>
      <w:r>
        <w:t>Atropine sulphate</w:t>
      </w:r>
      <w:r w:rsidR="00CB3300">
        <w:t>,</w:t>
      </w:r>
    </w:p>
    <w:p w14:paraId="370E1DB3" w14:textId="77777777" w:rsidR="000D1FD3" w:rsidRDefault="000D1FD3" w:rsidP="00C3295C">
      <w:pPr>
        <w:pStyle w:val="QIPbullet"/>
      </w:pPr>
      <w:r>
        <w:t>Glyceryl trinitrate spray or tablets</w:t>
      </w:r>
      <w:r w:rsidR="00B33266">
        <w:t>, and</w:t>
      </w:r>
    </w:p>
    <w:p w14:paraId="33962396" w14:textId="77777777" w:rsidR="000D1FD3" w:rsidRDefault="000D1FD3" w:rsidP="00C3295C">
      <w:pPr>
        <w:pStyle w:val="QIPbullet"/>
      </w:pPr>
      <w:r>
        <w:t>Salbutamol inhaler</w:t>
      </w:r>
      <w:r w:rsidR="00B33266">
        <w:t>.</w:t>
      </w:r>
    </w:p>
    <w:p w14:paraId="21DFF6E1" w14:textId="77777777" w:rsidR="000D1FD3" w:rsidRDefault="000D1FD3" w:rsidP="008A7B4A">
      <w:pPr>
        <w:rPr>
          <w:lang w:eastAsia="en-AU"/>
        </w:rPr>
      </w:pPr>
    </w:p>
    <w:p w14:paraId="280ED0DC" w14:textId="77777777" w:rsidR="008A7B4A" w:rsidRPr="008A7B4A" w:rsidRDefault="008A7B4A" w:rsidP="008A7B4A">
      <w:pPr>
        <w:rPr>
          <w:lang w:eastAsia="en-AU"/>
        </w:rPr>
      </w:pPr>
      <w:r>
        <w:rPr>
          <w:lang w:eastAsia="en-AU"/>
        </w:rPr>
        <w:t>To ensure patient safety, all general practitioners are familiar with the medicines that are included in their doctor’s bag, including the general usage, suggested dosage and possible side effects.</w:t>
      </w:r>
    </w:p>
    <w:p w14:paraId="5B6F4776" w14:textId="77777777" w:rsidR="005D071C" w:rsidRDefault="005D071C" w:rsidP="00D754BC"/>
    <w:p w14:paraId="571554E7" w14:textId="77777777" w:rsidR="00802D77" w:rsidRDefault="00105C62" w:rsidP="00802D77">
      <w:pPr>
        <w:rPr>
          <w:i/>
          <w:color w:val="68207D"/>
        </w:rPr>
      </w:pPr>
      <w:r>
        <w:lastRenderedPageBreak/>
        <w:t>The</w:t>
      </w:r>
      <w:r w:rsidR="00802D77">
        <w:t xml:space="preserve"> doctor’s bag also contains the following items</w:t>
      </w:r>
      <w:r w:rsidR="00577BB8">
        <w:t xml:space="preserve">: </w:t>
      </w:r>
      <w:r w:rsidR="00577BB8" w:rsidRPr="00577BB8">
        <w:rPr>
          <w:i/>
          <w:color w:val="68207D"/>
        </w:rPr>
        <w:t>&lt;the following items are not mandatory for accreditation purposes; however, your practice might consider they are appropriate for inclusion</w:t>
      </w:r>
      <w:r w:rsidR="00577BB8">
        <w:rPr>
          <w:i/>
          <w:color w:val="68207D"/>
        </w:rPr>
        <w:t xml:space="preserve">. </w:t>
      </w:r>
      <w:r w:rsidR="000E2C1A" w:rsidRPr="000D1FD3">
        <w:rPr>
          <w:i/>
          <w:color w:val="68207D"/>
          <w:lang w:eastAsia="en-AU"/>
        </w:rPr>
        <w:t>Amend as appropriate and necessary</w:t>
      </w:r>
      <w:r w:rsidR="00577BB8" w:rsidRPr="00577BB8">
        <w:rPr>
          <w:i/>
          <w:color w:val="68207D"/>
        </w:rPr>
        <w:t>&gt;</w:t>
      </w:r>
    </w:p>
    <w:p w14:paraId="6867165B" w14:textId="2A24E752" w:rsidR="00577BB8" w:rsidRDefault="00B33266" w:rsidP="00C3295C">
      <w:pPr>
        <w:pStyle w:val="QIPbullet"/>
      </w:pPr>
      <w:r>
        <w:t>Cannulas</w:t>
      </w:r>
      <w:r w:rsidR="00577BB8">
        <w:t>, iv bungs, tourniquet, butterfly needles</w:t>
      </w:r>
      <w:r w:rsidR="00CB3300">
        <w:t>,</w:t>
      </w:r>
    </w:p>
    <w:p w14:paraId="55D1853D" w14:textId="64CAEE1B" w:rsidR="00577BB8" w:rsidRDefault="00B33266" w:rsidP="00C3295C">
      <w:pPr>
        <w:pStyle w:val="QIPbullet"/>
      </w:pPr>
      <w:r>
        <w:t xml:space="preserve">Alcohol </w:t>
      </w:r>
      <w:r w:rsidR="00577BB8">
        <w:t>swabs, specimen containers, urinalysis sticks</w:t>
      </w:r>
      <w:r w:rsidR="00CB3300">
        <w:t>,</w:t>
      </w:r>
    </w:p>
    <w:p w14:paraId="61F14961" w14:textId="1CF0E926" w:rsidR="00577BB8" w:rsidRDefault="00577BB8" w:rsidP="00C3295C">
      <w:pPr>
        <w:pStyle w:val="QIPbullet"/>
      </w:pPr>
      <w:r>
        <w:t>IV fluids and giving set</w:t>
      </w:r>
      <w:r w:rsidR="00CB3300">
        <w:t>,</w:t>
      </w:r>
    </w:p>
    <w:p w14:paraId="0098EE60" w14:textId="7E203A5C" w:rsidR="00577BB8" w:rsidRDefault="00B33266" w:rsidP="00C3295C">
      <w:pPr>
        <w:pStyle w:val="QIPbullet"/>
      </w:pPr>
      <w:r>
        <w:t xml:space="preserve">Peak </w:t>
      </w:r>
      <w:r w:rsidR="00577BB8">
        <w:t>flow meter</w:t>
      </w:r>
      <w:r w:rsidR="00CB3300">
        <w:t>,</w:t>
      </w:r>
    </w:p>
    <w:p w14:paraId="05FD8E14" w14:textId="356BC825" w:rsidR="00577BB8" w:rsidRDefault="00B33266" w:rsidP="00C3295C">
      <w:pPr>
        <w:pStyle w:val="QIPbullet"/>
      </w:pPr>
      <w:r>
        <w:t>Bandages</w:t>
      </w:r>
      <w:r w:rsidR="00577BB8">
        <w:t>, tape and other dressings</w:t>
      </w:r>
      <w:r w:rsidR="00CB3300">
        <w:t>,</w:t>
      </w:r>
    </w:p>
    <w:p w14:paraId="6B404764" w14:textId="02E9FC80" w:rsidR="00577BB8" w:rsidRDefault="008A7B4A" w:rsidP="00C3295C">
      <w:pPr>
        <w:pStyle w:val="QIPbullet"/>
      </w:pPr>
      <w:r>
        <w:t>MIMS</w:t>
      </w:r>
      <w:r w:rsidR="00CB3300">
        <w:t>,</w:t>
      </w:r>
    </w:p>
    <w:p w14:paraId="1BFFC086" w14:textId="658871CC" w:rsidR="00577BB8" w:rsidRDefault="00B33266" w:rsidP="00C3295C">
      <w:pPr>
        <w:pStyle w:val="QIPbullet"/>
      </w:pPr>
      <w:r>
        <w:t xml:space="preserve">Pathology </w:t>
      </w:r>
      <w:r w:rsidR="00577BB8">
        <w:t>and radiology request forms</w:t>
      </w:r>
      <w:r w:rsidR="00CB3300">
        <w:t>,</w:t>
      </w:r>
    </w:p>
    <w:p w14:paraId="3D898C34" w14:textId="3E827AE6" w:rsidR="00577BB8" w:rsidRDefault="00B33266" w:rsidP="00C3295C">
      <w:pPr>
        <w:pStyle w:val="QIPbullet"/>
      </w:pPr>
      <w:r>
        <w:t xml:space="preserve">Medical </w:t>
      </w:r>
      <w:r w:rsidR="00577BB8">
        <w:t>certificates</w:t>
      </w:r>
      <w:r w:rsidR="00CB3300">
        <w:t>,</w:t>
      </w:r>
    </w:p>
    <w:p w14:paraId="60D47138" w14:textId="77777777" w:rsidR="00577BB8" w:rsidRDefault="00B33266" w:rsidP="00C3295C">
      <w:pPr>
        <w:pStyle w:val="QIPbullet"/>
      </w:pPr>
      <w:r>
        <w:t xml:space="preserve">Useful </w:t>
      </w:r>
      <w:r w:rsidR="00577BB8">
        <w:t>telephone numbers – hospitals, health hotlines</w:t>
      </w:r>
      <w:r>
        <w:t>, and</w:t>
      </w:r>
    </w:p>
    <w:p w14:paraId="51085260" w14:textId="2EB1A797" w:rsidR="00577BB8" w:rsidRDefault="00B33266" w:rsidP="00C3295C">
      <w:pPr>
        <w:pStyle w:val="QIPbullet"/>
      </w:pPr>
      <w:r>
        <w:t xml:space="preserve">Other </w:t>
      </w:r>
      <w:r w:rsidR="00577BB8">
        <w:t>medicines such as starter packs for antibiotics and analgesics</w:t>
      </w:r>
      <w:r w:rsidR="00CB3300">
        <w:t>.</w:t>
      </w:r>
    </w:p>
    <w:p w14:paraId="474D0F55" w14:textId="77777777" w:rsidR="00802D77" w:rsidRDefault="00802D77" w:rsidP="00D754BC"/>
    <w:p w14:paraId="7251FD47" w14:textId="77777777" w:rsidR="00615DB2" w:rsidRDefault="005E6F4B" w:rsidP="00D754BC">
      <w:r>
        <w:t xml:space="preserve">Each general practitioner </w:t>
      </w:r>
      <w:r w:rsidR="00105C62">
        <w:t>retains ultimate</w:t>
      </w:r>
      <w:r w:rsidR="00D533D7">
        <w:t xml:space="preserve"> </w:t>
      </w:r>
      <w:r w:rsidR="00B33266">
        <w:t xml:space="preserve">responsibility </w:t>
      </w:r>
      <w:r w:rsidR="00D533D7">
        <w:t xml:space="preserve">for maintaining </w:t>
      </w:r>
      <w:r>
        <w:t>the doctor’s b</w:t>
      </w:r>
      <w:r w:rsidR="0039405C" w:rsidRPr="005D7689">
        <w:t>ag by replacing used items</w:t>
      </w:r>
      <w:r w:rsidR="00105C62">
        <w:t>,</w:t>
      </w:r>
      <w:r w:rsidR="0039405C" w:rsidRPr="005D7689">
        <w:t xml:space="preserve"> and </w:t>
      </w:r>
      <w:r w:rsidR="00D754BC">
        <w:t xml:space="preserve">for </w:t>
      </w:r>
      <w:r w:rsidR="0039405C" w:rsidRPr="005D7689">
        <w:t xml:space="preserve">keeping the supplies of </w:t>
      </w:r>
      <w:r w:rsidR="00D754BC">
        <w:t>medicines</w:t>
      </w:r>
      <w:r w:rsidR="0039405C" w:rsidRPr="005D7689">
        <w:t xml:space="preserve"> at optimum levels.</w:t>
      </w:r>
      <w:r w:rsidR="00D754BC">
        <w:t xml:space="preserve"> </w:t>
      </w:r>
    </w:p>
    <w:p w14:paraId="4E6E7EFC" w14:textId="77777777" w:rsidR="00615DB2" w:rsidRDefault="00615DB2" w:rsidP="00D754BC"/>
    <w:p w14:paraId="000A5C7F" w14:textId="0419722A" w:rsidR="0039405C" w:rsidRPr="005D7689" w:rsidRDefault="00105C62" w:rsidP="00D754BC">
      <w:r>
        <w:t xml:space="preserve">Quarterly </w:t>
      </w:r>
      <w:r w:rsidR="0039405C" w:rsidRPr="005D7689">
        <w:t xml:space="preserve">reviews of </w:t>
      </w:r>
      <w:r w:rsidR="00D754BC">
        <w:t>the doctor’s bag</w:t>
      </w:r>
      <w:r w:rsidR="0039405C" w:rsidRPr="005D7689">
        <w:t xml:space="preserve"> contents </w:t>
      </w:r>
      <w:r w:rsidR="00CB3300">
        <w:t>are</w:t>
      </w:r>
      <w:r w:rsidR="0039405C" w:rsidRPr="005D7689">
        <w:t xml:space="preserve"> undertaken by the </w:t>
      </w:r>
      <w:r w:rsidR="00D754BC" w:rsidRPr="003469C3">
        <w:rPr>
          <w:i/>
          <w:color w:val="68207D"/>
        </w:rPr>
        <w:t>&lt;insert name/</w:t>
      </w:r>
      <w:r>
        <w:rPr>
          <w:i/>
          <w:color w:val="68207D"/>
        </w:rPr>
        <w:t>position title</w:t>
      </w:r>
      <w:r w:rsidR="00D754BC" w:rsidRPr="003469C3">
        <w:rPr>
          <w:i/>
          <w:color w:val="68207D"/>
        </w:rPr>
        <w:t xml:space="preserve"> of the person with designated responsibility for ensuring the doctor’s bag is adequately stocked</w:t>
      </w:r>
      <w:r w:rsidR="0064751D">
        <w:rPr>
          <w:i/>
          <w:color w:val="68207D"/>
        </w:rPr>
        <w:t>, e.g. </w:t>
      </w:r>
      <w:r w:rsidR="00D754BC">
        <w:rPr>
          <w:i/>
          <w:color w:val="68207D"/>
        </w:rPr>
        <w:t>practice nurse</w:t>
      </w:r>
      <w:r w:rsidR="00D754BC" w:rsidRPr="003469C3">
        <w:rPr>
          <w:i/>
          <w:color w:val="68207D"/>
        </w:rPr>
        <w:t>&gt;</w:t>
      </w:r>
      <w:r w:rsidR="00D754BC" w:rsidRPr="005D7689">
        <w:t xml:space="preserve">, in conjunction with the </w:t>
      </w:r>
      <w:r w:rsidR="00D754BC">
        <w:t>general practitioner</w:t>
      </w:r>
      <w:r w:rsidR="00615DB2">
        <w:t>,</w:t>
      </w:r>
      <w:r w:rsidR="00D754BC">
        <w:t xml:space="preserve"> to ensure </w:t>
      </w:r>
      <w:r w:rsidR="00615DB2">
        <w:t>any perishable items are within their expiry date. Any out-</w:t>
      </w:r>
      <w:r w:rsidR="0039405C" w:rsidRPr="005D7689">
        <w:t>of</w:t>
      </w:r>
      <w:r w:rsidR="00615DB2">
        <w:t>-</w:t>
      </w:r>
      <w:r w:rsidR="0039405C" w:rsidRPr="005D7689">
        <w:t xml:space="preserve">date items are discarded </w:t>
      </w:r>
      <w:r w:rsidR="00615DB2">
        <w:t>appropriately and the stock replenished</w:t>
      </w:r>
      <w:r w:rsidR="000D1FD3">
        <w:t xml:space="preserve">. </w:t>
      </w:r>
      <w:r w:rsidR="000E2C1A">
        <w:t xml:space="preserve">To facilitate this process, a </w:t>
      </w:r>
      <w:r w:rsidR="000E2C1A" w:rsidRPr="000E2C1A">
        <w:rPr>
          <w:i/>
        </w:rPr>
        <w:t>Doctor’s Bag Checklist</w:t>
      </w:r>
      <w:r w:rsidR="000E2C1A">
        <w:t xml:space="preserve"> is used and records the identification of the person conducting the check and the date </w:t>
      </w:r>
      <w:r>
        <w:t>the</w:t>
      </w:r>
      <w:r w:rsidR="000E2C1A">
        <w:t xml:space="preserve"> check </w:t>
      </w:r>
      <w:r>
        <w:t>was</w:t>
      </w:r>
      <w:r w:rsidR="000E2C1A">
        <w:t xml:space="preserve"> conducted.</w:t>
      </w:r>
    </w:p>
    <w:p w14:paraId="288B2A89" w14:textId="77777777" w:rsidR="0039405C" w:rsidRPr="005D7689" w:rsidRDefault="0039405C" w:rsidP="007C2162"/>
    <w:p w14:paraId="7DEB9EA9" w14:textId="77777777" w:rsidR="0039405C" w:rsidRPr="005D7689" w:rsidRDefault="0039405C" w:rsidP="007C2162">
      <w:r w:rsidRPr="005D7689">
        <w:t xml:space="preserve">A list of </w:t>
      </w:r>
      <w:r w:rsidR="000E12AD">
        <w:t xml:space="preserve">the items that must be routinely included in the doctor’s bag when in use is included within the doctor’s bag contents and highlights </w:t>
      </w:r>
      <w:r w:rsidR="00CA5A87">
        <w:t xml:space="preserve">those </w:t>
      </w:r>
      <w:r w:rsidR="000E12AD">
        <w:t xml:space="preserve">items of equipment </w:t>
      </w:r>
      <w:r w:rsidR="00D63BA2">
        <w:t xml:space="preserve">that </w:t>
      </w:r>
      <w:r w:rsidR="000E12AD">
        <w:t xml:space="preserve">are not permanently stored with the doctor’s bag, but are to be added by the general practitioner </w:t>
      </w:r>
      <w:r w:rsidR="00D63BA2">
        <w:t xml:space="preserve">before leaving the practice. Such items include an auriscope and </w:t>
      </w:r>
      <w:r w:rsidRPr="005D7689">
        <w:t>ophthalmoscope as these items are expensive to duplicate.</w:t>
      </w:r>
    </w:p>
    <w:p w14:paraId="5332BF84" w14:textId="77777777" w:rsidR="0039405C" w:rsidRPr="005D7689" w:rsidRDefault="0039405C" w:rsidP="007C2162"/>
    <w:p w14:paraId="5CEA0A2F" w14:textId="77777777" w:rsidR="0039405C" w:rsidRPr="005D7689" w:rsidRDefault="0039405C" w:rsidP="007C2162">
      <w:r w:rsidRPr="005D7689">
        <w:t xml:space="preserve">Annually, the </w:t>
      </w:r>
      <w:r w:rsidR="00CA5A87" w:rsidRPr="006E3B9A">
        <w:rPr>
          <w:i/>
          <w:color w:val="68207D"/>
        </w:rPr>
        <w:t>&lt;</w:t>
      </w:r>
      <w:r w:rsidR="00D63BA2" w:rsidRPr="003469C3">
        <w:rPr>
          <w:i/>
          <w:color w:val="68207D"/>
        </w:rPr>
        <w:t>insert name/</w:t>
      </w:r>
      <w:r w:rsidR="00105C62">
        <w:rPr>
          <w:i/>
          <w:color w:val="68207D"/>
        </w:rPr>
        <w:t>position title</w:t>
      </w:r>
      <w:r w:rsidR="00D63BA2" w:rsidRPr="003469C3">
        <w:rPr>
          <w:i/>
          <w:color w:val="68207D"/>
        </w:rPr>
        <w:t xml:space="preserve"> of the person with designated responsibility for ensuring the doctor’s bag is adequately stocked</w:t>
      </w:r>
      <w:r w:rsidR="0064751D">
        <w:rPr>
          <w:i/>
          <w:color w:val="68207D"/>
        </w:rPr>
        <w:t>,</w:t>
      </w:r>
      <w:r w:rsidR="00D63BA2">
        <w:rPr>
          <w:i/>
          <w:color w:val="68207D"/>
        </w:rPr>
        <w:t xml:space="preserve"> e.g. practice nurse</w:t>
      </w:r>
      <w:r w:rsidR="00D63BA2" w:rsidRPr="003469C3">
        <w:rPr>
          <w:i/>
          <w:color w:val="68207D"/>
        </w:rPr>
        <w:t>&gt;</w:t>
      </w:r>
      <w:r w:rsidR="00D63BA2">
        <w:t xml:space="preserve"> </w:t>
      </w:r>
      <w:r w:rsidRPr="005D7689">
        <w:t xml:space="preserve">works with </w:t>
      </w:r>
      <w:r w:rsidR="00D63BA2">
        <w:t>all general practitioners</w:t>
      </w:r>
      <w:r w:rsidRPr="005D7689">
        <w:t xml:space="preserve"> to conduct a </w:t>
      </w:r>
      <w:r w:rsidR="00D63BA2">
        <w:t>comprehensive</w:t>
      </w:r>
      <w:r w:rsidRPr="005D7689">
        <w:t xml:space="preserve"> review of the items </w:t>
      </w:r>
      <w:r w:rsidR="00344A9A">
        <w:t xml:space="preserve">for </w:t>
      </w:r>
      <w:r w:rsidR="00D63BA2">
        <w:t xml:space="preserve">the doctor’s bag </w:t>
      </w:r>
      <w:r w:rsidRPr="005D7689">
        <w:t>to determine if current equipment is adequate based on accepted good clinical practice.</w:t>
      </w:r>
    </w:p>
    <w:p w14:paraId="1995A81C" w14:textId="77777777" w:rsidR="0039405C" w:rsidRPr="005D7689" w:rsidRDefault="0039405C" w:rsidP="007C2162"/>
    <w:p w14:paraId="1D5EF764" w14:textId="77777777" w:rsidR="005D071C" w:rsidRDefault="0039405C" w:rsidP="007C2162">
      <w:r>
        <w:t>When not in use</w:t>
      </w:r>
      <w:r w:rsidR="00D63BA2">
        <w:t>,</w:t>
      </w:r>
      <w:r>
        <w:t xml:space="preserve"> the </w:t>
      </w:r>
      <w:r w:rsidR="00D63BA2">
        <w:t>d</w:t>
      </w:r>
      <w:r w:rsidRPr="005D7689">
        <w:t>octor’s bag is stored securely in the practice or remains in the</w:t>
      </w:r>
      <w:r w:rsidR="00563F7C">
        <w:t xml:space="preserve"> locked</w:t>
      </w:r>
      <w:r w:rsidRPr="005D7689">
        <w:t xml:space="preserve"> boot of the </w:t>
      </w:r>
      <w:r w:rsidR="00D63BA2">
        <w:t>doctor’s</w:t>
      </w:r>
      <w:r w:rsidRPr="005D7689">
        <w:t xml:space="preserve"> car. </w:t>
      </w:r>
      <w:r w:rsidR="00563F7C">
        <w:t xml:space="preserve">When kept in the boot of the car, </w:t>
      </w:r>
      <w:r w:rsidR="005D071C">
        <w:t xml:space="preserve">the practitioner must ensure </w:t>
      </w:r>
      <w:r w:rsidR="00563F7C">
        <w:t>consideration is given to the possible temperature</w:t>
      </w:r>
      <w:r w:rsidR="005D071C">
        <w:t>s</w:t>
      </w:r>
      <w:r w:rsidR="00563F7C">
        <w:t xml:space="preserve"> </w:t>
      </w:r>
      <w:r w:rsidR="005D071C">
        <w:t>within</w:t>
      </w:r>
      <w:r w:rsidR="00563F7C">
        <w:t xml:space="preserve"> the boo</w:t>
      </w:r>
      <w:r w:rsidR="005D071C">
        <w:t>t</w:t>
      </w:r>
      <w:r w:rsidR="00563F7C">
        <w:t xml:space="preserve"> and if </w:t>
      </w:r>
      <w:r w:rsidR="005D071C">
        <w:t>the</w:t>
      </w:r>
      <w:r w:rsidR="00563F7C">
        <w:t xml:space="preserve"> temperature could compromis</w:t>
      </w:r>
      <w:r w:rsidR="005D071C">
        <w:t>e the viability and integrity to any of the doctor’s bag</w:t>
      </w:r>
      <w:r w:rsidR="00563F7C">
        <w:t xml:space="preserve"> contents, </w:t>
      </w:r>
      <w:r w:rsidR="005D071C">
        <w:t>especially</w:t>
      </w:r>
      <w:r w:rsidR="00563F7C">
        <w:t xml:space="preserve"> </w:t>
      </w:r>
      <w:r w:rsidR="005D071C">
        <w:t>to any</w:t>
      </w:r>
      <w:r w:rsidR="00563F7C">
        <w:t xml:space="preserve"> medicines. </w:t>
      </w:r>
    </w:p>
    <w:p w14:paraId="5F457A2A" w14:textId="77777777" w:rsidR="007C2162" w:rsidRDefault="00D61C98" w:rsidP="007C2162">
      <w:pPr>
        <w:pStyle w:val="QIPConsultingHeading2"/>
      </w:pPr>
      <w:bookmarkStart w:id="718" w:name="_Toc482698453"/>
      <w:bookmarkStart w:id="719" w:name="_Toc55574021"/>
      <w:r>
        <w:lastRenderedPageBreak/>
        <w:t>Vaccine</w:t>
      </w:r>
      <w:r w:rsidR="0039405C">
        <w:t xml:space="preserve"> </w:t>
      </w:r>
      <w:r w:rsidR="006E5FF3">
        <w:t>management</w:t>
      </w:r>
      <w:bookmarkStart w:id="720" w:name="_Toc482698456"/>
      <w:bookmarkEnd w:id="718"/>
      <w:bookmarkEnd w:id="719"/>
    </w:p>
    <w:p w14:paraId="076C7800" w14:textId="77777777" w:rsidR="00D61C98" w:rsidRDefault="00D61C98" w:rsidP="00D61C98"/>
    <w:p w14:paraId="67444A33" w14:textId="75D7B992" w:rsidR="00D61C98" w:rsidRDefault="00D61C98" w:rsidP="00D61C98">
      <w:pPr>
        <w:rPr>
          <w:i/>
          <w:color w:val="68207D"/>
        </w:rPr>
      </w:pPr>
      <w:r w:rsidRPr="00D61C98">
        <w:rPr>
          <w:i/>
          <w:color w:val="68207D"/>
        </w:rPr>
        <w:t>&lt;</w:t>
      </w:r>
      <w:r w:rsidR="003206F8">
        <w:rPr>
          <w:i/>
          <w:color w:val="68207D"/>
        </w:rPr>
        <w:t>A</w:t>
      </w:r>
      <w:r w:rsidRPr="00D61C98">
        <w:rPr>
          <w:i/>
          <w:color w:val="68207D"/>
        </w:rPr>
        <w:t xml:space="preserve"> </w:t>
      </w:r>
      <w:r w:rsidR="00646D0A">
        <w:rPr>
          <w:i/>
          <w:color w:val="68207D"/>
        </w:rPr>
        <w:t>dedicated</w:t>
      </w:r>
      <w:r w:rsidRPr="00D61C98">
        <w:rPr>
          <w:i/>
          <w:color w:val="68207D"/>
        </w:rPr>
        <w:t xml:space="preserve"> Vaccine Management Policy and Procedure Manual </w:t>
      </w:r>
      <w:r w:rsidR="003206F8">
        <w:rPr>
          <w:i/>
          <w:color w:val="68207D"/>
        </w:rPr>
        <w:t xml:space="preserve">template is available and can be accessed and downloaded from </w:t>
      </w:r>
      <w:r w:rsidR="00CB3300">
        <w:rPr>
          <w:i/>
          <w:color w:val="68207D"/>
        </w:rPr>
        <w:t>your AccreditationHub</w:t>
      </w:r>
      <w:r w:rsidR="00650CBF">
        <w:rPr>
          <w:i/>
          <w:color w:val="68207D"/>
        </w:rPr>
        <w:t xml:space="preserve"> for your practice to personalise and implement</w:t>
      </w:r>
      <w:r w:rsidR="00105C62">
        <w:rPr>
          <w:i/>
          <w:color w:val="68207D"/>
        </w:rPr>
        <w:t>.&gt;</w:t>
      </w:r>
    </w:p>
    <w:p w14:paraId="32741B94" w14:textId="77777777" w:rsidR="00E94BEE" w:rsidRDefault="00E94BEE" w:rsidP="00D61C98"/>
    <w:p w14:paraId="6FF71809" w14:textId="6D495CA5" w:rsidR="00E94BEE" w:rsidRPr="00E94BEE" w:rsidRDefault="00E94BEE" w:rsidP="00D61C98">
      <w:r>
        <w:t xml:space="preserve">Our practice has a dedicated Vaccine Management Policy and Procedure Manual located </w:t>
      </w:r>
      <w:r w:rsidRPr="00E94BEE">
        <w:rPr>
          <w:i/>
          <w:color w:val="68207D"/>
        </w:rPr>
        <w:t>&lt;insert file and/or physical location&gt;.</w:t>
      </w:r>
      <w:r w:rsidRPr="00E94BEE">
        <w:rPr>
          <w:color w:val="68207D"/>
        </w:rPr>
        <w:t xml:space="preserve"> </w:t>
      </w:r>
      <w:r>
        <w:t>Please refer to this document for our vaccine management policies and procedures.</w:t>
      </w:r>
    </w:p>
    <w:p w14:paraId="41DF7B31" w14:textId="77777777" w:rsidR="0039405C" w:rsidRPr="00360541" w:rsidRDefault="000E13B5" w:rsidP="007C2162">
      <w:pPr>
        <w:pStyle w:val="QIPConsultingHeading2"/>
      </w:pPr>
      <w:bookmarkStart w:id="721" w:name="_Toc55574022"/>
      <w:r w:rsidRPr="00360541">
        <w:t>M</w:t>
      </w:r>
      <w:r w:rsidR="00650CBF" w:rsidRPr="00360541">
        <w:t>edicine</w:t>
      </w:r>
      <w:r w:rsidR="0039405C" w:rsidRPr="00360541">
        <w:t xml:space="preserve"> </w:t>
      </w:r>
      <w:bookmarkEnd w:id="720"/>
      <w:r w:rsidR="00202771" w:rsidRPr="00360541">
        <w:t>management</w:t>
      </w:r>
      <w:r w:rsidR="00445A5C" w:rsidRPr="00360541">
        <w:t xml:space="preserve"> </w:t>
      </w:r>
      <w:r w:rsidRPr="00360541">
        <w:t>(scheduled</w:t>
      </w:r>
      <w:r w:rsidR="005A1FCE" w:rsidRPr="00360541">
        <w:t xml:space="preserve"> medicines</w:t>
      </w:r>
      <w:r w:rsidRPr="00360541">
        <w:t>)</w:t>
      </w:r>
      <w:bookmarkEnd w:id="721"/>
    </w:p>
    <w:p w14:paraId="3585D986" w14:textId="0B43D07E" w:rsidR="003B3802" w:rsidRPr="00927D32" w:rsidRDefault="006F0851" w:rsidP="006F0851">
      <w:pPr>
        <w:rPr>
          <w:i/>
          <w:color w:val="68207D"/>
        </w:rPr>
      </w:pPr>
      <w:r w:rsidRPr="006F0851">
        <w:rPr>
          <w:i/>
          <w:color w:val="68207D"/>
        </w:rPr>
        <w:t xml:space="preserve">&lt;The following is an example of a </w:t>
      </w:r>
      <w:r>
        <w:rPr>
          <w:i/>
          <w:color w:val="68207D"/>
        </w:rPr>
        <w:t xml:space="preserve">policy and </w:t>
      </w:r>
      <w:r w:rsidRPr="006F0851">
        <w:rPr>
          <w:i/>
          <w:color w:val="68207D"/>
        </w:rPr>
        <w:t>procedure</w:t>
      </w:r>
      <w:r>
        <w:rPr>
          <w:i/>
          <w:color w:val="68207D"/>
        </w:rPr>
        <w:t xml:space="preserve"> for</w:t>
      </w:r>
      <w:r w:rsidR="00B27789">
        <w:rPr>
          <w:i/>
          <w:color w:val="68207D"/>
        </w:rPr>
        <w:t xml:space="preserve"> scheduled medicine management and is based </w:t>
      </w:r>
      <w:r w:rsidR="00B27789" w:rsidRPr="00D643F2">
        <w:rPr>
          <w:i/>
          <w:color w:val="68207D"/>
        </w:rPr>
        <w:t xml:space="preserve">on </w:t>
      </w:r>
      <w:r w:rsidR="005B3A21">
        <w:rPr>
          <w:i/>
          <w:color w:val="68207D"/>
        </w:rPr>
        <w:t>information obtained from the</w:t>
      </w:r>
      <w:r w:rsidR="00B27789" w:rsidRPr="00D643F2">
        <w:rPr>
          <w:i/>
          <w:color w:val="68207D"/>
        </w:rPr>
        <w:t xml:space="preserve"> Standard for </w:t>
      </w:r>
      <w:r w:rsidR="0083648E" w:rsidRPr="00D643F2">
        <w:rPr>
          <w:i/>
          <w:color w:val="68207D"/>
        </w:rPr>
        <w:t>t</w:t>
      </w:r>
      <w:r w:rsidR="00B27789" w:rsidRPr="00D643F2">
        <w:rPr>
          <w:i/>
          <w:color w:val="68207D"/>
        </w:rPr>
        <w:t xml:space="preserve">he Uniform Scheduling of Medicines and Poisons (Poisons </w:t>
      </w:r>
      <w:r w:rsidR="00B27789" w:rsidRPr="00927D32">
        <w:rPr>
          <w:i/>
          <w:color w:val="68207D"/>
        </w:rPr>
        <w:t xml:space="preserve">Standard </w:t>
      </w:r>
      <w:r w:rsidR="00BB7899">
        <w:rPr>
          <w:i/>
          <w:color w:val="68207D"/>
        </w:rPr>
        <w:t>Jul</w:t>
      </w:r>
      <w:r w:rsidR="00BB7899" w:rsidRPr="00BB7899">
        <w:rPr>
          <w:i/>
          <w:color w:val="68207D"/>
        </w:rPr>
        <w:t>y</w:t>
      </w:r>
      <w:r w:rsidR="00B429DC" w:rsidRPr="00BB7899">
        <w:rPr>
          <w:i/>
          <w:color w:val="68207D"/>
        </w:rPr>
        <w:t xml:space="preserve"> 20</w:t>
      </w:r>
      <w:r w:rsidR="00BB7899" w:rsidRPr="00BB7899">
        <w:rPr>
          <w:i/>
          <w:color w:val="68207D"/>
        </w:rPr>
        <w:t>20</w:t>
      </w:r>
      <w:r w:rsidR="003B3802" w:rsidRPr="00BB7899">
        <w:rPr>
          <w:i/>
          <w:color w:val="68207D"/>
        </w:rPr>
        <w:t xml:space="preserve"> </w:t>
      </w:r>
      <w:hyperlink r:id="rId31" w:history="1">
        <w:r w:rsidR="00BB7899" w:rsidRPr="001A4982">
          <w:rPr>
            <w:rStyle w:val="Hyperlink"/>
            <w:i/>
            <w:color w:val="68207D"/>
          </w:rPr>
          <w:t>https://www.legislation.gov.au/Details/F2020L00899/Download</w:t>
        </w:r>
      </w:hyperlink>
      <w:r w:rsidR="00BB7899" w:rsidRPr="00BB7899">
        <w:rPr>
          <w:i/>
          <w:color w:val="68207D"/>
        </w:rPr>
        <w:t xml:space="preserve"> </w:t>
      </w:r>
    </w:p>
    <w:p w14:paraId="6AF6B189" w14:textId="77777777" w:rsidR="003B3802" w:rsidRDefault="003B3802" w:rsidP="00CF38CD"/>
    <w:p w14:paraId="1505B608" w14:textId="25301335" w:rsidR="006F0851" w:rsidRPr="006F0851" w:rsidRDefault="006F0851" w:rsidP="006F0851">
      <w:pPr>
        <w:rPr>
          <w:i/>
          <w:color w:val="68207D"/>
        </w:rPr>
      </w:pPr>
      <w:r>
        <w:rPr>
          <w:i/>
          <w:color w:val="68207D"/>
        </w:rPr>
        <w:t xml:space="preserve">Recognising that practices can </w:t>
      </w:r>
      <w:r w:rsidR="00D643F2">
        <w:rPr>
          <w:i/>
          <w:color w:val="68207D"/>
        </w:rPr>
        <w:t>in</w:t>
      </w:r>
      <w:r>
        <w:rPr>
          <w:i/>
          <w:color w:val="68207D"/>
        </w:rPr>
        <w:t>variably differ in the types of medicines maintaine</w:t>
      </w:r>
      <w:r w:rsidR="0001255B">
        <w:rPr>
          <w:i/>
          <w:color w:val="68207D"/>
        </w:rPr>
        <w:t>d,</w:t>
      </w:r>
      <w:r w:rsidR="00105C62">
        <w:rPr>
          <w:i/>
          <w:color w:val="68207D"/>
        </w:rPr>
        <w:t xml:space="preserve"> and due to the significance of and differences between</w:t>
      </w:r>
      <w:r>
        <w:rPr>
          <w:i/>
          <w:color w:val="68207D"/>
        </w:rPr>
        <w:t xml:space="preserve"> </w:t>
      </w:r>
      <w:r w:rsidR="0001255B">
        <w:rPr>
          <w:i/>
          <w:color w:val="68207D"/>
        </w:rPr>
        <w:t>each</w:t>
      </w:r>
      <w:r>
        <w:rPr>
          <w:i/>
          <w:color w:val="68207D"/>
        </w:rPr>
        <w:t xml:space="preserve"> state</w:t>
      </w:r>
      <w:r w:rsidR="0001255B">
        <w:rPr>
          <w:i/>
          <w:color w:val="68207D"/>
        </w:rPr>
        <w:t xml:space="preserve"> and territory’s</w:t>
      </w:r>
      <w:r>
        <w:rPr>
          <w:i/>
          <w:color w:val="68207D"/>
        </w:rPr>
        <w:t xml:space="preserve"> </w:t>
      </w:r>
      <w:r w:rsidR="0001255B">
        <w:rPr>
          <w:i/>
          <w:color w:val="68207D"/>
        </w:rPr>
        <w:t>legislative</w:t>
      </w:r>
      <w:r>
        <w:rPr>
          <w:i/>
          <w:color w:val="68207D"/>
        </w:rPr>
        <w:t xml:space="preserve"> </w:t>
      </w:r>
      <w:r w:rsidR="0001255B">
        <w:rPr>
          <w:i/>
          <w:color w:val="68207D"/>
        </w:rPr>
        <w:t>requirements</w:t>
      </w:r>
      <w:r>
        <w:rPr>
          <w:i/>
          <w:color w:val="68207D"/>
        </w:rPr>
        <w:t>, it is important your practice reviews and amends</w:t>
      </w:r>
      <w:r w:rsidR="0001255B">
        <w:rPr>
          <w:i/>
          <w:color w:val="68207D"/>
        </w:rPr>
        <w:t xml:space="preserve"> each aspect of the following to ensure it aligns to your practice and is also in accordance with </w:t>
      </w:r>
      <w:r w:rsidRPr="006F0851">
        <w:rPr>
          <w:i/>
          <w:color w:val="68207D"/>
        </w:rPr>
        <w:t>your state/territory</w:t>
      </w:r>
      <w:r w:rsidR="0001255B">
        <w:rPr>
          <w:i/>
          <w:color w:val="68207D"/>
        </w:rPr>
        <w:t>’s</w:t>
      </w:r>
      <w:r w:rsidRPr="006F0851">
        <w:rPr>
          <w:i/>
          <w:color w:val="68207D"/>
        </w:rPr>
        <w:t xml:space="preserve"> jurisdictional requirements</w:t>
      </w:r>
      <w:r w:rsidR="00CB3300">
        <w:rPr>
          <w:i/>
          <w:color w:val="68207D"/>
        </w:rPr>
        <w:t>.</w:t>
      </w:r>
      <w:r w:rsidRPr="006F0851">
        <w:rPr>
          <w:i/>
          <w:color w:val="68207D"/>
        </w:rPr>
        <w:t xml:space="preserve">&gt; </w:t>
      </w:r>
    </w:p>
    <w:p w14:paraId="1724FBB1" w14:textId="77777777" w:rsidR="0039405C" w:rsidRPr="007616BC" w:rsidRDefault="0039405C" w:rsidP="007C2162">
      <w:pPr>
        <w:pStyle w:val="QIPConsultingHeadingLevel3"/>
      </w:pPr>
      <w:bookmarkStart w:id="722" w:name="_Toc55574023"/>
      <w:r w:rsidRPr="007616BC">
        <w:t>Policy</w:t>
      </w:r>
      <w:bookmarkEnd w:id="722"/>
    </w:p>
    <w:p w14:paraId="00D88448" w14:textId="77777777" w:rsidR="0039405C" w:rsidRPr="005D7689" w:rsidRDefault="0039405C" w:rsidP="007C2162"/>
    <w:p w14:paraId="0D575C81" w14:textId="0356529E" w:rsidR="0010019A" w:rsidRDefault="00234EBF" w:rsidP="0010019A">
      <w:r>
        <w:t xml:space="preserve">It is imperative that our practice ensures all </w:t>
      </w:r>
      <w:r w:rsidR="00EE5477">
        <w:t xml:space="preserve">scheduled </w:t>
      </w:r>
      <w:r>
        <w:t xml:space="preserve">medicines (including sample medicines) are acquired, stored, administered, supplied and disposed of in accordance with manufacturers’ directions and relevant </w:t>
      </w:r>
      <w:r w:rsidR="00A946E6">
        <w:t>jurisdictional requirements</w:t>
      </w:r>
      <w:r w:rsidR="00CB3300">
        <w:t>. F</w:t>
      </w:r>
      <w:r w:rsidRPr="00234EBF">
        <w:t xml:space="preserve">ailure to comply </w:t>
      </w:r>
      <w:r w:rsidR="00A946E6">
        <w:t xml:space="preserve">may </w:t>
      </w:r>
      <w:r w:rsidRPr="00234EBF">
        <w:t>render individuals and practice entities liable to prosecution</w:t>
      </w:r>
      <w:r>
        <w:t>.</w:t>
      </w:r>
      <w:r w:rsidR="0010019A" w:rsidRPr="0010019A">
        <w:t xml:space="preserve"> </w:t>
      </w:r>
    </w:p>
    <w:p w14:paraId="6B8489FE" w14:textId="77777777" w:rsidR="0010019A" w:rsidRDefault="0010019A" w:rsidP="0010019A"/>
    <w:p w14:paraId="56AEC567" w14:textId="6579DF19" w:rsidR="0010019A" w:rsidRDefault="0010019A" w:rsidP="0010019A">
      <w:r>
        <w:t>To ensure patients’ safe use of medicines, our practice stores scheduled medicines appropriately and securely and do</w:t>
      </w:r>
      <w:r w:rsidR="00CB3300">
        <w:t>es</w:t>
      </w:r>
      <w:r>
        <w:t xml:space="preserve"> not use or distribute them beyond their expiry dates. </w:t>
      </w:r>
    </w:p>
    <w:p w14:paraId="09D7E6D9" w14:textId="77777777" w:rsidR="006F0851" w:rsidRDefault="006F0851" w:rsidP="0010019A"/>
    <w:p w14:paraId="3ABFD1EC" w14:textId="43A23BBA" w:rsidR="006F0851" w:rsidRPr="00333D26" w:rsidRDefault="006F0851" w:rsidP="006F0851">
      <w:r w:rsidRPr="00333D26">
        <w:t xml:space="preserve">According to the </w:t>
      </w:r>
      <w:r w:rsidRPr="00333D26">
        <w:rPr>
          <w:i/>
        </w:rPr>
        <w:t>Stan</w:t>
      </w:r>
      <w:r w:rsidR="0083648E">
        <w:rPr>
          <w:i/>
        </w:rPr>
        <w:t>dard for t</w:t>
      </w:r>
      <w:r w:rsidRPr="00333D26">
        <w:rPr>
          <w:i/>
        </w:rPr>
        <w:t>he Uniform Scheduling of Medicines and Poisons</w:t>
      </w:r>
      <w:r w:rsidRPr="00333D26">
        <w:t xml:space="preserve"> </w:t>
      </w:r>
      <w:r>
        <w:t>(</w:t>
      </w:r>
      <w:r w:rsidRPr="00333D26">
        <w:t xml:space="preserve">Poisons Standard </w:t>
      </w:r>
      <w:r w:rsidR="00BB7899">
        <w:t>July 2020</w:t>
      </w:r>
      <w:r>
        <w:t>)</w:t>
      </w:r>
      <w:r w:rsidRPr="00333D26">
        <w:t xml:space="preserve">, </w:t>
      </w:r>
      <w:r>
        <w:t>p</w:t>
      </w:r>
      <w:r w:rsidRPr="00333D26">
        <w:t>oisons are classified according to the Schedul</w:t>
      </w:r>
      <w:r>
        <w:t xml:space="preserve">es in which they are included. </w:t>
      </w:r>
      <w:r w:rsidRPr="00333D26">
        <w:t>The following is a general description of the Schedules</w:t>
      </w:r>
      <w:r>
        <w:t xml:space="preserve"> of medicines held in our practice.</w:t>
      </w:r>
    </w:p>
    <w:p w14:paraId="6BE52253" w14:textId="77777777" w:rsidR="006F0851" w:rsidRDefault="006F0851" w:rsidP="006F0851">
      <w:pPr>
        <w:rPr>
          <w:b/>
        </w:rPr>
      </w:pPr>
    </w:p>
    <w:p w14:paraId="5062B0F4" w14:textId="77777777" w:rsidR="006F0851" w:rsidRDefault="006F0851" w:rsidP="006F0851">
      <w:r w:rsidRPr="003A1432">
        <w:t>Schedule 2 - Pharmacy Medicine</w:t>
      </w:r>
      <w:r>
        <w:t>: T</w:t>
      </w:r>
      <w:r w:rsidRPr="009F053C">
        <w:t>he safe use of which may require advice from a pharmacist and which should be available from a pharmacy or, where a pharmacy service is not available, from a licensed person.</w:t>
      </w:r>
    </w:p>
    <w:p w14:paraId="752B6292" w14:textId="77777777" w:rsidR="006F0851" w:rsidRDefault="006F0851" w:rsidP="006F0851"/>
    <w:p w14:paraId="1C716464" w14:textId="77777777" w:rsidR="006F0851" w:rsidRDefault="006F0851" w:rsidP="006F0851">
      <w:r w:rsidRPr="003A1432">
        <w:t>Schedule 3 - Pharmacist Only Medicine: The safe use of which requires professional advice but which</w:t>
      </w:r>
      <w:r>
        <w:t xml:space="preserve"> should be available to the public from a pharmacist without a prescription.</w:t>
      </w:r>
    </w:p>
    <w:p w14:paraId="452512CA" w14:textId="77777777" w:rsidR="006F0851" w:rsidRDefault="006F0851" w:rsidP="006F0851"/>
    <w:p w14:paraId="3A4EADA5" w14:textId="41DA3320" w:rsidR="006F0851" w:rsidRDefault="006F0851" w:rsidP="006F0851">
      <w:r w:rsidRPr="003A1432">
        <w:lastRenderedPageBreak/>
        <w:t xml:space="preserve">Schedule 4 - Prescription Only Medicine: </w:t>
      </w:r>
      <w:r w:rsidR="00BB7899">
        <w:t>Substances, t</w:t>
      </w:r>
      <w:r w:rsidRPr="003A1432">
        <w:t>he use or supply of which should be by</w:t>
      </w:r>
      <w:r>
        <w:t>,</w:t>
      </w:r>
      <w:r w:rsidRPr="003A1432">
        <w:t xml:space="preserve"> or on the order of</w:t>
      </w:r>
      <w:r>
        <w:t>,</w:t>
      </w:r>
      <w:r w:rsidRPr="002A37BE">
        <w:t xml:space="preserve"> persons permitted by State or Territory legislation to prescribe and should be available from a pharmacist on prescription.</w:t>
      </w:r>
    </w:p>
    <w:p w14:paraId="776859BF" w14:textId="77777777" w:rsidR="006F0851" w:rsidRDefault="006F0851" w:rsidP="006F0851"/>
    <w:p w14:paraId="7947E72C" w14:textId="77777777" w:rsidR="006F0851" w:rsidRDefault="006F0851" w:rsidP="006F0851">
      <w:r w:rsidRPr="003A1432">
        <w:t>Schedule 8 - Controlled Drug: Substances which should be available for use but require restriction of</w:t>
      </w:r>
      <w:r w:rsidRPr="002A37BE">
        <w:t xml:space="preserve"> manufacture, supply, distribution, possession and use to reduce abuse, misuse and physical or psychological dependence.</w:t>
      </w:r>
    </w:p>
    <w:p w14:paraId="03540815" w14:textId="77777777" w:rsidR="007C2162" w:rsidRDefault="0039405C" w:rsidP="007C2162">
      <w:pPr>
        <w:pStyle w:val="QIPConsultingHeadingLevel3"/>
      </w:pPr>
      <w:bookmarkStart w:id="723" w:name="_Toc51327461"/>
      <w:bookmarkStart w:id="724" w:name="_Toc51327882"/>
      <w:bookmarkStart w:id="725" w:name="_Toc55574024"/>
      <w:bookmarkEnd w:id="723"/>
      <w:bookmarkEnd w:id="724"/>
      <w:r w:rsidRPr="007616BC">
        <w:t>Procedure</w:t>
      </w:r>
      <w:bookmarkEnd w:id="725"/>
    </w:p>
    <w:p w14:paraId="49C6C620" w14:textId="77777777" w:rsidR="00094287" w:rsidRDefault="00094287" w:rsidP="00A60081"/>
    <w:p w14:paraId="69AB91D1" w14:textId="3B0DAF65" w:rsidR="00F85A6E" w:rsidRDefault="00834B53" w:rsidP="00A60081">
      <w:pPr>
        <w:rPr>
          <w:i/>
          <w:color w:val="68207D"/>
        </w:rPr>
      </w:pPr>
      <w:r>
        <w:t xml:space="preserve">In our </w:t>
      </w:r>
      <w:r w:rsidR="00A60081" w:rsidRPr="005D7689">
        <w:t>practice</w:t>
      </w:r>
      <w:r>
        <w:t>, we hold</w:t>
      </w:r>
      <w:r w:rsidRPr="00834B53">
        <w:t xml:space="preserve"> </w:t>
      </w:r>
      <w:r w:rsidR="00E94BEE" w:rsidRPr="00E94BEE">
        <w:rPr>
          <w:i/>
          <w:color w:val="68207D"/>
        </w:rPr>
        <w:t xml:space="preserve">&lt;amend as appropriate&gt; </w:t>
      </w:r>
      <w:r w:rsidRPr="00E94BEE">
        <w:rPr>
          <w:color w:val="68207D"/>
        </w:rPr>
        <w:t>S</w:t>
      </w:r>
      <w:r w:rsidR="00A60081" w:rsidRPr="00E94BEE">
        <w:rPr>
          <w:color w:val="68207D"/>
        </w:rPr>
        <w:t xml:space="preserve">chedule </w:t>
      </w:r>
      <w:r w:rsidRPr="00E94BEE">
        <w:rPr>
          <w:color w:val="68207D"/>
        </w:rPr>
        <w:t xml:space="preserve">2, 3, 4 and </w:t>
      </w:r>
      <w:r w:rsidR="00A60081" w:rsidRPr="00E94BEE">
        <w:rPr>
          <w:color w:val="68207D"/>
        </w:rPr>
        <w:t>8</w:t>
      </w:r>
      <w:r w:rsidRPr="00E94BEE">
        <w:rPr>
          <w:color w:val="68207D"/>
        </w:rPr>
        <w:t xml:space="preserve"> </w:t>
      </w:r>
      <w:r w:rsidR="00A60081" w:rsidRPr="00E94BEE">
        <w:rPr>
          <w:color w:val="68207D"/>
        </w:rPr>
        <w:t>medications</w:t>
      </w:r>
      <w:r w:rsidRPr="00E94BEE">
        <w:rPr>
          <w:color w:val="68207D"/>
        </w:rPr>
        <w:t xml:space="preserve"> </w:t>
      </w:r>
      <w:r>
        <w:t xml:space="preserve">and </w:t>
      </w:r>
      <w:r w:rsidR="00105C62">
        <w:t xml:space="preserve">we </w:t>
      </w:r>
      <w:r>
        <w:t xml:space="preserve">ensure </w:t>
      </w:r>
      <w:r w:rsidR="00F85A6E">
        <w:t xml:space="preserve">these scheduled medicines are acquired, stored, administered, supplied and disposed of in accordance with manufacturers’ directions and the requirements of </w:t>
      </w:r>
      <w:r w:rsidR="007C25FE">
        <w:t xml:space="preserve">the </w:t>
      </w:r>
      <w:r w:rsidR="00F85A6E" w:rsidRPr="00F0675B">
        <w:rPr>
          <w:i/>
          <w:color w:val="68207D"/>
        </w:rPr>
        <w:t xml:space="preserve">&lt;insert </w:t>
      </w:r>
      <w:r w:rsidR="00F0675B" w:rsidRPr="00F0675B">
        <w:rPr>
          <w:i/>
          <w:color w:val="68207D"/>
        </w:rPr>
        <w:t xml:space="preserve">the </w:t>
      </w:r>
      <w:r w:rsidR="00F85A6E" w:rsidRPr="00F0675B">
        <w:rPr>
          <w:i/>
          <w:color w:val="68207D"/>
        </w:rPr>
        <w:t xml:space="preserve">name of </w:t>
      </w:r>
      <w:r w:rsidR="00F0675B" w:rsidRPr="00F0675B">
        <w:rPr>
          <w:i/>
          <w:color w:val="68207D"/>
        </w:rPr>
        <w:t xml:space="preserve">the </w:t>
      </w:r>
      <w:r w:rsidR="00F85A6E" w:rsidRPr="00F0675B">
        <w:rPr>
          <w:i/>
          <w:color w:val="68207D"/>
        </w:rPr>
        <w:t xml:space="preserve">Act and Regulation </w:t>
      </w:r>
      <w:r w:rsidR="00F0675B" w:rsidRPr="00F0675B">
        <w:rPr>
          <w:i/>
          <w:color w:val="68207D"/>
        </w:rPr>
        <w:t xml:space="preserve">relevant to </w:t>
      </w:r>
      <w:r w:rsidR="00F85A6E" w:rsidRPr="00F0675B">
        <w:rPr>
          <w:i/>
          <w:color w:val="68207D"/>
        </w:rPr>
        <w:t>your state/territory</w:t>
      </w:r>
      <w:r w:rsidR="00F0675B">
        <w:rPr>
          <w:i/>
          <w:color w:val="68207D"/>
        </w:rPr>
        <w:t xml:space="preserve"> from the below</w:t>
      </w:r>
      <w:r w:rsidR="007C25FE">
        <w:rPr>
          <w:i/>
          <w:color w:val="68207D"/>
        </w:rPr>
        <w:t>&gt;</w:t>
      </w:r>
    </w:p>
    <w:p w14:paraId="7605E7BF" w14:textId="77777777" w:rsidR="007C25FE" w:rsidRDefault="007C25FE" w:rsidP="00A60081"/>
    <w:p w14:paraId="5B988F02" w14:textId="77777777" w:rsidR="00F0675B" w:rsidRPr="007C25FE" w:rsidRDefault="00F0675B" w:rsidP="00F0675B">
      <w:pPr>
        <w:rPr>
          <w:b/>
          <w:i/>
          <w:color w:val="68207D"/>
        </w:rPr>
      </w:pPr>
      <w:r w:rsidRPr="007C25FE">
        <w:rPr>
          <w:b/>
          <w:i/>
          <w:color w:val="68207D"/>
        </w:rPr>
        <w:t>ACT</w:t>
      </w:r>
    </w:p>
    <w:p w14:paraId="06B32D0D" w14:textId="77777777" w:rsidR="00F0675B" w:rsidRPr="007C25FE" w:rsidRDefault="00F0675B" w:rsidP="00F0675B">
      <w:pPr>
        <w:rPr>
          <w:i/>
          <w:color w:val="68207D"/>
        </w:rPr>
      </w:pPr>
      <w:r w:rsidRPr="007C25FE">
        <w:rPr>
          <w:i/>
          <w:color w:val="68207D"/>
        </w:rPr>
        <w:t>Medicines, Poisons and Therapeutic Goods Act 2008</w:t>
      </w:r>
    </w:p>
    <w:p w14:paraId="22D3FFBA" w14:textId="77777777" w:rsidR="00F0675B" w:rsidRPr="007C25FE" w:rsidRDefault="00F0675B" w:rsidP="00F0675B">
      <w:pPr>
        <w:rPr>
          <w:i/>
          <w:color w:val="68207D"/>
        </w:rPr>
      </w:pPr>
      <w:r w:rsidRPr="007C25FE">
        <w:rPr>
          <w:i/>
          <w:color w:val="68207D"/>
        </w:rPr>
        <w:t>Medicines, Poisons and Therapeutic Goods Regulation 2008</w:t>
      </w:r>
    </w:p>
    <w:p w14:paraId="3A06384B" w14:textId="77777777" w:rsidR="00F0675B" w:rsidRPr="007C25FE" w:rsidRDefault="00F0675B" w:rsidP="00CF38CD"/>
    <w:p w14:paraId="1BAA7827" w14:textId="77777777" w:rsidR="00F0675B" w:rsidRPr="007C25FE" w:rsidRDefault="00F0675B" w:rsidP="00F0675B">
      <w:pPr>
        <w:rPr>
          <w:b/>
          <w:i/>
          <w:color w:val="68207D"/>
        </w:rPr>
      </w:pPr>
      <w:r w:rsidRPr="007C25FE">
        <w:rPr>
          <w:b/>
          <w:i/>
          <w:color w:val="68207D"/>
        </w:rPr>
        <w:t xml:space="preserve">NSW </w:t>
      </w:r>
    </w:p>
    <w:p w14:paraId="75D04103" w14:textId="77777777" w:rsidR="00AF5140" w:rsidRPr="007C25FE" w:rsidRDefault="00AF5140" w:rsidP="00F0675B">
      <w:pPr>
        <w:rPr>
          <w:i/>
          <w:color w:val="68207D"/>
        </w:rPr>
      </w:pPr>
      <w:r w:rsidRPr="007C25FE">
        <w:rPr>
          <w:i/>
          <w:color w:val="68207D"/>
        </w:rPr>
        <w:t>Poisons and Therapeutic Goods Act 1966</w:t>
      </w:r>
    </w:p>
    <w:p w14:paraId="515B0FEB" w14:textId="77777777" w:rsidR="00F0675B" w:rsidRPr="007C25FE" w:rsidRDefault="00F0675B" w:rsidP="00F0675B">
      <w:pPr>
        <w:rPr>
          <w:i/>
          <w:color w:val="68207D"/>
        </w:rPr>
      </w:pPr>
      <w:r w:rsidRPr="007C25FE">
        <w:rPr>
          <w:i/>
          <w:color w:val="68207D"/>
        </w:rPr>
        <w:t>Poisons and Therapeutic Goods Regulation 2008</w:t>
      </w:r>
    </w:p>
    <w:p w14:paraId="2D7E7FB7" w14:textId="77777777" w:rsidR="00F0675B" w:rsidRPr="007C25FE" w:rsidRDefault="00F0675B" w:rsidP="00CF38CD"/>
    <w:p w14:paraId="68F6650C" w14:textId="77777777" w:rsidR="00F0675B" w:rsidRPr="007C25FE" w:rsidRDefault="00F0675B" w:rsidP="00F0675B">
      <w:pPr>
        <w:rPr>
          <w:b/>
          <w:i/>
          <w:color w:val="68207D"/>
        </w:rPr>
      </w:pPr>
      <w:r w:rsidRPr="007C25FE">
        <w:rPr>
          <w:b/>
          <w:i/>
          <w:color w:val="68207D"/>
        </w:rPr>
        <w:t>NT</w:t>
      </w:r>
    </w:p>
    <w:p w14:paraId="4F8F67D5" w14:textId="099AAEC6" w:rsidR="00AF5140" w:rsidRPr="007C25FE" w:rsidRDefault="00AF5140" w:rsidP="00AF5140">
      <w:pPr>
        <w:rPr>
          <w:i/>
          <w:color w:val="68207D"/>
        </w:rPr>
      </w:pPr>
      <w:r w:rsidRPr="007C25FE">
        <w:rPr>
          <w:i/>
          <w:color w:val="68207D"/>
        </w:rPr>
        <w:t xml:space="preserve">Medicines, Poisons </w:t>
      </w:r>
      <w:r w:rsidR="00B23AC2" w:rsidRPr="007C25FE">
        <w:rPr>
          <w:i/>
          <w:color w:val="68207D"/>
        </w:rPr>
        <w:t xml:space="preserve">and </w:t>
      </w:r>
      <w:r w:rsidRPr="007C25FE">
        <w:rPr>
          <w:i/>
          <w:color w:val="68207D"/>
        </w:rPr>
        <w:t>Therapeutic Goods Act</w:t>
      </w:r>
      <w:r w:rsidR="00DC3AD9">
        <w:rPr>
          <w:i/>
          <w:color w:val="68207D"/>
        </w:rPr>
        <w:t xml:space="preserve"> 2012</w:t>
      </w:r>
    </w:p>
    <w:p w14:paraId="4B8F347D" w14:textId="1F1D1355" w:rsidR="00F0675B" w:rsidRPr="007C25FE" w:rsidRDefault="00F0675B" w:rsidP="00F0675B">
      <w:pPr>
        <w:rPr>
          <w:i/>
          <w:color w:val="68207D"/>
        </w:rPr>
      </w:pPr>
      <w:r w:rsidRPr="007C25FE">
        <w:rPr>
          <w:i/>
          <w:color w:val="68207D"/>
        </w:rPr>
        <w:t xml:space="preserve">Medicines, Poisons </w:t>
      </w:r>
      <w:r w:rsidR="00B23AC2" w:rsidRPr="007C25FE">
        <w:rPr>
          <w:i/>
          <w:color w:val="68207D"/>
        </w:rPr>
        <w:t xml:space="preserve">and </w:t>
      </w:r>
      <w:r w:rsidRPr="007C25FE">
        <w:rPr>
          <w:i/>
          <w:color w:val="68207D"/>
        </w:rPr>
        <w:t>Therapeutic Goods Regulations</w:t>
      </w:r>
      <w:r w:rsidR="004958A3">
        <w:rPr>
          <w:i/>
          <w:color w:val="68207D"/>
        </w:rPr>
        <w:t xml:space="preserve"> 2014</w:t>
      </w:r>
    </w:p>
    <w:p w14:paraId="4FDD7EA5" w14:textId="77777777" w:rsidR="00F0675B" w:rsidRPr="007C25FE" w:rsidRDefault="00F0675B" w:rsidP="00CF38CD"/>
    <w:p w14:paraId="7F50549B" w14:textId="77777777" w:rsidR="00F0675B" w:rsidRPr="007C25FE" w:rsidRDefault="00F0675B" w:rsidP="00F0675B">
      <w:pPr>
        <w:rPr>
          <w:b/>
          <w:i/>
          <w:color w:val="68207D"/>
        </w:rPr>
      </w:pPr>
      <w:r w:rsidRPr="007C25FE">
        <w:rPr>
          <w:b/>
          <w:i/>
          <w:color w:val="68207D"/>
        </w:rPr>
        <w:t>QLD</w:t>
      </w:r>
    </w:p>
    <w:p w14:paraId="47CAC840" w14:textId="77777777" w:rsidR="00B23AC2" w:rsidRPr="007C25FE" w:rsidRDefault="00B23AC2" w:rsidP="00F0675B">
      <w:pPr>
        <w:rPr>
          <w:i/>
          <w:color w:val="68207D"/>
        </w:rPr>
      </w:pPr>
      <w:r w:rsidRPr="007C25FE">
        <w:rPr>
          <w:i/>
          <w:color w:val="68207D"/>
        </w:rPr>
        <w:t>Health Act 1937</w:t>
      </w:r>
    </w:p>
    <w:p w14:paraId="49712886" w14:textId="77777777" w:rsidR="00F0675B" w:rsidRPr="007C25FE" w:rsidRDefault="00F0675B" w:rsidP="00F0675B">
      <w:pPr>
        <w:rPr>
          <w:i/>
          <w:color w:val="68207D"/>
        </w:rPr>
      </w:pPr>
      <w:r w:rsidRPr="007C25FE">
        <w:rPr>
          <w:i/>
          <w:color w:val="68207D"/>
        </w:rPr>
        <w:t>Health (Drugs and Poisons) Regulation 1996</w:t>
      </w:r>
      <w:r w:rsidR="00B23AC2" w:rsidRPr="007C25FE">
        <w:rPr>
          <w:i/>
          <w:color w:val="68207D"/>
        </w:rPr>
        <w:t xml:space="preserve"> </w:t>
      </w:r>
    </w:p>
    <w:p w14:paraId="152C7E64" w14:textId="77777777" w:rsidR="00F0675B" w:rsidRPr="007C25FE" w:rsidRDefault="00F0675B" w:rsidP="00CF38CD"/>
    <w:p w14:paraId="66F97068" w14:textId="77777777" w:rsidR="00AF5140" w:rsidRPr="007C25FE" w:rsidRDefault="00F0675B" w:rsidP="00F0675B">
      <w:pPr>
        <w:rPr>
          <w:b/>
          <w:i/>
          <w:color w:val="68207D"/>
        </w:rPr>
      </w:pPr>
      <w:r w:rsidRPr="007C25FE">
        <w:rPr>
          <w:b/>
          <w:i/>
          <w:color w:val="68207D"/>
        </w:rPr>
        <w:t>SA</w:t>
      </w:r>
    </w:p>
    <w:p w14:paraId="0A5A3AD3" w14:textId="77777777" w:rsidR="00375D85" w:rsidRPr="007C25FE" w:rsidRDefault="00375D85" w:rsidP="00375D85">
      <w:pPr>
        <w:rPr>
          <w:i/>
          <w:color w:val="68207D"/>
        </w:rPr>
      </w:pPr>
      <w:r w:rsidRPr="007C25FE">
        <w:rPr>
          <w:i/>
          <w:color w:val="68207D"/>
        </w:rPr>
        <w:t>Controlled Substances Act 1984</w:t>
      </w:r>
    </w:p>
    <w:p w14:paraId="428F597D" w14:textId="77777777" w:rsidR="00F0675B" w:rsidRPr="007C25FE" w:rsidRDefault="00F0675B" w:rsidP="00F0675B">
      <w:pPr>
        <w:rPr>
          <w:i/>
          <w:color w:val="68207D"/>
        </w:rPr>
      </w:pPr>
      <w:r w:rsidRPr="007C25FE">
        <w:rPr>
          <w:i/>
          <w:color w:val="68207D"/>
        </w:rPr>
        <w:t>Controlled Substances (Poisons) Regulations 2011</w:t>
      </w:r>
    </w:p>
    <w:p w14:paraId="1068EA07" w14:textId="77777777" w:rsidR="00AF5140" w:rsidRPr="007C25FE" w:rsidRDefault="00AF5140" w:rsidP="00CF38CD"/>
    <w:p w14:paraId="23E6CB50" w14:textId="77777777" w:rsidR="00AF5140" w:rsidRPr="007C25FE" w:rsidRDefault="00F0675B" w:rsidP="00F0675B">
      <w:pPr>
        <w:rPr>
          <w:b/>
          <w:i/>
          <w:color w:val="68207D"/>
        </w:rPr>
      </w:pPr>
      <w:r w:rsidRPr="007C25FE">
        <w:rPr>
          <w:b/>
          <w:i/>
          <w:color w:val="68207D"/>
        </w:rPr>
        <w:t xml:space="preserve">TAS </w:t>
      </w:r>
    </w:p>
    <w:p w14:paraId="68127B73" w14:textId="77777777" w:rsidR="00375D85" w:rsidRPr="007C25FE" w:rsidRDefault="00375D85" w:rsidP="00F0675B">
      <w:pPr>
        <w:rPr>
          <w:i/>
          <w:color w:val="68207D"/>
        </w:rPr>
      </w:pPr>
      <w:r w:rsidRPr="007C25FE">
        <w:rPr>
          <w:i/>
          <w:color w:val="68207D"/>
        </w:rPr>
        <w:t>Poisons Act 1971</w:t>
      </w:r>
    </w:p>
    <w:p w14:paraId="2816DE3E" w14:textId="3907C195" w:rsidR="00F0675B" w:rsidRPr="007C25FE" w:rsidRDefault="00F0675B" w:rsidP="00F0675B">
      <w:pPr>
        <w:rPr>
          <w:i/>
          <w:color w:val="68207D"/>
        </w:rPr>
      </w:pPr>
      <w:r w:rsidRPr="007C25FE">
        <w:rPr>
          <w:i/>
          <w:color w:val="68207D"/>
        </w:rPr>
        <w:t>Poisons Regulations 20</w:t>
      </w:r>
      <w:r w:rsidR="005A048A">
        <w:rPr>
          <w:i/>
          <w:color w:val="68207D"/>
        </w:rPr>
        <w:t>1</w:t>
      </w:r>
      <w:r w:rsidRPr="007C25FE">
        <w:rPr>
          <w:i/>
          <w:color w:val="68207D"/>
        </w:rPr>
        <w:t>8</w:t>
      </w:r>
    </w:p>
    <w:p w14:paraId="1058C6D8" w14:textId="77777777" w:rsidR="00AF5140" w:rsidRPr="007C25FE" w:rsidRDefault="00AF5140" w:rsidP="00CF38CD"/>
    <w:p w14:paraId="38D10989" w14:textId="77777777" w:rsidR="00AF5140" w:rsidRPr="007C25FE" w:rsidRDefault="00F0675B" w:rsidP="00F0675B">
      <w:pPr>
        <w:rPr>
          <w:b/>
          <w:i/>
          <w:color w:val="68207D"/>
        </w:rPr>
      </w:pPr>
      <w:r w:rsidRPr="007C25FE">
        <w:rPr>
          <w:b/>
          <w:i/>
          <w:color w:val="68207D"/>
        </w:rPr>
        <w:t xml:space="preserve">VIC </w:t>
      </w:r>
    </w:p>
    <w:p w14:paraId="4667A808" w14:textId="77777777" w:rsidR="007C25FE" w:rsidRPr="007C25FE" w:rsidRDefault="007C25FE" w:rsidP="00F0675B">
      <w:pPr>
        <w:rPr>
          <w:i/>
          <w:color w:val="68207D"/>
        </w:rPr>
      </w:pPr>
      <w:r w:rsidRPr="007C25FE">
        <w:rPr>
          <w:i/>
          <w:color w:val="68207D"/>
        </w:rPr>
        <w:lastRenderedPageBreak/>
        <w:t>Drugs, Poisons and Controlled Substances Act 1981</w:t>
      </w:r>
    </w:p>
    <w:p w14:paraId="11A61DE4" w14:textId="77777777" w:rsidR="00F0675B" w:rsidRPr="007C25FE" w:rsidRDefault="00AF5140" w:rsidP="00F0675B">
      <w:pPr>
        <w:rPr>
          <w:i/>
          <w:color w:val="68207D"/>
        </w:rPr>
      </w:pPr>
      <w:r w:rsidRPr="007C25FE">
        <w:rPr>
          <w:i/>
          <w:color w:val="68207D"/>
        </w:rPr>
        <w:t>D</w:t>
      </w:r>
      <w:r w:rsidR="00F0675B" w:rsidRPr="007C25FE">
        <w:rPr>
          <w:i/>
          <w:color w:val="68207D"/>
        </w:rPr>
        <w:t>rugs, Poisons and Controlled Substances Regulations 2017</w:t>
      </w:r>
    </w:p>
    <w:p w14:paraId="2CD56548" w14:textId="77777777" w:rsidR="00AF5140" w:rsidRPr="007C25FE" w:rsidRDefault="00AF5140" w:rsidP="00CF38CD"/>
    <w:p w14:paraId="119B5081" w14:textId="77777777" w:rsidR="00AF5140" w:rsidRPr="007C25FE" w:rsidRDefault="00F0675B" w:rsidP="00F0675B">
      <w:pPr>
        <w:rPr>
          <w:b/>
          <w:i/>
          <w:color w:val="68207D"/>
        </w:rPr>
      </w:pPr>
      <w:r w:rsidRPr="007C25FE">
        <w:rPr>
          <w:b/>
          <w:i/>
          <w:color w:val="68207D"/>
        </w:rPr>
        <w:t>WA</w:t>
      </w:r>
      <w:r w:rsidR="00AF5140" w:rsidRPr="007C25FE">
        <w:rPr>
          <w:b/>
          <w:i/>
          <w:color w:val="68207D"/>
        </w:rPr>
        <w:t xml:space="preserve"> </w:t>
      </w:r>
    </w:p>
    <w:p w14:paraId="0E6C1412" w14:textId="77777777" w:rsidR="007C25FE" w:rsidRPr="007C25FE" w:rsidRDefault="007C25FE" w:rsidP="00F0675B">
      <w:pPr>
        <w:rPr>
          <w:i/>
          <w:color w:val="68207D"/>
        </w:rPr>
      </w:pPr>
      <w:r w:rsidRPr="007C25FE">
        <w:rPr>
          <w:i/>
          <w:color w:val="68207D"/>
        </w:rPr>
        <w:t>The Medicines and Poisons Act 2014</w:t>
      </w:r>
    </w:p>
    <w:p w14:paraId="634ABAA6" w14:textId="77777777" w:rsidR="00F0675B" w:rsidRPr="007C25FE" w:rsidRDefault="00F0675B" w:rsidP="00F0675B">
      <w:pPr>
        <w:rPr>
          <w:i/>
          <w:color w:val="68207D"/>
        </w:rPr>
      </w:pPr>
      <w:r w:rsidRPr="007C25FE">
        <w:rPr>
          <w:i/>
          <w:color w:val="68207D"/>
        </w:rPr>
        <w:t>Medicines and Poisons Regulations 2016</w:t>
      </w:r>
    </w:p>
    <w:p w14:paraId="44E7506A" w14:textId="77777777" w:rsidR="00A60081" w:rsidRPr="005D7689" w:rsidRDefault="00A60081" w:rsidP="00A60081"/>
    <w:p w14:paraId="7904D1BD" w14:textId="77777777" w:rsidR="00EE3DD5" w:rsidRDefault="00EE3DD5" w:rsidP="007C2162">
      <w:pPr>
        <w:rPr>
          <w:b/>
        </w:rPr>
      </w:pPr>
      <w:r>
        <w:rPr>
          <w:b/>
        </w:rPr>
        <w:t>Acquisition</w:t>
      </w:r>
    </w:p>
    <w:p w14:paraId="48EF3AB1" w14:textId="77777777" w:rsidR="0039405C" w:rsidRDefault="005E6316" w:rsidP="007C2162">
      <w:r>
        <w:t xml:space="preserve">All scheduled medicines </w:t>
      </w:r>
      <w:r w:rsidR="0039405C" w:rsidRPr="005D7689">
        <w:t>(inc</w:t>
      </w:r>
      <w:r w:rsidR="0039405C">
        <w:t>luding</w:t>
      </w:r>
      <w:r w:rsidR="0039405C" w:rsidRPr="005D7689">
        <w:t xml:space="preserve"> </w:t>
      </w:r>
      <w:r w:rsidR="003A1432">
        <w:t>doctor’s b</w:t>
      </w:r>
      <w:r w:rsidR="0039405C" w:rsidRPr="005D7689">
        <w:t xml:space="preserve">ag </w:t>
      </w:r>
      <w:r w:rsidR="003A1432">
        <w:t xml:space="preserve">emergency medicines, samples obtained from pharmaceutical representatives </w:t>
      </w:r>
      <w:r w:rsidR="0039405C" w:rsidRPr="005D7689">
        <w:t xml:space="preserve">and vaccines) are obtained </w:t>
      </w:r>
      <w:r w:rsidR="0011784E">
        <w:t xml:space="preserve">by and only </w:t>
      </w:r>
      <w:r w:rsidR="0039405C" w:rsidRPr="005D7689">
        <w:t>on the authorisation o</w:t>
      </w:r>
      <w:r w:rsidR="0011784E">
        <w:t>f a general practitioner</w:t>
      </w:r>
      <w:r w:rsidR="0039405C">
        <w:t xml:space="preserve">. </w:t>
      </w:r>
    </w:p>
    <w:p w14:paraId="1CAB7C08" w14:textId="77777777" w:rsidR="005E6316" w:rsidRDefault="005E6316" w:rsidP="007C2162"/>
    <w:p w14:paraId="79C20FAD" w14:textId="5F740438" w:rsidR="005E6316" w:rsidRPr="003B3802" w:rsidRDefault="005E6316" w:rsidP="007C2162">
      <w:pPr>
        <w:rPr>
          <w:i/>
          <w:color w:val="68207D"/>
        </w:rPr>
      </w:pPr>
      <w:r>
        <w:t xml:space="preserve">Our scheduled medicines are </w:t>
      </w:r>
      <w:r w:rsidR="003B3802">
        <w:t>acquired</w:t>
      </w:r>
      <w:r>
        <w:t xml:space="preserve"> from </w:t>
      </w:r>
      <w:r w:rsidR="00AB56BA">
        <w:rPr>
          <w:i/>
          <w:color w:val="68207D"/>
        </w:rPr>
        <w:t>&lt;insert the methods (</w:t>
      </w:r>
      <w:r w:rsidRPr="003B3802">
        <w:rPr>
          <w:i/>
          <w:color w:val="68207D"/>
        </w:rPr>
        <w:t>in</w:t>
      </w:r>
      <w:r w:rsidR="00465478">
        <w:rPr>
          <w:i/>
          <w:color w:val="68207D"/>
        </w:rPr>
        <w:t>cluding name(s)</w:t>
      </w:r>
      <w:r w:rsidR="00AB56BA">
        <w:rPr>
          <w:i/>
          <w:color w:val="68207D"/>
        </w:rPr>
        <w:t xml:space="preserve"> of the suppliers)</w:t>
      </w:r>
      <w:r w:rsidRPr="003B3802">
        <w:rPr>
          <w:i/>
          <w:color w:val="68207D"/>
        </w:rPr>
        <w:t xml:space="preserve"> your practice </w:t>
      </w:r>
      <w:r w:rsidR="003B3802" w:rsidRPr="003B3802">
        <w:rPr>
          <w:i/>
          <w:color w:val="68207D"/>
        </w:rPr>
        <w:t>acquires</w:t>
      </w:r>
      <w:r w:rsidRPr="003B3802">
        <w:rPr>
          <w:i/>
          <w:color w:val="68207D"/>
        </w:rPr>
        <w:t xml:space="preserve"> each of the scheduled medicines </w:t>
      </w:r>
      <w:r w:rsidR="00AB56BA">
        <w:rPr>
          <w:i/>
          <w:color w:val="68207D"/>
        </w:rPr>
        <w:t>from</w:t>
      </w:r>
      <w:r w:rsidR="00E94BEE">
        <w:rPr>
          <w:i/>
          <w:color w:val="68207D"/>
        </w:rPr>
        <w:t>,</w:t>
      </w:r>
      <w:r w:rsidR="00AB56BA">
        <w:rPr>
          <w:i/>
          <w:color w:val="68207D"/>
        </w:rPr>
        <w:t xml:space="preserve"> ensuring each acquisition complies with state/territory regulatory requirements</w:t>
      </w:r>
      <w:r w:rsidRPr="003B3802">
        <w:rPr>
          <w:i/>
          <w:color w:val="68207D"/>
        </w:rPr>
        <w:t>&gt;</w:t>
      </w:r>
      <w:r w:rsidR="003B3802">
        <w:rPr>
          <w:i/>
          <w:color w:val="68207D"/>
        </w:rPr>
        <w:t>.</w:t>
      </w:r>
    </w:p>
    <w:p w14:paraId="24E058B5" w14:textId="77777777" w:rsidR="0011784E" w:rsidRPr="005D7689" w:rsidRDefault="0011784E" w:rsidP="007C2162"/>
    <w:p w14:paraId="4DB7F125" w14:textId="77777777" w:rsidR="00EE3DD5" w:rsidRDefault="00EE3DD5" w:rsidP="0011784E">
      <w:pPr>
        <w:rPr>
          <w:b/>
        </w:rPr>
      </w:pPr>
      <w:r>
        <w:rPr>
          <w:b/>
        </w:rPr>
        <w:t>Storage</w:t>
      </w:r>
    </w:p>
    <w:p w14:paraId="24AAE6AB" w14:textId="64539714" w:rsidR="0096499D" w:rsidRDefault="0096499D" w:rsidP="0096499D">
      <w:r>
        <w:t xml:space="preserve">All scheduled medicines </w:t>
      </w:r>
      <w:r w:rsidR="00E94BEE">
        <w:t>held</w:t>
      </w:r>
      <w:r>
        <w:t xml:space="preserve"> in our practice are stored within </w:t>
      </w:r>
      <w:r w:rsidRPr="0096499D">
        <w:t>the</w:t>
      </w:r>
      <w:r>
        <w:t xml:space="preserve"> </w:t>
      </w:r>
      <w:r w:rsidRPr="0096499D">
        <w:t>manufacturer’s</w:t>
      </w:r>
      <w:r>
        <w:t xml:space="preserve"> </w:t>
      </w:r>
      <w:r w:rsidRPr="0096499D">
        <w:t>recommended</w:t>
      </w:r>
      <w:r>
        <w:t xml:space="preserve"> storage temperature </w:t>
      </w:r>
      <w:r w:rsidRPr="0096499D">
        <w:t xml:space="preserve">range; and in </w:t>
      </w:r>
      <w:r>
        <w:t xml:space="preserve">any </w:t>
      </w:r>
      <w:r w:rsidRPr="0096499D">
        <w:t>other</w:t>
      </w:r>
      <w:r>
        <w:t xml:space="preserve"> environmental condition that is necessary to </w:t>
      </w:r>
      <w:r w:rsidRPr="0096499D">
        <w:t>preserve the medicine’s stability and therapeutic quality</w:t>
      </w:r>
      <w:r w:rsidR="003A273B">
        <w:t>.</w:t>
      </w:r>
    </w:p>
    <w:p w14:paraId="4B5FF9E0" w14:textId="77777777" w:rsidR="003A273B" w:rsidRDefault="003A273B" w:rsidP="0096499D"/>
    <w:p w14:paraId="3C01D25A" w14:textId="77777777" w:rsidR="004C048F" w:rsidRDefault="004C048F" w:rsidP="004C048F">
      <w:r w:rsidRPr="003A273B">
        <w:t xml:space="preserve">Our practice </w:t>
      </w:r>
      <w:r w:rsidR="003A273B">
        <w:t>ensures that all</w:t>
      </w:r>
      <w:r w:rsidRPr="003A273B">
        <w:t xml:space="preserve"> Schedule 2</w:t>
      </w:r>
      <w:r w:rsidR="003A273B">
        <w:t>, 3 and 4</w:t>
      </w:r>
      <w:r w:rsidRPr="003A273B">
        <w:t xml:space="preserve"> medicines</w:t>
      </w:r>
      <w:r w:rsidR="003A273B">
        <w:t xml:space="preserve"> are stored in a manner that ensures public access is restricted by </w:t>
      </w:r>
      <w:r w:rsidR="003A273B" w:rsidRPr="00C9034A">
        <w:rPr>
          <w:i/>
          <w:color w:val="68207D"/>
        </w:rPr>
        <w:t xml:space="preserve">&lt;insert details of the </w:t>
      </w:r>
      <w:r w:rsidR="00C9034A" w:rsidRPr="00C9034A">
        <w:rPr>
          <w:i/>
          <w:color w:val="68207D"/>
        </w:rPr>
        <w:t>storage methods used for each of the scheduled medicines that ensures they are inaccessible to the public</w:t>
      </w:r>
      <w:r w:rsidR="00465478">
        <w:rPr>
          <w:i/>
          <w:color w:val="68207D"/>
        </w:rPr>
        <w:t>,</w:t>
      </w:r>
      <w:r w:rsidR="00706DF9">
        <w:rPr>
          <w:i/>
          <w:color w:val="68207D"/>
        </w:rPr>
        <w:t xml:space="preserve"> e.g. drawers</w:t>
      </w:r>
      <w:r w:rsidR="00934F98">
        <w:rPr>
          <w:i/>
          <w:color w:val="68207D"/>
        </w:rPr>
        <w:t>/</w:t>
      </w:r>
      <w:r w:rsidR="00C9034A" w:rsidRPr="00C9034A">
        <w:rPr>
          <w:i/>
          <w:color w:val="68207D"/>
        </w:rPr>
        <w:t>cupboards</w:t>
      </w:r>
      <w:r w:rsidR="00706DF9">
        <w:rPr>
          <w:i/>
          <w:color w:val="68207D"/>
        </w:rPr>
        <w:t xml:space="preserve"> in the treatment/consulting rooms</w:t>
      </w:r>
      <w:r w:rsidR="00C9034A" w:rsidRPr="00C9034A">
        <w:rPr>
          <w:i/>
          <w:color w:val="68207D"/>
        </w:rPr>
        <w:t xml:space="preserve"> </w:t>
      </w:r>
      <w:r w:rsidR="005D363E" w:rsidRPr="00C9034A">
        <w:rPr>
          <w:i/>
          <w:color w:val="68207D"/>
        </w:rPr>
        <w:t>etc.</w:t>
      </w:r>
      <w:r w:rsidR="00465478">
        <w:rPr>
          <w:i/>
          <w:color w:val="68207D"/>
        </w:rPr>
        <w:t>,</w:t>
      </w:r>
      <w:r w:rsidR="00AB56BA">
        <w:rPr>
          <w:i/>
          <w:color w:val="68207D"/>
        </w:rPr>
        <w:t xml:space="preserve"> and </w:t>
      </w:r>
      <w:r w:rsidR="00934F98">
        <w:rPr>
          <w:i/>
          <w:color w:val="68207D"/>
        </w:rPr>
        <w:t xml:space="preserve">that the arrangements comply </w:t>
      </w:r>
      <w:r w:rsidR="00AB56BA">
        <w:rPr>
          <w:i/>
          <w:color w:val="68207D"/>
        </w:rPr>
        <w:t>with state/territory regulatory requirements</w:t>
      </w:r>
      <w:r w:rsidR="00934F98">
        <w:rPr>
          <w:i/>
          <w:color w:val="68207D"/>
        </w:rPr>
        <w:t>; incorporate the secure storage of vaccines into this section also.</w:t>
      </w:r>
      <w:r w:rsidR="00C9034A" w:rsidRPr="00C9034A">
        <w:rPr>
          <w:i/>
          <w:color w:val="68207D"/>
        </w:rPr>
        <w:t>&gt;</w:t>
      </w:r>
    </w:p>
    <w:p w14:paraId="2CEFA794" w14:textId="77777777" w:rsidR="00C9034A" w:rsidRPr="003A273B" w:rsidRDefault="00C9034A" w:rsidP="004C048F"/>
    <w:p w14:paraId="00FCAD4A" w14:textId="25083E16" w:rsidR="00AA79A4" w:rsidRDefault="004C048F" w:rsidP="00EE7397">
      <w:pPr>
        <w:rPr>
          <w:i/>
          <w:color w:val="68207D"/>
        </w:rPr>
      </w:pPr>
      <w:r w:rsidRPr="003A273B">
        <w:t>Schedule 8 medicines are</w:t>
      </w:r>
      <w:r w:rsidR="00000897">
        <w:t xml:space="preserve"> stored separate</w:t>
      </w:r>
      <w:r w:rsidR="00E94BEE">
        <w:t>ly</w:t>
      </w:r>
      <w:r w:rsidR="00000897">
        <w:t xml:space="preserve"> </w:t>
      </w:r>
      <w:r w:rsidR="00EE7397">
        <w:t xml:space="preserve">from all other goods and in a receptacle that is </w:t>
      </w:r>
      <w:r w:rsidR="00000897">
        <w:t>securely</w:t>
      </w:r>
      <w:r w:rsidR="00EE7397">
        <w:t xml:space="preserve"> </w:t>
      </w:r>
      <w:r w:rsidR="00000897">
        <w:t>attached</w:t>
      </w:r>
      <w:r w:rsidR="00EE7397">
        <w:t xml:space="preserve"> to a part of the premises that is kept securely locked when not in immediate use </w:t>
      </w:r>
      <w:r w:rsidR="00AA79A4">
        <w:t xml:space="preserve">and in a manner that ensures the contents are accessible only to authorised persons. </w:t>
      </w:r>
      <w:r w:rsidR="00AA79A4" w:rsidRPr="00AA79A4">
        <w:rPr>
          <w:i/>
          <w:color w:val="68207D"/>
        </w:rPr>
        <w:t xml:space="preserve">&lt;Insert details of the </w:t>
      </w:r>
      <w:r w:rsidR="00706DF9">
        <w:rPr>
          <w:i/>
          <w:color w:val="68207D"/>
        </w:rPr>
        <w:t xml:space="preserve">specific </w:t>
      </w:r>
      <w:r w:rsidR="00AA79A4" w:rsidRPr="00AA79A4">
        <w:rPr>
          <w:i/>
          <w:color w:val="68207D"/>
        </w:rPr>
        <w:t xml:space="preserve">storage </w:t>
      </w:r>
      <w:r w:rsidR="00706DF9">
        <w:rPr>
          <w:i/>
          <w:color w:val="68207D"/>
        </w:rPr>
        <w:t xml:space="preserve">arrangements </w:t>
      </w:r>
      <w:r w:rsidR="00AA79A4" w:rsidRPr="00AA79A4">
        <w:rPr>
          <w:i/>
          <w:color w:val="68207D"/>
        </w:rPr>
        <w:t xml:space="preserve">for </w:t>
      </w:r>
      <w:r w:rsidR="00AA79A4">
        <w:rPr>
          <w:i/>
          <w:color w:val="68207D"/>
        </w:rPr>
        <w:t>S</w:t>
      </w:r>
      <w:r w:rsidR="00AA79A4" w:rsidRPr="00AA79A4">
        <w:rPr>
          <w:i/>
          <w:color w:val="68207D"/>
        </w:rPr>
        <w:t>chedule</w:t>
      </w:r>
      <w:r w:rsidR="00AA79A4">
        <w:rPr>
          <w:i/>
          <w:color w:val="68207D"/>
        </w:rPr>
        <w:t xml:space="preserve"> 8</w:t>
      </w:r>
      <w:r w:rsidR="00AA79A4" w:rsidRPr="00AA79A4">
        <w:rPr>
          <w:i/>
          <w:color w:val="68207D"/>
        </w:rPr>
        <w:t xml:space="preserve"> medicines </w:t>
      </w:r>
      <w:r w:rsidR="00706DF9">
        <w:rPr>
          <w:i/>
          <w:color w:val="68207D"/>
        </w:rPr>
        <w:t xml:space="preserve">in your practice </w:t>
      </w:r>
      <w:r w:rsidR="00AA79A4" w:rsidRPr="00AA79A4">
        <w:rPr>
          <w:i/>
          <w:color w:val="68207D"/>
        </w:rPr>
        <w:t xml:space="preserve">that </w:t>
      </w:r>
      <w:r w:rsidR="00AA79A4">
        <w:rPr>
          <w:i/>
          <w:color w:val="68207D"/>
        </w:rPr>
        <w:t>ensure</w:t>
      </w:r>
      <w:r w:rsidR="00105C62">
        <w:rPr>
          <w:i/>
          <w:color w:val="68207D"/>
        </w:rPr>
        <w:t>s</w:t>
      </w:r>
      <w:r w:rsidR="00AA79A4">
        <w:rPr>
          <w:i/>
          <w:color w:val="68207D"/>
        </w:rPr>
        <w:t xml:space="preserve"> compliance </w:t>
      </w:r>
      <w:r w:rsidR="00AA79A4" w:rsidRPr="00AA79A4">
        <w:rPr>
          <w:i/>
          <w:color w:val="68207D"/>
        </w:rPr>
        <w:t>with state/territory regulatory requirements</w:t>
      </w:r>
      <w:r w:rsidR="00AA79A4">
        <w:rPr>
          <w:i/>
          <w:color w:val="68207D"/>
        </w:rPr>
        <w:t>, incl</w:t>
      </w:r>
      <w:r w:rsidR="00465478">
        <w:rPr>
          <w:i/>
          <w:color w:val="68207D"/>
        </w:rPr>
        <w:t>uding who the authorised person(s)</w:t>
      </w:r>
      <w:r w:rsidR="00AA79A4">
        <w:rPr>
          <w:i/>
          <w:color w:val="68207D"/>
        </w:rPr>
        <w:t xml:space="preserve"> in the practice </w:t>
      </w:r>
      <w:r w:rsidR="00706DF9">
        <w:rPr>
          <w:i/>
          <w:color w:val="68207D"/>
        </w:rPr>
        <w:t xml:space="preserve">are, </w:t>
      </w:r>
      <w:r w:rsidR="00AA79A4">
        <w:rPr>
          <w:i/>
          <w:color w:val="68207D"/>
        </w:rPr>
        <w:t xml:space="preserve">and how </w:t>
      </w:r>
      <w:r w:rsidR="00706DF9">
        <w:rPr>
          <w:i/>
          <w:color w:val="68207D"/>
        </w:rPr>
        <w:t>Schedule 8 medicines are</w:t>
      </w:r>
      <w:r w:rsidR="00AA79A4">
        <w:rPr>
          <w:i/>
          <w:color w:val="68207D"/>
        </w:rPr>
        <w:t xml:space="preserve"> accessed</w:t>
      </w:r>
      <w:r w:rsidR="00465478">
        <w:rPr>
          <w:i/>
          <w:color w:val="68207D"/>
        </w:rPr>
        <w:t>,</w:t>
      </w:r>
      <w:r w:rsidR="00AA79A4">
        <w:rPr>
          <w:i/>
          <w:color w:val="68207D"/>
        </w:rPr>
        <w:t xml:space="preserve"> e.g. key that is kept in the person possession of th</w:t>
      </w:r>
      <w:r w:rsidR="00465478">
        <w:rPr>
          <w:i/>
          <w:color w:val="68207D"/>
        </w:rPr>
        <w:t>e authorised person(s)</w:t>
      </w:r>
      <w:r w:rsidR="00706DF9">
        <w:rPr>
          <w:i/>
          <w:color w:val="68207D"/>
        </w:rPr>
        <w:t xml:space="preserve"> </w:t>
      </w:r>
      <w:r w:rsidR="005D363E">
        <w:rPr>
          <w:i/>
          <w:color w:val="68207D"/>
        </w:rPr>
        <w:t>etc.</w:t>
      </w:r>
      <w:r w:rsidR="00AA79A4">
        <w:rPr>
          <w:i/>
          <w:color w:val="68207D"/>
        </w:rPr>
        <w:t>&gt;</w:t>
      </w:r>
      <w:r w:rsidR="00706DF9">
        <w:rPr>
          <w:i/>
          <w:color w:val="68207D"/>
        </w:rPr>
        <w:t xml:space="preserve"> </w:t>
      </w:r>
    </w:p>
    <w:p w14:paraId="78909F29" w14:textId="77777777" w:rsidR="00706DF9" w:rsidRDefault="00706DF9" w:rsidP="00CF38CD"/>
    <w:p w14:paraId="5F36D956" w14:textId="77777777" w:rsidR="00706DF9" w:rsidRDefault="00706DF9" w:rsidP="00EE7397">
      <w:r>
        <w:rPr>
          <w:i/>
          <w:color w:val="68207D"/>
        </w:rPr>
        <w:t>&lt;NB</w:t>
      </w:r>
      <w:r w:rsidR="00465478">
        <w:rPr>
          <w:i/>
          <w:color w:val="68207D"/>
        </w:rPr>
        <w:t>:</w:t>
      </w:r>
      <w:r>
        <w:rPr>
          <w:i/>
          <w:color w:val="68207D"/>
        </w:rPr>
        <w:t xml:space="preserve"> where your doctors’ bags contain scheduled medicines, ensure these arrangements are referenced in the above</w:t>
      </w:r>
      <w:r w:rsidR="00105C62">
        <w:rPr>
          <w:i/>
          <w:color w:val="68207D"/>
        </w:rPr>
        <w:t>.</w:t>
      </w:r>
      <w:r>
        <w:rPr>
          <w:i/>
          <w:color w:val="68207D"/>
        </w:rPr>
        <w:t>&gt;</w:t>
      </w:r>
    </w:p>
    <w:p w14:paraId="563C9DC5" w14:textId="77777777" w:rsidR="0039405C" w:rsidRPr="005D7689" w:rsidRDefault="0039405C" w:rsidP="007C2162"/>
    <w:p w14:paraId="6E7D6D20" w14:textId="77777777" w:rsidR="00EE3DD5" w:rsidRDefault="00EE3DD5" w:rsidP="007C2162">
      <w:pPr>
        <w:rPr>
          <w:b/>
        </w:rPr>
      </w:pPr>
      <w:r>
        <w:rPr>
          <w:b/>
        </w:rPr>
        <w:t>A</w:t>
      </w:r>
      <w:r w:rsidR="0039405C" w:rsidRPr="007C2162">
        <w:rPr>
          <w:b/>
        </w:rPr>
        <w:t>dministration</w:t>
      </w:r>
      <w:r>
        <w:rPr>
          <w:b/>
        </w:rPr>
        <w:t xml:space="preserve"> and supply</w:t>
      </w:r>
      <w:r w:rsidR="00FB1E91">
        <w:rPr>
          <w:b/>
        </w:rPr>
        <w:t xml:space="preserve"> other than vaccines</w:t>
      </w:r>
    </w:p>
    <w:p w14:paraId="5CD0474E" w14:textId="77777777" w:rsidR="00D568C5" w:rsidRDefault="00330CF4" w:rsidP="00083A28">
      <w:pPr>
        <w:rPr>
          <w:i/>
          <w:color w:val="68207D"/>
        </w:rPr>
      </w:pPr>
      <w:r w:rsidRPr="00083A28">
        <w:rPr>
          <w:i/>
          <w:color w:val="68207D"/>
        </w:rPr>
        <w:lastRenderedPageBreak/>
        <w:t xml:space="preserve">&lt;The following </w:t>
      </w:r>
      <w:r w:rsidR="00D568C5" w:rsidRPr="00083A28">
        <w:rPr>
          <w:i/>
          <w:color w:val="68207D"/>
        </w:rPr>
        <w:t>points are</w:t>
      </w:r>
      <w:r w:rsidRPr="00083A28">
        <w:rPr>
          <w:i/>
          <w:color w:val="68207D"/>
        </w:rPr>
        <w:t xml:space="preserve"> </w:t>
      </w:r>
      <w:r w:rsidR="00D568C5" w:rsidRPr="00083A28">
        <w:rPr>
          <w:i/>
          <w:color w:val="68207D"/>
        </w:rPr>
        <w:t>an example of the types of information to include in this section. It is important your practice confirms this information</w:t>
      </w:r>
      <w:r w:rsidRPr="00083A28">
        <w:rPr>
          <w:i/>
          <w:color w:val="68207D"/>
        </w:rPr>
        <w:t xml:space="preserve"> as relevant to your practice and/or complies with the regulations of your practice’s state/territory </w:t>
      </w:r>
      <w:r w:rsidR="00D568C5" w:rsidRPr="00083A28">
        <w:rPr>
          <w:i/>
          <w:color w:val="68207D"/>
        </w:rPr>
        <w:t>b</w:t>
      </w:r>
      <w:r w:rsidR="00105C62">
        <w:rPr>
          <w:i/>
          <w:color w:val="68207D"/>
        </w:rPr>
        <w:t>efore considering its inclusion.</w:t>
      </w:r>
    </w:p>
    <w:p w14:paraId="3D4C5DB8" w14:textId="77777777" w:rsidR="00083A28" w:rsidRPr="00083A28" w:rsidRDefault="00083A28" w:rsidP="00083A28">
      <w:pPr>
        <w:rPr>
          <w:i/>
          <w:color w:val="68207D"/>
        </w:rPr>
      </w:pPr>
    </w:p>
    <w:p w14:paraId="35B42247" w14:textId="77777777" w:rsidR="00330CF4" w:rsidRPr="00083A28" w:rsidRDefault="00330CF4" w:rsidP="00083A28">
      <w:pPr>
        <w:rPr>
          <w:i/>
          <w:color w:val="68207D"/>
        </w:rPr>
      </w:pPr>
      <w:r w:rsidRPr="00083A28">
        <w:rPr>
          <w:i/>
          <w:color w:val="68207D"/>
        </w:rPr>
        <w:t xml:space="preserve">Depending on professional scope and competencies, </w:t>
      </w:r>
      <w:r w:rsidR="00D568C5" w:rsidRPr="00083A28">
        <w:rPr>
          <w:i/>
          <w:color w:val="68207D"/>
        </w:rPr>
        <w:t>registered nurses or medication endorsed enrolled nurses</w:t>
      </w:r>
      <w:r w:rsidRPr="00083A28">
        <w:rPr>
          <w:i/>
          <w:color w:val="68207D"/>
        </w:rPr>
        <w:t xml:space="preserve"> can only administer S</w:t>
      </w:r>
      <w:r w:rsidR="00D568C5" w:rsidRPr="00083A28">
        <w:rPr>
          <w:i/>
          <w:color w:val="68207D"/>
        </w:rPr>
        <w:t xml:space="preserve">chedule </w:t>
      </w:r>
      <w:r w:rsidRPr="00083A28">
        <w:rPr>
          <w:i/>
          <w:color w:val="68207D"/>
        </w:rPr>
        <w:t>4 or S</w:t>
      </w:r>
      <w:r w:rsidR="00D568C5" w:rsidRPr="00083A28">
        <w:rPr>
          <w:i/>
          <w:color w:val="68207D"/>
        </w:rPr>
        <w:t xml:space="preserve">chedule </w:t>
      </w:r>
      <w:r w:rsidRPr="00083A28">
        <w:rPr>
          <w:i/>
          <w:color w:val="68207D"/>
        </w:rPr>
        <w:t>8 medications when:</w:t>
      </w:r>
    </w:p>
    <w:p w14:paraId="5A93CDBD" w14:textId="12CE6DFB" w:rsidR="00330CF4" w:rsidRPr="00C3295C" w:rsidRDefault="00C22183" w:rsidP="00C3295C">
      <w:pPr>
        <w:pStyle w:val="QIPbullet"/>
        <w:rPr>
          <w:i/>
          <w:color w:val="68207D"/>
        </w:rPr>
      </w:pPr>
      <w:r>
        <w:rPr>
          <w:i/>
          <w:color w:val="68207D"/>
        </w:rPr>
        <w:t>T</w:t>
      </w:r>
      <w:r w:rsidRPr="00C3295C">
        <w:rPr>
          <w:i/>
          <w:color w:val="68207D"/>
        </w:rPr>
        <w:t xml:space="preserve">here </w:t>
      </w:r>
      <w:r w:rsidR="00330CF4" w:rsidRPr="00C3295C">
        <w:rPr>
          <w:i/>
          <w:color w:val="68207D"/>
        </w:rPr>
        <w:t xml:space="preserve">is a recent written instruction from a </w:t>
      </w:r>
      <w:r w:rsidR="00D568C5" w:rsidRPr="00C3295C">
        <w:rPr>
          <w:i/>
          <w:color w:val="68207D"/>
        </w:rPr>
        <w:t>general</w:t>
      </w:r>
      <w:r w:rsidR="00330CF4" w:rsidRPr="00C3295C">
        <w:rPr>
          <w:i/>
          <w:color w:val="68207D"/>
        </w:rPr>
        <w:t xml:space="preserve"> practitioner identifying the patient, medication, dose, time, date and route of administration </w:t>
      </w:r>
      <w:r w:rsidR="00D568C5" w:rsidRPr="00C3295C">
        <w:rPr>
          <w:i/>
          <w:color w:val="68207D"/>
        </w:rPr>
        <w:t>and date the order was written</w:t>
      </w:r>
      <w:r w:rsidR="00E94BEE">
        <w:rPr>
          <w:i/>
          <w:color w:val="68207D"/>
        </w:rPr>
        <w:t>,</w:t>
      </w:r>
    </w:p>
    <w:p w14:paraId="7348C497" w14:textId="347C194E" w:rsidR="00330CF4" w:rsidRPr="00C3295C" w:rsidRDefault="00C22183" w:rsidP="00C3295C">
      <w:pPr>
        <w:pStyle w:val="QIPbullet"/>
        <w:rPr>
          <w:i/>
          <w:color w:val="68207D"/>
        </w:rPr>
      </w:pPr>
      <w:r>
        <w:rPr>
          <w:i/>
          <w:color w:val="68207D"/>
        </w:rPr>
        <w:t>A</w:t>
      </w:r>
      <w:r w:rsidRPr="00C3295C">
        <w:rPr>
          <w:i/>
          <w:color w:val="68207D"/>
        </w:rPr>
        <w:t xml:space="preserve">n </w:t>
      </w:r>
      <w:r w:rsidR="00330CF4" w:rsidRPr="00C3295C">
        <w:rPr>
          <w:i/>
          <w:color w:val="68207D"/>
        </w:rPr>
        <w:t xml:space="preserve">oral instruction from a </w:t>
      </w:r>
      <w:r w:rsidR="00A631B4" w:rsidRPr="00C3295C">
        <w:rPr>
          <w:i/>
          <w:color w:val="68207D"/>
        </w:rPr>
        <w:t xml:space="preserve">general </w:t>
      </w:r>
      <w:r w:rsidR="00330CF4" w:rsidRPr="00C3295C">
        <w:rPr>
          <w:i/>
          <w:color w:val="68207D"/>
        </w:rPr>
        <w:t>practitioner if an emergency exists with written confirmati</w:t>
      </w:r>
      <w:r w:rsidR="00D568C5" w:rsidRPr="00C3295C">
        <w:rPr>
          <w:i/>
          <w:color w:val="68207D"/>
        </w:rPr>
        <w:t>on ‘ASAP’ by the practitioner and nurse</w:t>
      </w:r>
      <w:r w:rsidR="00E94BEE">
        <w:rPr>
          <w:i/>
          <w:color w:val="68207D"/>
        </w:rPr>
        <w:t>,</w:t>
      </w:r>
    </w:p>
    <w:p w14:paraId="49AADB80" w14:textId="7343FB97" w:rsidR="00330CF4" w:rsidRPr="00C3295C" w:rsidRDefault="00C22183" w:rsidP="00C3295C">
      <w:pPr>
        <w:pStyle w:val="QIPbullet"/>
        <w:rPr>
          <w:i/>
          <w:color w:val="68207D"/>
        </w:rPr>
      </w:pPr>
      <w:r>
        <w:rPr>
          <w:i/>
          <w:color w:val="68207D"/>
        </w:rPr>
        <w:t>O</w:t>
      </w:r>
      <w:r w:rsidRPr="00C3295C">
        <w:rPr>
          <w:i/>
          <w:color w:val="68207D"/>
        </w:rPr>
        <w:t xml:space="preserve">n </w:t>
      </w:r>
      <w:r w:rsidR="00330CF4" w:rsidRPr="00C3295C">
        <w:rPr>
          <w:i/>
          <w:color w:val="68207D"/>
        </w:rPr>
        <w:t>the written transcription of the o</w:t>
      </w:r>
      <w:r w:rsidR="00A631B4" w:rsidRPr="00C3295C">
        <w:rPr>
          <w:i/>
          <w:color w:val="68207D"/>
        </w:rPr>
        <w:t xml:space="preserve">ral instruction (given by a general practitioner </w:t>
      </w:r>
      <w:r w:rsidR="00330CF4" w:rsidRPr="00C3295C">
        <w:rPr>
          <w:i/>
          <w:color w:val="68207D"/>
        </w:rPr>
        <w:t xml:space="preserve">in an emergency) by the nurse </w:t>
      </w:r>
      <w:r w:rsidR="00A631B4" w:rsidRPr="00C3295C">
        <w:rPr>
          <w:i/>
          <w:color w:val="68207D"/>
        </w:rPr>
        <w:t>who received those instructions – this m</w:t>
      </w:r>
      <w:r w:rsidR="00330CF4" w:rsidRPr="00C3295C">
        <w:rPr>
          <w:i/>
          <w:color w:val="68207D"/>
        </w:rPr>
        <w:t xml:space="preserve">ust be countersigned </w:t>
      </w:r>
      <w:r w:rsidR="00A631B4" w:rsidRPr="00C3295C">
        <w:rPr>
          <w:i/>
          <w:color w:val="68207D"/>
        </w:rPr>
        <w:t>‘</w:t>
      </w:r>
      <w:r w:rsidR="00330CF4" w:rsidRPr="00C3295C">
        <w:rPr>
          <w:i/>
          <w:color w:val="68207D"/>
        </w:rPr>
        <w:t>ASAP</w:t>
      </w:r>
      <w:r w:rsidR="00A631B4" w:rsidRPr="00C3295C">
        <w:rPr>
          <w:i/>
          <w:color w:val="68207D"/>
        </w:rPr>
        <w:t>’</w:t>
      </w:r>
      <w:r w:rsidR="00330CF4" w:rsidRPr="00C3295C">
        <w:rPr>
          <w:i/>
          <w:color w:val="68207D"/>
        </w:rPr>
        <w:t xml:space="preserve"> by the </w:t>
      </w:r>
      <w:r w:rsidR="00A631B4" w:rsidRPr="00C3295C">
        <w:rPr>
          <w:i/>
          <w:color w:val="68207D"/>
        </w:rPr>
        <w:t>practitioner</w:t>
      </w:r>
      <w:r>
        <w:rPr>
          <w:i/>
          <w:color w:val="68207D"/>
        </w:rPr>
        <w:t>, and</w:t>
      </w:r>
      <w:r w:rsidR="00E94BEE">
        <w:rPr>
          <w:i/>
          <w:color w:val="68207D"/>
        </w:rPr>
        <w:t>,</w:t>
      </w:r>
    </w:p>
    <w:p w14:paraId="3AB3A713" w14:textId="77777777" w:rsidR="00330CF4" w:rsidRPr="00C3295C" w:rsidRDefault="00C22183" w:rsidP="00C3295C">
      <w:pPr>
        <w:pStyle w:val="QIPbullet"/>
        <w:rPr>
          <w:i/>
          <w:color w:val="68207D"/>
        </w:rPr>
      </w:pPr>
      <w:r>
        <w:rPr>
          <w:i/>
          <w:color w:val="68207D"/>
        </w:rPr>
        <w:t>T</w:t>
      </w:r>
      <w:r w:rsidRPr="00C3295C">
        <w:rPr>
          <w:i/>
          <w:color w:val="68207D"/>
        </w:rPr>
        <w:t xml:space="preserve">o </w:t>
      </w:r>
      <w:r w:rsidR="00330CF4" w:rsidRPr="00C3295C">
        <w:rPr>
          <w:i/>
          <w:color w:val="68207D"/>
        </w:rPr>
        <w:t>the designated patient in accordance with the directions on the label when the medications have been dispensed to the patient by a pha</w:t>
      </w:r>
      <w:r w:rsidR="00A631B4" w:rsidRPr="00C3295C">
        <w:rPr>
          <w:i/>
          <w:color w:val="68207D"/>
        </w:rPr>
        <w:t>rmacist or general practitioner</w:t>
      </w:r>
      <w:r>
        <w:rPr>
          <w:i/>
          <w:color w:val="68207D"/>
        </w:rPr>
        <w:t>.</w:t>
      </w:r>
      <w:r w:rsidR="00A631B4" w:rsidRPr="00C3295C">
        <w:rPr>
          <w:i/>
          <w:color w:val="68207D"/>
        </w:rPr>
        <w:t xml:space="preserve"> </w:t>
      </w:r>
    </w:p>
    <w:p w14:paraId="191D5B1F" w14:textId="77777777" w:rsidR="00330CF4" w:rsidRPr="00083A28" w:rsidRDefault="00330CF4" w:rsidP="00CF38CD"/>
    <w:p w14:paraId="163D7839" w14:textId="77777777" w:rsidR="00330CF4" w:rsidRPr="00083A28" w:rsidRDefault="00330CF4" w:rsidP="00083A28">
      <w:pPr>
        <w:rPr>
          <w:i/>
          <w:color w:val="68207D"/>
        </w:rPr>
      </w:pPr>
      <w:r w:rsidRPr="00083A28">
        <w:rPr>
          <w:i/>
          <w:color w:val="68207D"/>
        </w:rPr>
        <w:t xml:space="preserve">Registered nurses must document any medications administered in the patient’s </w:t>
      </w:r>
      <w:r w:rsidR="00A631B4" w:rsidRPr="00083A28">
        <w:rPr>
          <w:i/>
          <w:color w:val="68207D"/>
        </w:rPr>
        <w:t>health</w:t>
      </w:r>
      <w:r w:rsidRPr="00083A28">
        <w:rPr>
          <w:i/>
          <w:color w:val="68207D"/>
        </w:rPr>
        <w:t xml:space="preserve"> records, and sign the entry or use their individual log in.</w:t>
      </w:r>
    </w:p>
    <w:p w14:paraId="4F39F2E1" w14:textId="77777777" w:rsidR="00330CF4" w:rsidRPr="00083A28" w:rsidRDefault="00330CF4" w:rsidP="00CF38CD">
      <w:r w:rsidRPr="00083A28">
        <w:t xml:space="preserve"> </w:t>
      </w:r>
    </w:p>
    <w:p w14:paraId="7D278936" w14:textId="77777777" w:rsidR="00330CF4" w:rsidRPr="00083A28" w:rsidRDefault="00330CF4" w:rsidP="00083A28">
      <w:pPr>
        <w:rPr>
          <w:i/>
          <w:color w:val="68207D"/>
        </w:rPr>
      </w:pPr>
      <w:r w:rsidRPr="00083A28">
        <w:rPr>
          <w:i/>
          <w:color w:val="68207D"/>
        </w:rPr>
        <w:t>Enrolled nurses may have limitations on the routes of drug administration or types of drugs they can administer depending on the endorsements they have attained in their training (may not be able to administer via the IV route).</w:t>
      </w:r>
    </w:p>
    <w:p w14:paraId="70C7D6E6" w14:textId="77777777" w:rsidR="00330CF4" w:rsidRPr="00083A28" w:rsidRDefault="00330CF4" w:rsidP="00CF38CD"/>
    <w:p w14:paraId="3D8C202E" w14:textId="77777777" w:rsidR="00330CF4" w:rsidRPr="00083A28" w:rsidRDefault="00A631B4" w:rsidP="00083A28">
      <w:pPr>
        <w:rPr>
          <w:i/>
          <w:color w:val="68207D"/>
        </w:rPr>
      </w:pPr>
      <w:r w:rsidRPr="00083A28">
        <w:rPr>
          <w:i/>
          <w:color w:val="68207D"/>
        </w:rPr>
        <w:t>Nurse i</w:t>
      </w:r>
      <w:r w:rsidR="00330CF4" w:rsidRPr="00083A28">
        <w:rPr>
          <w:i/>
          <w:color w:val="68207D"/>
        </w:rPr>
        <w:t xml:space="preserve">mmunisers, employed or contracted, may have access to vaccines that are specifically approved by the relevant </w:t>
      </w:r>
      <w:r w:rsidR="00083A28" w:rsidRPr="00083A28">
        <w:rPr>
          <w:i/>
          <w:color w:val="68207D"/>
        </w:rPr>
        <w:t xml:space="preserve">state/territory </w:t>
      </w:r>
      <w:r w:rsidR="00330CF4" w:rsidRPr="00083A28">
        <w:rPr>
          <w:i/>
          <w:color w:val="68207D"/>
        </w:rPr>
        <w:t>for use in vaccinations</w:t>
      </w:r>
      <w:r w:rsidR="00083A28" w:rsidRPr="00083A28">
        <w:rPr>
          <w:i/>
          <w:color w:val="68207D"/>
        </w:rPr>
        <w:t>,</w:t>
      </w:r>
      <w:r w:rsidR="00330CF4" w:rsidRPr="00083A28">
        <w:rPr>
          <w:i/>
          <w:color w:val="68207D"/>
        </w:rPr>
        <w:t xml:space="preserve"> and to Schedule 4 </w:t>
      </w:r>
      <w:r w:rsidR="00083A28" w:rsidRPr="00083A28">
        <w:rPr>
          <w:i/>
          <w:color w:val="68207D"/>
        </w:rPr>
        <w:t>medicines</w:t>
      </w:r>
      <w:r w:rsidR="00330CF4" w:rsidRPr="00083A28">
        <w:rPr>
          <w:i/>
          <w:color w:val="68207D"/>
        </w:rPr>
        <w:t xml:space="preserve"> necessary for the treatment of anaphylactic reactions to the vaccines.</w:t>
      </w:r>
    </w:p>
    <w:p w14:paraId="43BB4A78" w14:textId="77777777" w:rsidR="00330CF4" w:rsidRPr="00083A28" w:rsidRDefault="00330CF4" w:rsidP="00CF38CD"/>
    <w:p w14:paraId="0324BB8F" w14:textId="77777777" w:rsidR="00330CF4" w:rsidRPr="00083A28" w:rsidRDefault="00105C62" w:rsidP="00083A28">
      <w:pPr>
        <w:rPr>
          <w:i/>
          <w:color w:val="68207D"/>
        </w:rPr>
      </w:pPr>
      <w:r>
        <w:rPr>
          <w:i/>
          <w:color w:val="68207D"/>
        </w:rPr>
        <w:t>Our n</w:t>
      </w:r>
      <w:r w:rsidR="00083A28" w:rsidRPr="00083A28">
        <w:rPr>
          <w:i/>
          <w:color w:val="68207D"/>
        </w:rPr>
        <w:t>urse i</w:t>
      </w:r>
      <w:r w:rsidR="00330CF4" w:rsidRPr="00083A28">
        <w:rPr>
          <w:i/>
          <w:color w:val="68207D"/>
        </w:rPr>
        <w:t>mmunisers familiarise themselves with legislative issues that are applicable to their situation.</w:t>
      </w:r>
      <w:r w:rsidR="00083A28" w:rsidRPr="00083A28">
        <w:rPr>
          <w:i/>
          <w:color w:val="68207D"/>
        </w:rPr>
        <w:t>&gt;</w:t>
      </w:r>
    </w:p>
    <w:p w14:paraId="333C07E2" w14:textId="77777777" w:rsidR="00330CF4" w:rsidRDefault="00330CF4" w:rsidP="00622A04"/>
    <w:p w14:paraId="21074604" w14:textId="77777777" w:rsidR="00622A04" w:rsidRDefault="00622A04" w:rsidP="00622A04">
      <w:r>
        <w:t xml:space="preserve">Only a person who is authorised under legislation may supply a </w:t>
      </w:r>
      <w:r w:rsidR="00555BC6">
        <w:t xml:space="preserve">scheduled medicine. In our practice, </w:t>
      </w:r>
      <w:r w:rsidR="00415CA8">
        <w:rPr>
          <w:i/>
          <w:color w:val="68207D"/>
        </w:rPr>
        <w:t>&lt;insert the person(s)</w:t>
      </w:r>
      <w:r w:rsidR="00555BC6" w:rsidRPr="00555BC6">
        <w:rPr>
          <w:i/>
          <w:color w:val="68207D"/>
        </w:rPr>
        <w:t xml:space="preserve"> (e.g. general practitioner</w:t>
      </w:r>
      <w:r w:rsidR="00FB15A4">
        <w:rPr>
          <w:i/>
          <w:color w:val="68207D"/>
        </w:rPr>
        <w:t>s</w:t>
      </w:r>
      <w:r w:rsidR="00555BC6" w:rsidRPr="00555BC6">
        <w:rPr>
          <w:i/>
          <w:color w:val="68207D"/>
        </w:rPr>
        <w:t>, registered nurse</w:t>
      </w:r>
      <w:r w:rsidR="00FB15A4">
        <w:rPr>
          <w:i/>
          <w:color w:val="68207D"/>
        </w:rPr>
        <w:t>s</w:t>
      </w:r>
      <w:r w:rsidR="00555BC6" w:rsidRPr="00555BC6">
        <w:rPr>
          <w:i/>
          <w:color w:val="68207D"/>
        </w:rPr>
        <w:t>) who are authorised under state/territory regulations to supply each of the scheduled medicines&gt;</w:t>
      </w:r>
      <w:r w:rsidR="00FB15A4">
        <w:rPr>
          <w:i/>
          <w:color w:val="68207D"/>
        </w:rPr>
        <w:t xml:space="preserve"> </w:t>
      </w:r>
      <w:r w:rsidR="00FB15A4" w:rsidRPr="00FB15A4">
        <w:t>are authorised to supply scheduled medicines.</w:t>
      </w:r>
    </w:p>
    <w:p w14:paraId="2F15DAED" w14:textId="77777777" w:rsidR="00622A04" w:rsidRDefault="00622A04" w:rsidP="00622A04"/>
    <w:p w14:paraId="747C76E8" w14:textId="77777777" w:rsidR="00185FAF" w:rsidRDefault="00555BC6" w:rsidP="00FB15A4">
      <w:r>
        <w:t>When our practice supplies</w:t>
      </w:r>
      <w:r w:rsidR="00622A04" w:rsidRPr="005D7689">
        <w:t xml:space="preserve"> </w:t>
      </w:r>
      <w:r w:rsidR="00A3483E">
        <w:t xml:space="preserve">patients with </w:t>
      </w:r>
      <w:r>
        <w:t>scheduled medicines</w:t>
      </w:r>
      <w:r w:rsidR="00622A04" w:rsidRPr="005D7689">
        <w:t xml:space="preserve"> (including professional samples),</w:t>
      </w:r>
      <w:r>
        <w:t xml:space="preserve"> we ensure</w:t>
      </w:r>
      <w:r w:rsidR="00622A04" w:rsidRPr="005D7689">
        <w:t xml:space="preserve"> the </w:t>
      </w:r>
      <w:r>
        <w:t>medicine</w:t>
      </w:r>
      <w:r w:rsidR="00622A04" w:rsidRPr="005D7689">
        <w:t xml:space="preserve"> is labelled </w:t>
      </w:r>
      <w:r w:rsidR="00A3483E">
        <w:t>in accordance with our</w:t>
      </w:r>
      <w:r w:rsidR="00F949B9">
        <w:t xml:space="preserve"> </w:t>
      </w:r>
      <w:r w:rsidR="00F949B9" w:rsidRPr="00FC6CAD">
        <w:rPr>
          <w:i/>
          <w:color w:val="68207D"/>
        </w:rPr>
        <w:t>&lt;</w:t>
      </w:r>
      <w:r w:rsidR="00F949B9">
        <w:rPr>
          <w:i/>
          <w:color w:val="68207D"/>
        </w:rPr>
        <w:t>select</w:t>
      </w:r>
      <w:r w:rsidR="00F949B9" w:rsidRPr="00FC6CAD">
        <w:rPr>
          <w:i/>
          <w:color w:val="68207D"/>
        </w:rPr>
        <w:t xml:space="preserve"> as appropriate&gt;</w:t>
      </w:r>
      <w:r w:rsidR="00A3483E">
        <w:t xml:space="preserve"> </w:t>
      </w:r>
      <w:r w:rsidR="00A3483E" w:rsidRPr="00A3483E">
        <w:rPr>
          <w:color w:val="68207D"/>
        </w:rPr>
        <w:t xml:space="preserve">state/territory </w:t>
      </w:r>
      <w:r w:rsidR="00A3483E">
        <w:t xml:space="preserve">regulatory requirements, </w:t>
      </w:r>
      <w:r w:rsidR="00622A04" w:rsidRPr="005D7689">
        <w:t xml:space="preserve">and </w:t>
      </w:r>
      <w:r w:rsidR="00A3483E">
        <w:t>that a record of the supply is made.</w:t>
      </w:r>
      <w:r w:rsidR="00FB15A4">
        <w:t xml:space="preserve"> The general practitioner also ensures all reasonable steps are taken </w:t>
      </w:r>
      <w:r w:rsidR="00FB15A4" w:rsidRPr="005D7689">
        <w:t>to ens</w:t>
      </w:r>
      <w:r w:rsidR="00FB15A4">
        <w:t>ure a therapeutic need exists before</w:t>
      </w:r>
      <w:r w:rsidR="00185FAF">
        <w:t xml:space="preserve"> supplying or administering a scheduled medicine, and that </w:t>
      </w:r>
      <w:r w:rsidR="00105C62">
        <w:t>the patient has</w:t>
      </w:r>
      <w:r w:rsidR="00185FAF">
        <w:t xml:space="preserve"> no allergies or sensitivities to the contents of the medicine. </w:t>
      </w:r>
    </w:p>
    <w:p w14:paraId="65EAA70D" w14:textId="77777777" w:rsidR="00622A04" w:rsidRPr="005D7689" w:rsidRDefault="00622A04" w:rsidP="00622A04"/>
    <w:p w14:paraId="761798D4" w14:textId="77777777" w:rsidR="00A3483E" w:rsidRDefault="00A3483E" w:rsidP="00622A04">
      <w:r>
        <w:lastRenderedPageBreak/>
        <w:t xml:space="preserve">Schedule 2 and 3 medicines are </w:t>
      </w:r>
      <w:r w:rsidR="000E7613">
        <w:t xml:space="preserve">to be </w:t>
      </w:r>
      <w:r>
        <w:t>labelled with the following particulars:</w:t>
      </w:r>
    </w:p>
    <w:p w14:paraId="024EE791" w14:textId="6CD52CD3" w:rsidR="000E7613" w:rsidRPr="0035796E" w:rsidRDefault="000E7613" w:rsidP="00622A04">
      <w:pPr>
        <w:rPr>
          <w:i/>
          <w:color w:val="68207D"/>
        </w:rPr>
      </w:pPr>
      <w:r w:rsidRPr="0035796E">
        <w:rPr>
          <w:i/>
          <w:color w:val="68207D"/>
        </w:rPr>
        <w:t>&lt;</w:t>
      </w:r>
      <w:r w:rsidR="00E94BEE">
        <w:rPr>
          <w:i/>
          <w:color w:val="68207D"/>
        </w:rPr>
        <w:t>I</w:t>
      </w:r>
      <w:r w:rsidRPr="0035796E">
        <w:rPr>
          <w:i/>
          <w:color w:val="68207D"/>
        </w:rPr>
        <w:t xml:space="preserve">nsert details of the particulars </w:t>
      </w:r>
      <w:r w:rsidR="00F42E49" w:rsidRPr="0035796E">
        <w:rPr>
          <w:i/>
          <w:color w:val="68207D"/>
        </w:rPr>
        <w:t>to be included on the label in accordance with state/territory regulations. NB</w:t>
      </w:r>
      <w:r w:rsidR="007052B0">
        <w:rPr>
          <w:i/>
          <w:color w:val="68207D"/>
        </w:rPr>
        <w:t>:</w:t>
      </w:r>
      <w:r w:rsidR="00F42E49" w:rsidRPr="0035796E">
        <w:rPr>
          <w:i/>
          <w:color w:val="68207D"/>
        </w:rPr>
        <w:t xml:space="preserve"> some of the particulars as required by the regulations may already be included on the standard packaging; however, it is the practice’s responsibility to ensure any particulars that do not conform to state/territory regulations or are omitted from the manufacturer’s packing must be included by other means, such as affixing a </w:t>
      </w:r>
      <w:r w:rsidR="00304B93" w:rsidRPr="0035796E">
        <w:rPr>
          <w:i/>
          <w:color w:val="68207D"/>
        </w:rPr>
        <w:t>custom-made</w:t>
      </w:r>
      <w:r w:rsidR="00F42E49" w:rsidRPr="0035796E">
        <w:rPr>
          <w:i/>
          <w:color w:val="68207D"/>
        </w:rPr>
        <w:t xml:space="preserve"> label. It is important that this</w:t>
      </w:r>
      <w:r w:rsidR="0035796E" w:rsidRPr="0035796E">
        <w:rPr>
          <w:i/>
          <w:color w:val="68207D"/>
        </w:rPr>
        <w:t xml:space="preserve"> section</w:t>
      </w:r>
      <w:r w:rsidR="00F42E49" w:rsidRPr="0035796E">
        <w:rPr>
          <w:i/>
          <w:color w:val="68207D"/>
        </w:rPr>
        <w:t xml:space="preserve"> include</w:t>
      </w:r>
      <w:r w:rsidR="0035796E" w:rsidRPr="0035796E">
        <w:rPr>
          <w:i/>
          <w:color w:val="68207D"/>
        </w:rPr>
        <w:t xml:space="preserve"> the types of </w:t>
      </w:r>
      <w:r w:rsidR="00F42E49" w:rsidRPr="0035796E">
        <w:rPr>
          <w:i/>
          <w:color w:val="68207D"/>
        </w:rPr>
        <w:t xml:space="preserve">warnings </w:t>
      </w:r>
      <w:r w:rsidR="0035796E" w:rsidRPr="0035796E">
        <w:rPr>
          <w:i/>
          <w:color w:val="68207D"/>
        </w:rPr>
        <w:t>necessary for display such as a ‘sedation’ or ‘external use only’</w:t>
      </w:r>
      <w:r w:rsidR="00E94BEE">
        <w:rPr>
          <w:i/>
          <w:color w:val="68207D"/>
        </w:rPr>
        <w:t>.</w:t>
      </w:r>
      <w:r w:rsidR="00F42E49" w:rsidRPr="0035796E">
        <w:rPr>
          <w:i/>
          <w:color w:val="68207D"/>
        </w:rPr>
        <w:t>&gt;</w:t>
      </w:r>
    </w:p>
    <w:p w14:paraId="2816648B" w14:textId="77777777" w:rsidR="00A3483E" w:rsidRDefault="00A3483E" w:rsidP="00622A04"/>
    <w:p w14:paraId="7E1BEB2E" w14:textId="77777777" w:rsidR="00A3483E" w:rsidRDefault="00A3483E" w:rsidP="00622A04">
      <w:r>
        <w:t xml:space="preserve">Schedule 4 medicines are </w:t>
      </w:r>
      <w:r w:rsidR="000E7613">
        <w:t xml:space="preserve">to be </w:t>
      </w:r>
      <w:r>
        <w:t>labelled with the following particulars:</w:t>
      </w:r>
    </w:p>
    <w:p w14:paraId="101A4DE2" w14:textId="252E2AC1" w:rsidR="0035796E" w:rsidRPr="0035796E" w:rsidRDefault="0035796E" w:rsidP="0035796E">
      <w:pPr>
        <w:rPr>
          <w:i/>
          <w:color w:val="68207D"/>
        </w:rPr>
      </w:pPr>
      <w:r w:rsidRPr="0035796E">
        <w:rPr>
          <w:i/>
          <w:color w:val="68207D"/>
        </w:rPr>
        <w:t>&lt;</w:t>
      </w:r>
      <w:r w:rsidR="00E94BEE">
        <w:rPr>
          <w:i/>
          <w:color w:val="68207D"/>
        </w:rPr>
        <w:t>I</w:t>
      </w:r>
      <w:r w:rsidRPr="0035796E">
        <w:rPr>
          <w:i/>
          <w:color w:val="68207D"/>
        </w:rPr>
        <w:t>nsert details of the particulars to be included on the label in accordance with state/territory regulations. NB</w:t>
      </w:r>
      <w:r w:rsidR="007052B0">
        <w:rPr>
          <w:i/>
          <w:color w:val="68207D"/>
        </w:rPr>
        <w:t>:</w:t>
      </w:r>
      <w:r w:rsidRPr="0035796E">
        <w:rPr>
          <w:i/>
          <w:color w:val="68207D"/>
        </w:rPr>
        <w:t xml:space="preserve"> some of the particulars as required by the regulations may already be included on the standard packaging; however, it is the practice’s responsibility to ensure any particulars that do not conform to state/territory regulations or are omitted from the manufacturer’s packing must be included by other means, such as affixing a </w:t>
      </w:r>
      <w:r w:rsidR="00304B93" w:rsidRPr="0035796E">
        <w:rPr>
          <w:i/>
          <w:color w:val="68207D"/>
        </w:rPr>
        <w:t>custom-made</w:t>
      </w:r>
      <w:r w:rsidRPr="0035796E">
        <w:rPr>
          <w:i/>
          <w:color w:val="68207D"/>
        </w:rPr>
        <w:t xml:space="preserve"> label. It is important that this section include the types of warnings necessary for display such as a ‘sedation’ or ‘external use only’</w:t>
      </w:r>
      <w:r w:rsidR="00E94BEE">
        <w:rPr>
          <w:i/>
          <w:color w:val="68207D"/>
        </w:rPr>
        <w:t>.</w:t>
      </w:r>
      <w:r w:rsidRPr="0035796E">
        <w:rPr>
          <w:i/>
          <w:color w:val="68207D"/>
        </w:rPr>
        <w:t>&gt;</w:t>
      </w:r>
    </w:p>
    <w:p w14:paraId="5C2A887A" w14:textId="77777777" w:rsidR="00A3483E" w:rsidRDefault="00A3483E" w:rsidP="00622A04"/>
    <w:p w14:paraId="66C2A50E" w14:textId="77777777" w:rsidR="00A3483E" w:rsidRDefault="00A3483E" w:rsidP="00622A04">
      <w:r>
        <w:t>Schedule 8 medicines are</w:t>
      </w:r>
      <w:r w:rsidR="000E7613">
        <w:t xml:space="preserve"> to be</w:t>
      </w:r>
      <w:r>
        <w:t xml:space="preserve"> labelled with the following particulars:</w:t>
      </w:r>
    </w:p>
    <w:p w14:paraId="54430A23" w14:textId="770F37B6" w:rsidR="0035796E" w:rsidRPr="0035796E" w:rsidRDefault="0035796E" w:rsidP="0035796E">
      <w:pPr>
        <w:rPr>
          <w:i/>
          <w:color w:val="68207D"/>
        </w:rPr>
      </w:pPr>
      <w:r w:rsidRPr="0035796E">
        <w:rPr>
          <w:i/>
          <w:color w:val="68207D"/>
        </w:rPr>
        <w:t>&lt;</w:t>
      </w:r>
      <w:r w:rsidR="00E94BEE">
        <w:rPr>
          <w:i/>
          <w:color w:val="68207D"/>
        </w:rPr>
        <w:t>I</w:t>
      </w:r>
      <w:r w:rsidRPr="0035796E">
        <w:rPr>
          <w:i/>
          <w:color w:val="68207D"/>
        </w:rPr>
        <w:t>nsert details of the particulars to be included on the label in accordance with state/territory regulations. NB</w:t>
      </w:r>
      <w:r w:rsidR="007052B0">
        <w:rPr>
          <w:i/>
          <w:color w:val="68207D"/>
        </w:rPr>
        <w:t>:</w:t>
      </w:r>
      <w:r w:rsidRPr="0035796E">
        <w:rPr>
          <w:i/>
          <w:color w:val="68207D"/>
        </w:rPr>
        <w:t xml:space="preserve"> some of the particulars as required by the regulations may already be included on the standard packaging; however, it is the practice’s responsibility to ensure any particulars that do not conform to state/territory regulations or are omitted from the manufacturer’s packing must be included by other means, such as affixing a </w:t>
      </w:r>
      <w:r w:rsidR="00304B93" w:rsidRPr="0035796E">
        <w:rPr>
          <w:i/>
          <w:color w:val="68207D"/>
        </w:rPr>
        <w:t>custom-made</w:t>
      </w:r>
      <w:r w:rsidRPr="0035796E">
        <w:rPr>
          <w:i/>
          <w:color w:val="68207D"/>
        </w:rPr>
        <w:t xml:space="preserve"> label. It is important that this section include the types of warnings necessary for display such as a ‘sedation’ or ‘external use only’</w:t>
      </w:r>
      <w:r w:rsidR="00E94BEE">
        <w:rPr>
          <w:i/>
          <w:color w:val="68207D"/>
        </w:rPr>
        <w:t>.</w:t>
      </w:r>
      <w:r w:rsidRPr="0035796E">
        <w:rPr>
          <w:i/>
          <w:color w:val="68207D"/>
        </w:rPr>
        <w:t>&gt;</w:t>
      </w:r>
    </w:p>
    <w:p w14:paraId="2AE8CAD1" w14:textId="77777777" w:rsidR="00A3483E" w:rsidRDefault="00A3483E" w:rsidP="00622A04"/>
    <w:p w14:paraId="3FB96F32" w14:textId="77777777" w:rsidR="00FB1E91" w:rsidRPr="009C6772" w:rsidRDefault="00FB1E91" w:rsidP="00FB1E91">
      <w:pPr>
        <w:rPr>
          <w:b/>
        </w:rPr>
      </w:pPr>
      <w:r w:rsidRPr="009C6772">
        <w:rPr>
          <w:b/>
        </w:rPr>
        <w:t>Vaccine administration</w:t>
      </w:r>
    </w:p>
    <w:p w14:paraId="47EB9EA4" w14:textId="77777777" w:rsidR="001617CB" w:rsidRDefault="001617CB" w:rsidP="001617CB">
      <w:r w:rsidRPr="001617CB">
        <w:t>Prio</w:t>
      </w:r>
      <w:r>
        <w:t xml:space="preserve">r to administering any vaccines, our practice </w:t>
      </w:r>
      <w:r w:rsidRPr="001617CB">
        <w:t>ensure</w:t>
      </w:r>
      <w:r>
        <w:t>s</w:t>
      </w:r>
      <w:r w:rsidRPr="001617CB">
        <w:t xml:space="preserve"> there are adequately trained staff, emergency equipment and </w:t>
      </w:r>
      <w:r>
        <w:t>medicines</w:t>
      </w:r>
      <w:r w:rsidRPr="001617CB">
        <w:t xml:space="preserve"> available to deal with serious adverse post-vaccination complications</w:t>
      </w:r>
      <w:r>
        <w:t>.</w:t>
      </w:r>
    </w:p>
    <w:p w14:paraId="3531CC60" w14:textId="77777777" w:rsidR="001617CB" w:rsidRDefault="001617CB" w:rsidP="001617CB"/>
    <w:p w14:paraId="527A4DB3" w14:textId="77777777" w:rsidR="001617CB" w:rsidRDefault="00FB1E91" w:rsidP="00622A04">
      <w:r w:rsidRPr="00FB1E91">
        <w:rPr>
          <w:i/>
          <w:color w:val="68207D"/>
        </w:rPr>
        <w:t xml:space="preserve">&lt;Keep/amend </w:t>
      </w:r>
      <w:r w:rsidR="003E29A0">
        <w:rPr>
          <w:i/>
          <w:color w:val="68207D"/>
        </w:rPr>
        <w:t xml:space="preserve">and expand </w:t>
      </w:r>
      <w:r w:rsidRPr="00FB1E91">
        <w:rPr>
          <w:i/>
          <w:color w:val="68207D"/>
        </w:rPr>
        <w:t xml:space="preserve">the following as applicable to your practice&gt; </w:t>
      </w:r>
      <w:r>
        <w:t>In our practice, our r</w:t>
      </w:r>
      <w:r w:rsidR="00622A04">
        <w:t xml:space="preserve">egistered </w:t>
      </w:r>
      <w:r>
        <w:t>n</w:t>
      </w:r>
      <w:r w:rsidR="00622A04">
        <w:t>urses</w:t>
      </w:r>
      <w:r w:rsidR="00622A04" w:rsidRPr="005D7689">
        <w:t xml:space="preserve"> </w:t>
      </w:r>
      <w:r w:rsidR="00415CA8">
        <w:t xml:space="preserve">who </w:t>
      </w:r>
      <w:r w:rsidR="00622A04" w:rsidRPr="005D7689">
        <w:t xml:space="preserve">have completed </w:t>
      </w:r>
      <w:r>
        <w:t>an</w:t>
      </w:r>
      <w:r w:rsidR="00622A04" w:rsidRPr="005D7689">
        <w:t xml:space="preserve"> accredited nurse immun</w:t>
      </w:r>
      <w:r w:rsidR="00622A04">
        <w:t>is</w:t>
      </w:r>
      <w:r w:rsidR="00622A04" w:rsidRPr="005D7689">
        <w:t>er course</w:t>
      </w:r>
      <w:r>
        <w:t xml:space="preserve"> </w:t>
      </w:r>
      <w:r w:rsidR="003E29A0">
        <w:t xml:space="preserve">are the nurses responsible for administering </w:t>
      </w:r>
      <w:r w:rsidR="00622A04" w:rsidRPr="005D7689">
        <w:t xml:space="preserve">vaccines </w:t>
      </w:r>
      <w:r w:rsidR="003E29A0">
        <w:t xml:space="preserve">to patients. </w:t>
      </w:r>
    </w:p>
    <w:p w14:paraId="3903A92A" w14:textId="77777777" w:rsidR="001617CB" w:rsidRDefault="001617CB" w:rsidP="00622A04"/>
    <w:p w14:paraId="5C7D81A1" w14:textId="77777777" w:rsidR="00622A04" w:rsidRPr="005D7689" w:rsidRDefault="003E29A0" w:rsidP="00622A04">
      <w:r>
        <w:t xml:space="preserve">Prior to administering a vaccine, the nurse ensures the patient does not have any </w:t>
      </w:r>
      <w:r w:rsidRPr="003E29A0">
        <w:t xml:space="preserve">allergies or sensitivities </w:t>
      </w:r>
      <w:r>
        <w:t>of concern</w:t>
      </w:r>
      <w:r w:rsidR="001617CB" w:rsidRPr="001617CB">
        <w:t xml:space="preserve"> and that a record of the </w:t>
      </w:r>
      <w:r w:rsidR="001617CB">
        <w:t>vaccine administration</w:t>
      </w:r>
      <w:r w:rsidR="001617CB" w:rsidRPr="001617CB">
        <w:t xml:space="preserve"> is made</w:t>
      </w:r>
      <w:r w:rsidR="001617CB">
        <w:t>.</w:t>
      </w:r>
    </w:p>
    <w:p w14:paraId="55E2E15E" w14:textId="77777777" w:rsidR="0039405C" w:rsidRPr="005D7689" w:rsidRDefault="0039405C" w:rsidP="007C2162"/>
    <w:p w14:paraId="7BECB1DB" w14:textId="77777777" w:rsidR="0039405C" w:rsidRPr="009C6772" w:rsidRDefault="0039405C" w:rsidP="007C2162">
      <w:pPr>
        <w:rPr>
          <w:b/>
        </w:rPr>
      </w:pPr>
      <w:r w:rsidRPr="009C6772">
        <w:rPr>
          <w:b/>
        </w:rPr>
        <w:t>Records</w:t>
      </w:r>
    </w:p>
    <w:p w14:paraId="42700F2D" w14:textId="77777777" w:rsidR="00B34E8E" w:rsidRDefault="0039405C" w:rsidP="007C2162">
      <w:pPr>
        <w:rPr>
          <w:i/>
          <w:color w:val="68207D"/>
        </w:rPr>
      </w:pPr>
      <w:r w:rsidRPr="005D7689">
        <w:t xml:space="preserve">Records of all transactions (administration and/or supply) </w:t>
      </w:r>
      <w:r w:rsidR="00B34E8E">
        <w:t xml:space="preserve">of scheduled medicines </w:t>
      </w:r>
      <w:r>
        <w:t>must be true and accurate</w:t>
      </w:r>
      <w:r w:rsidR="00105C62">
        <w:t xml:space="preserve"> and </w:t>
      </w:r>
      <w:r w:rsidRPr="005D7689">
        <w:t xml:space="preserve">retained in a readily retrievable form for </w:t>
      </w:r>
      <w:r w:rsidR="00FE0E09">
        <w:t xml:space="preserve">a minimum of two (2) years. </w:t>
      </w:r>
    </w:p>
    <w:p w14:paraId="60030B7C" w14:textId="77777777" w:rsidR="00FE0E09" w:rsidRPr="005D7689" w:rsidRDefault="00FE0E09" w:rsidP="007C2162">
      <w:pPr>
        <w:rPr>
          <w:u w:val="single"/>
        </w:rPr>
      </w:pPr>
    </w:p>
    <w:p w14:paraId="6FDC8197" w14:textId="77777777" w:rsidR="009958E0" w:rsidRDefault="00FE0E09" w:rsidP="007C2162">
      <w:pPr>
        <w:rPr>
          <w:color w:val="68207D"/>
        </w:rPr>
      </w:pPr>
      <w:r>
        <w:t xml:space="preserve">Schedule 4 </w:t>
      </w:r>
      <w:r w:rsidR="0039405C" w:rsidRPr="005D7689">
        <w:t>records must</w:t>
      </w:r>
      <w:r w:rsidR="009958E0">
        <w:t>:</w:t>
      </w:r>
      <w:r w:rsidR="0039405C" w:rsidRPr="005D7689">
        <w:t xml:space="preserve"> </w:t>
      </w:r>
      <w:r w:rsidR="00520C14" w:rsidRPr="00520C14">
        <w:rPr>
          <w:i/>
          <w:color w:val="68207D"/>
        </w:rPr>
        <w:t>&lt;</w:t>
      </w:r>
      <w:r w:rsidR="0088797C">
        <w:rPr>
          <w:i/>
          <w:color w:val="68207D"/>
        </w:rPr>
        <w:t xml:space="preserve">amend the following to ensure it </w:t>
      </w:r>
      <w:r w:rsidR="00520C14" w:rsidRPr="00520C14">
        <w:rPr>
          <w:i/>
          <w:color w:val="68207D"/>
        </w:rPr>
        <w:t>aligns with your state/territory regulations&gt;</w:t>
      </w:r>
      <w:r w:rsidR="00520C14" w:rsidRPr="00520C14">
        <w:rPr>
          <w:color w:val="68207D"/>
        </w:rPr>
        <w:t xml:space="preserve"> </w:t>
      </w:r>
    </w:p>
    <w:p w14:paraId="79646D1F" w14:textId="1DD94272" w:rsidR="0039405C" w:rsidRDefault="008B4428" w:rsidP="00C3295C">
      <w:pPr>
        <w:pStyle w:val="QIPbullet"/>
      </w:pPr>
      <w:r>
        <w:lastRenderedPageBreak/>
        <w:t xml:space="preserve">Record </w:t>
      </w:r>
      <w:r w:rsidR="009958E0">
        <w:t>the name, strength and quantity of the substance supplied and the date on which it was supplied</w:t>
      </w:r>
      <w:r w:rsidR="00E94BEE">
        <w:t>,</w:t>
      </w:r>
      <w:r w:rsidR="0039405C" w:rsidRPr="005D7689">
        <w:t xml:space="preserve"> </w:t>
      </w:r>
    </w:p>
    <w:p w14:paraId="1CBB346D" w14:textId="77777777" w:rsidR="009958E0" w:rsidRDefault="008B4428" w:rsidP="00C3295C">
      <w:pPr>
        <w:pStyle w:val="QIPbullet"/>
      </w:pPr>
      <w:r>
        <w:t xml:space="preserve">Record </w:t>
      </w:r>
      <w:r w:rsidR="009958E0">
        <w:t>the name and address of the patient</w:t>
      </w:r>
      <w:r>
        <w:t>, and</w:t>
      </w:r>
    </w:p>
    <w:p w14:paraId="54D6FE4E" w14:textId="77777777" w:rsidR="009958E0" w:rsidRPr="005D7689" w:rsidRDefault="008B4428" w:rsidP="00C3295C">
      <w:pPr>
        <w:pStyle w:val="QIPbullet"/>
      </w:pPr>
      <w:r>
        <w:t xml:space="preserve">Be </w:t>
      </w:r>
      <w:r w:rsidR="009958E0">
        <w:t>kept at the practice</w:t>
      </w:r>
      <w:r>
        <w:t>.</w:t>
      </w:r>
    </w:p>
    <w:p w14:paraId="56E6E5D4" w14:textId="77777777" w:rsidR="0039405C" w:rsidRPr="005D7689" w:rsidRDefault="0039405C" w:rsidP="007C2162"/>
    <w:p w14:paraId="730BDAA4" w14:textId="77777777" w:rsidR="00CE1D33" w:rsidRDefault="00FE0E09" w:rsidP="007C2162">
      <w:r>
        <w:t xml:space="preserve">Schedule 8 records </w:t>
      </w:r>
      <w:r w:rsidR="00520C14">
        <w:t>must</w:t>
      </w:r>
      <w:r w:rsidR="00E9143D">
        <w:t xml:space="preserve"> </w:t>
      </w:r>
      <w:r w:rsidR="00520C14" w:rsidRPr="00520C14">
        <w:rPr>
          <w:i/>
          <w:color w:val="68207D"/>
        </w:rPr>
        <w:t>&lt;</w:t>
      </w:r>
      <w:r w:rsidR="0088797C">
        <w:rPr>
          <w:i/>
          <w:color w:val="68207D"/>
        </w:rPr>
        <w:t xml:space="preserve">amend the following to ensure it </w:t>
      </w:r>
      <w:r w:rsidR="00520C14" w:rsidRPr="00520C14">
        <w:rPr>
          <w:i/>
          <w:color w:val="68207D"/>
        </w:rPr>
        <w:t>aligns with your state/territory regulations&gt;</w:t>
      </w:r>
      <w:r w:rsidR="00520C14" w:rsidRPr="00520C14">
        <w:rPr>
          <w:color w:val="68207D"/>
        </w:rPr>
        <w:t xml:space="preserve"> </w:t>
      </w:r>
      <w:r w:rsidR="00CE1D33">
        <w:t>be in the form of a book that</w:t>
      </w:r>
      <w:r w:rsidR="00E9143D">
        <w:t xml:space="preserve"> </w:t>
      </w:r>
      <w:r w:rsidR="00CE1D33">
        <w:t xml:space="preserve">contains consecutively numbered pages, that is bound </w:t>
      </w:r>
      <w:r w:rsidR="00E9143D">
        <w:t>so</w:t>
      </w:r>
      <w:r w:rsidR="00CE1D33">
        <w:t xml:space="preserve"> the pages cannot be removed or replaced without trace, and</w:t>
      </w:r>
      <w:r w:rsidR="00E9143D">
        <w:t xml:space="preserve"> </w:t>
      </w:r>
      <w:r w:rsidR="00CE1D33">
        <w:t>contains provision of each page for the inclusion of the particulars required to be entered in the book</w:t>
      </w:r>
      <w:r w:rsidR="00E9143D">
        <w:t>. Each entry must</w:t>
      </w:r>
      <w:r w:rsidR="003C5DFC">
        <w:t xml:space="preserve"> be dated and signed by the person making the entry and incorporate</w:t>
      </w:r>
      <w:r w:rsidR="00E9143D">
        <w:t>:</w:t>
      </w:r>
    </w:p>
    <w:p w14:paraId="28CFC39C" w14:textId="32D6D6AC" w:rsidR="00E9143D" w:rsidRDefault="00BC6BD9" w:rsidP="00C3295C">
      <w:pPr>
        <w:pStyle w:val="QIPbullet"/>
      </w:pPr>
      <w:r>
        <w:t xml:space="preserve">The </w:t>
      </w:r>
      <w:r w:rsidR="003C5DFC">
        <w:t>quantity of the drug received, supplied, administered or used</w:t>
      </w:r>
      <w:r w:rsidR="00E94BEE">
        <w:t>,</w:t>
      </w:r>
    </w:p>
    <w:p w14:paraId="458FFF3A" w14:textId="76F6545B" w:rsidR="00E9143D" w:rsidRDefault="00BC6BD9" w:rsidP="00C3295C">
      <w:pPr>
        <w:pStyle w:val="QIPbullet"/>
      </w:pPr>
      <w:r>
        <w:t xml:space="preserve">The </w:t>
      </w:r>
      <w:r w:rsidR="003C5DFC">
        <w:t>name and address</w:t>
      </w:r>
      <w:r w:rsidR="00B4094D">
        <w:t xml:space="preserve"> of the person to, from, or by </w:t>
      </w:r>
      <w:r w:rsidR="003C5DFC">
        <w:t>whom the drug was received, supplied, administered or used</w:t>
      </w:r>
      <w:r w:rsidR="00E94BEE">
        <w:t>,</w:t>
      </w:r>
    </w:p>
    <w:p w14:paraId="403F3FD1" w14:textId="630F1906" w:rsidR="0039405C" w:rsidRDefault="00BC6BD9" w:rsidP="00C3295C">
      <w:pPr>
        <w:pStyle w:val="QIPbullet"/>
      </w:pPr>
      <w:r>
        <w:t xml:space="preserve">In </w:t>
      </w:r>
      <w:r w:rsidR="003C5DFC">
        <w:t>the case that the drug is supplied/administered on prescription</w:t>
      </w:r>
      <w:r w:rsidR="00E94BEE">
        <w:t>:</w:t>
      </w:r>
    </w:p>
    <w:p w14:paraId="55801668" w14:textId="77777777" w:rsidR="00E9143D" w:rsidRDefault="00BC6BD9" w:rsidP="003C5DFC">
      <w:pPr>
        <w:pStyle w:val="QIPConsultingBullet2"/>
      </w:pPr>
      <w:r>
        <w:t xml:space="preserve">The </w:t>
      </w:r>
      <w:r w:rsidR="003C5DFC">
        <w:t>prescription reference number, and</w:t>
      </w:r>
    </w:p>
    <w:p w14:paraId="2DE879AF" w14:textId="553FDFA8" w:rsidR="00E9143D" w:rsidRDefault="00BC6BD9" w:rsidP="003C5DFC">
      <w:pPr>
        <w:pStyle w:val="QIPConsultingBullet2"/>
      </w:pPr>
      <w:r>
        <w:t xml:space="preserve">The </w:t>
      </w:r>
      <w:r w:rsidR="003C5DFC">
        <w:t>name of the authorised practitioner by whom the prescription was issued</w:t>
      </w:r>
      <w:r w:rsidR="00E94BEE">
        <w:t>.</w:t>
      </w:r>
    </w:p>
    <w:p w14:paraId="4A91099D" w14:textId="0E742021" w:rsidR="00E9143D" w:rsidRDefault="00BC6BD9" w:rsidP="00C3295C">
      <w:pPr>
        <w:pStyle w:val="QIPbullet"/>
      </w:pPr>
      <w:r>
        <w:t xml:space="preserve">The </w:t>
      </w:r>
      <w:r w:rsidR="003C5DFC">
        <w:t>name of the authorised practitioner by whom, or under whose direct personal supervision, the drug was administered</w:t>
      </w:r>
      <w:r w:rsidR="00E94BEE">
        <w:t>,</w:t>
      </w:r>
    </w:p>
    <w:p w14:paraId="392A9A1C" w14:textId="77777777" w:rsidR="00E9143D" w:rsidRDefault="00BC6BD9" w:rsidP="00C3295C">
      <w:pPr>
        <w:pStyle w:val="QIPbullet"/>
      </w:pPr>
      <w:r>
        <w:t xml:space="preserve">The </w:t>
      </w:r>
      <w:r w:rsidR="003C5DFC">
        <w:t xml:space="preserve">details of the </w:t>
      </w:r>
      <w:r w:rsidR="00B4381A">
        <w:t>circumstances</w:t>
      </w:r>
      <w:r w:rsidR="003C5DFC">
        <w:t xml:space="preserve"> requiring administration of the drug</w:t>
      </w:r>
      <w:r>
        <w:t>, and</w:t>
      </w:r>
    </w:p>
    <w:p w14:paraId="3267085A" w14:textId="77777777" w:rsidR="003C5DFC" w:rsidRDefault="00BC6BD9" w:rsidP="00C3295C">
      <w:pPr>
        <w:pStyle w:val="QIPbullet"/>
      </w:pPr>
      <w:r>
        <w:t xml:space="preserve">The </w:t>
      </w:r>
      <w:r w:rsidR="003C5DFC">
        <w:t>quantity of the drug of that kind that remains after the transaction takes place</w:t>
      </w:r>
      <w:r>
        <w:t>.</w:t>
      </w:r>
    </w:p>
    <w:p w14:paraId="35B838EA" w14:textId="77777777" w:rsidR="00E9143D" w:rsidRPr="005D7689" w:rsidRDefault="00E9143D" w:rsidP="007C2162"/>
    <w:p w14:paraId="776C4923" w14:textId="77777777" w:rsidR="0039405C" w:rsidRPr="007C2162" w:rsidRDefault="0039405C" w:rsidP="007C2162">
      <w:pPr>
        <w:rPr>
          <w:b/>
        </w:rPr>
      </w:pPr>
      <w:r w:rsidRPr="007C2162">
        <w:rPr>
          <w:b/>
        </w:rPr>
        <w:t xml:space="preserve">Disposal </w:t>
      </w:r>
    </w:p>
    <w:p w14:paraId="103EC5A5" w14:textId="024BC97F" w:rsidR="0039405C" w:rsidRPr="005D7689" w:rsidRDefault="00B4381A" w:rsidP="007C2162">
      <w:r>
        <w:t xml:space="preserve">When our stock of Schedule 2, 3 or 4 medicines reach their expiry date, </w:t>
      </w:r>
      <w:r w:rsidR="0039405C" w:rsidRPr="005D7689">
        <w:t xml:space="preserve">disposal </w:t>
      </w:r>
      <w:r>
        <w:t xml:space="preserve">of the medicines is </w:t>
      </w:r>
      <w:r w:rsidR="00E2231F" w:rsidRPr="00E2231F">
        <w:rPr>
          <w:i/>
          <w:color w:val="68207D"/>
        </w:rPr>
        <w:t xml:space="preserve">&lt;insert disposal method used by your </w:t>
      </w:r>
      <w:r w:rsidR="007052B0">
        <w:rPr>
          <w:i/>
          <w:color w:val="68207D"/>
        </w:rPr>
        <w:t>practice,</w:t>
      </w:r>
      <w:r w:rsidR="00E2231F" w:rsidRPr="00E2231F">
        <w:rPr>
          <w:i/>
          <w:color w:val="68207D"/>
        </w:rPr>
        <w:t xml:space="preserve"> e.g. </w:t>
      </w:r>
      <w:r w:rsidRPr="00E2231F">
        <w:rPr>
          <w:i/>
          <w:color w:val="68207D"/>
        </w:rPr>
        <w:t xml:space="preserve">made into </w:t>
      </w:r>
      <w:r w:rsidR="0039405C" w:rsidRPr="00E2231F">
        <w:rPr>
          <w:i/>
          <w:color w:val="68207D"/>
        </w:rPr>
        <w:t xml:space="preserve">the sharps </w:t>
      </w:r>
      <w:r w:rsidR="00B53550" w:rsidRPr="00E2231F">
        <w:rPr>
          <w:i/>
          <w:color w:val="68207D"/>
        </w:rPr>
        <w:t xml:space="preserve">or clinical waste </w:t>
      </w:r>
      <w:r w:rsidR="00E2231F" w:rsidRPr="00E2231F">
        <w:rPr>
          <w:i/>
          <w:color w:val="68207D"/>
        </w:rPr>
        <w:t>containers/via</w:t>
      </w:r>
      <w:r w:rsidR="0039405C" w:rsidRPr="00E2231F">
        <w:rPr>
          <w:i/>
          <w:color w:val="68207D"/>
        </w:rPr>
        <w:t xml:space="preserve"> the </w:t>
      </w:r>
      <w:r w:rsidR="00E2231F" w:rsidRPr="00E2231F">
        <w:rPr>
          <w:i/>
          <w:color w:val="68207D"/>
        </w:rPr>
        <w:t>adjacent pharmacy&gt;.</w:t>
      </w:r>
      <w:r w:rsidR="0039405C" w:rsidRPr="00E2231F">
        <w:rPr>
          <w:color w:val="68207D"/>
        </w:rPr>
        <w:t xml:space="preserve"> </w:t>
      </w:r>
    </w:p>
    <w:p w14:paraId="5330FD38" w14:textId="77777777" w:rsidR="0039405C" w:rsidRPr="005D7689" w:rsidRDefault="0039405C" w:rsidP="007C2162"/>
    <w:p w14:paraId="196F229D" w14:textId="77777777" w:rsidR="0039405C" w:rsidRDefault="00E2231F" w:rsidP="007C415B">
      <w:r>
        <w:t>Schedule 8 medicines are destroyed in accordance with our</w:t>
      </w:r>
      <w:r w:rsidR="00F949B9">
        <w:t xml:space="preserve"> </w:t>
      </w:r>
      <w:r w:rsidR="00F949B9" w:rsidRPr="00FC6CAD">
        <w:rPr>
          <w:i/>
          <w:color w:val="68207D"/>
        </w:rPr>
        <w:t>&lt;</w:t>
      </w:r>
      <w:r w:rsidR="00F949B9">
        <w:rPr>
          <w:i/>
          <w:color w:val="68207D"/>
        </w:rPr>
        <w:t>select</w:t>
      </w:r>
      <w:r w:rsidR="00F949B9" w:rsidRPr="00FC6CAD">
        <w:rPr>
          <w:i/>
          <w:color w:val="68207D"/>
        </w:rPr>
        <w:t xml:space="preserve"> as appropriate&gt;</w:t>
      </w:r>
      <w:r>
        <w:t xml:space="preserve"> </w:t>
      </w:r>
      <w:r w:rsidRPr="00E2231F">
        <w:rPr>
          <w:color w:val="68207D"/>
        </w:rPr>
        <w:t xml:space="preserve">state/territory </w:t>
      </w:r>
      <w:r>
        <w:t xml:space="preserve">regulations by </w:t>
      </w:r>
      <w:r w:rsidRPr="00520C14">
        <w:rPr>
          <w:i/>
          <w:color w:val="68207D"/>
        </w:rPr>
        <w:t>&lt;</w:t>
      </w:r>
      <w:r w:rsidR="0088797C">
        <w:rPr>
          <w:i/>
          <w:color w:val="68207D"/>
        </w:rPr>
        <w:t xml:space="preserve">amend the following to ensure it </w:t>
      </w:r>
      <w:r w:rsidRPr="00520C14">
        <w:rPr>
          <w:i/>
          <w:color w:val="68207D"/>
        </w:rPr>
        <w:t>aligns with your state/territory regulations&gt;</w:t>
      </w:r>
      <w:r w:rsidRPr="00520C14">
        <w:rPr>
          <w:color w:val="68207D"/>
        </w:rPr>
        <w:t xml:space="preserve"> </w:t>
      </w:r>
      <w:r w:rsidR="007C415B">
        <w:t>being</w:t>
      </w:r>
      <w:r w:rsidR="0039405C" w:rsidRPr="005D7689">
        <w:t xml:space="preserve"> witnessed by a pharmacist, other medical practitioner</w:t>
      </w:r>
      <w:r w:rsidR="007C415B">
        <w:t>, or police officer</w:t>
      </w:r>
      <w:r w:rsidR="0039405C" w:rsidRPr="005D7689">
        <w:t xml:space="preserve">. </w:t>
      </w:r>
      <w:r w:rsidR="007C415B">
        <w:t>This</w:t>
      </w:r>
      <w:r w:rsidR="0039405C" w:rsidRPr="005D7689">
        <w:t xml:space="preserve"> destruction must be recorded in the S</w:t>
      </w:r>
      <w:r w:rsidR="007C415B">
        <w:t xml:space="preserve">chedule </w:t>
      </w:r>
      <w:r w:rsidR="0039405C" w:rsidRPr="005D7689">
        <w:t>8 record book</w:t>
      </w:r>
      <w:r w:rsidR="007C415B">
        <w:t xml:space="preserve"> and countersigned by the witness.</w:t>
      </w:r>
    </w:p>
    <w:p w14:paraId="578FAFA2" w14:textId="77777777" w:rsidR="00C80E79" w:rsidRPr="00C80E79" w:rsidRDefault="00C80E79" w:rsidP="00C80E79">
      <w:pPr>
        <w:pStyle w:val="QIPConsultingHeading2"/>
      </w:pPr>
      <w:bookmarkStart w:id="726" w:name="_Toc55574025"/>
      <w:r w:rsidRPr="00C80E79">
        <w:t>Safe and quality use of medicines, including prescribing</w:t>
      </w:r>
      <w:bookmarkEnd w:id="726"/>
    </w:p>
    <w:p w14:paraId="3E51C872" w14:textId="77777777" w:rsidR="00C80E79" w:rsidRDefault="00C80E79" w:rsidP="00C80E79">
      <w:pPr>
        <w:pStyle w:val="QIPConsultingHeadingLevel3"/>
      </w:pPr>
      <w:bookmarkStart w:id="727" w:name="_Toc55574026"/>
      <w:r>
        <w:t>Policy</w:t>
      </w:r>
      <w:bookmarkEnd w:id="727"/>
    </w:p>
    <w:p w14:paraId="62839B26" w14:textId="77777777" w:rsidR="00C80E79" w:rsidRDefault="00C80E79" w:rsidP="00C80E79"/>
    <w:p w14:paraId="6DE3E38F" w14:textId="77777777" w:rsidR="00C80E79" w:rsidRDefault="00C80E79" w:rsidP="00C80E79">
      <w:r>
        <w:t>If patients understand the reason for taking medications, and the benefits and risks associated with particular medicines, they can make informed decisions about their treatment and will be more likely to follow the recommended treatment plan.</w:t>
      </w:r>
    </w:p>
    <w:p w14:paraId="5A9DCE39" w14:textId="77777777" w:rsidR="00C80E79" w:rsidRDefault="00C80E79" w:rsidP="00C80E79"/>
    <w:p w14:paraId="72FD427C" w14:textId="77777777" w:rsidR="00B17328" w:rsidRDefault="00C80E79" w:rsidP="00B17328">
      <w:r>
        <w:lastRenderedPageBreak/>
        <w:t>Having access to current information about medicines enables practitioners to engage in best practice prescribing of medications for patient care.</w:t>
      </w:r>
      <w:r w:rsidR="00B17328">
        <w:t xml:space="preserve"> Our practitioners also ensure they share decision-making with patients during consultations by discussing the likely benefits, harms and risks of antibiotics. </w:t>
      </w:r>
    </w:p>
    <w:p w14:paraId="78EC90D2" w14:textId="77777777" w:rsidR="00C80E79" w:rsidRDefault="00C80E79" w:rsidP="00C80E79"/>
    <w:p w14:paraId="267CB935" w14:textId="77777777" w:rsidR="00C80E79" w:rsidRDefault="00C80E79" w:rsidP="00C80E79">
      <w:r>
        <w:t>Patients must not use medicines, samples or medical consumables that have been prescribed for other patients and/or after their expiry date</w:t>
      </w:r>
      <w:r w:rsidR="00B17328">
        <w:t>.</w:t>
      </w:r>
    </w:p>
    <w:p w14:paraId="19D9F5E8" w14:textId="77777777" w:rsidR="00C80E79" w:rsidRDefault="00C80E79" w:rsidP="00C80E79">
      <w:pPr>
        <w:pStyle w:val="QIPConsultingHeadingLevel3"/>
      </w:pPr>
      <w:bookmarkStart w:id="728" w:name="_Toc55574027"/>
      <w:r>
        <w:t>Procedure</w:t>
      </w:r>
      <w:bookmarkEnd w:id="728"/>
    </w:p>
    <w:p w14:paraId="59BB7BFA" w14:textId="77777777" w:rsidR="00C80E79" w:rsidRDefault="00C80E79" w:rsidP="00C80E79"/>
    <w:p w14:paraId="08901697" w14:textId="77777777" w:rsidR="00C80E79" w:rsidRDefault="00C80E79" w:rsidP="00C80E79">
      <w:pPr>
        <w:pStyle w:val="QIPbullet"/>
        <w:numPr>
          <w:ilvl w:val="0"/>
          <w:numId w:val="0"/>
        </w:numPr>
      </w:pPr>
      <w:r>
        <w:t>In our practice, we ensure:</w:t>
      </w:r>
    </w:p>
    <w:p w14:paraId="1ABF607F" w14:textId="307DB12E" w:rsidR="00C80E79" w:rsidRPr="005D7689" w:rsidRDefault="003071AE" w:rsidP="00C80E79">
      <w:pPr>
        <w:pStyle w:val="QIPbullet"/>
      </w:pPr>
      <w:r>
        <w:t>P</w:t>
      </w:r>
      <w:r w:rsidRPr="005D7689">
        <w:t xml:space="preserve">atients </w:t>
      </w:r>
      <w:r w:rsidR="00C80E79" w:rsidRPr="005D7689">
        <w:t xml:space="preserve">are informed about the purpose, importance, benefits and risks of their medicines </w:t>
      </w:r>
      <w:r w:rsidR="00C80E79">
        <w:t xml:space="preserve">and treatment, </w:t>
      </w:r>
      <w:r w:rsidR="00C80E79" w:rsidRPr="005D7689">
        <w:t xml:space="preserve">and are made aware of their own responsibility to comply with the </w:t>
      </w:r>
      <w:r w:rsidR="00C80E79">
        <w:t>recommended treatment plan</w:t>
      </w:r>
      <w:r w:rsidR="00E94BEE">
        <w:t>,</w:t>
      </w:r>
    </w:p>
    <w:p w14:paraId="3AE5A01C" w14:textId="6102F359" w:rsidR="00C80E79" w:rsidRPr="005D7689" w:rsidRDefault="003071AE" w:rsidP="00C80E79">
      <w:pPr>
        <w:pStyle w:val="QIPbullet"/>
      </w:pPr>
      <w:r>
        <w:t xml:space="preserve">All </w:t>
      </w:r>
      <w:r w:rsidR="00C80E79">
        <w:t xml:space="preserve">members of the medical and </w:t>
      </w:r>
      <w:r w:rsidR="00C80E79" w:rsidRPr="005D7689">
        <w:t xml:space="preserve">clinical team </w:t>
      </w:r>
      <w:r w:rsidR="00304B93" w:rsidRPr="005D7689">
        <w:t>access</w:t>
      </w:r>
      <w:r w:rsidR="00C80E79" w:rsidRPr="005D7689">
        <w:t xml:space="preserve"> current information on medicines and </w:t>
      </w:r>
      <w:r w:rsidR="00C80E79">
        <w:t xml:space="preserve">our practice reviews </w:t>
      </w:r>
      <w:r w:rsidR="00C80E79" w:rsidRPr="005D7689">
        <w:t>prescribing patterns in accordanc</w:t>
      </w:r>
      <w:r w:rsidR="00C80E79">
        <w:t>e with best available evidence</w:t>
      </w:r>
      <w:r w:rsidR="00E94BEE">
        <w:t>,</w:t>
      </w:r>
    </w:p>
    <w:p w14:paraId="163C1FF3" w14:textId="493E92AB" w:rsidR="00C80E79" w:rsidRPr="005D7689" w:rsidRDefault="003071AE" w:rsidP="00C80E79">
      <w:pPr>
        <w:pStyle w:val="QIPbullet"/>
      </w:pPr>
      <w:r>
        <w:t>We</w:t>
      </w:r>
      <w:r w:rsidRPr="005D7689">
        <w:t xml:space="preserve"> </w:t>
      </w:r>
      <w:r w:rsidR="006F3486">
        <w:t>work</w:t>
      </w:r>
      <w:r w:rsidR="00C80E79" w:rsidRPr="005D7689">
        <w:t xml:space="preserve"> towards maintaining a current and accurate medication list for </w:t>
      </w:r>
      <w:r w:rsidR="00C80E79">
        <w:t>all</w:t>
      </w:r>
      <w:r w:rsidR="00C80E79" w:rsidRPr="005D7689">
        <w:t xml:space="preserve"> patients, especially</w:t>
      </w:r>
      <w:r w:rsidR="00C80E79">
        <w:t xml:space="preserve"> those on multiple medications</w:t>
      </w:r>
      <w:r w:rsidR="00E94BEE">
        <w:t>,</w:t>
      </w:r>
    </w:p>
    <w:p w14:paraId="1BA27596" w14:textId="008D9533" w:rsidR="00C80E79" w:rsidRPr="005D7689" w:rsidRDefault="003071AE" w:rsidP="00C80E79">
      <w:pPr>
        <w:pStyle w:val="QIPbullet"/>
      </w:pPr>
      <w:r>
        <w:t>O</w:t>
      </w:r>
      <w:r w:rsidRPr="005D7689">
        <w:t xml:space="preserve">ther </w:t>
      </w:r>
      <w:r w:rsidR="00C80E79" w:rsidRPr="005D7689">
        <w:t>health pro</w:t>
      </w:r>
      <w:r w:rsidR="00C80E79">
        <w:t>viders to whom we refer to or hand</w:t>
      </w:r>
      <w:r w:rsidR="00C80E79" w:rsidRPr="005D7689">
        <w:t xml:space="preserve">over </w:t>
      </w:r>
      <w:r w:rsidR="00C80E79">
        <w:t>patient care</w:t>
      </w:r>
      <w:r w:rsidR="00C80E79" w:rsidRPr="005D7689">
        <w:t xml:space="preserve"> </w:t>
      </w:r>
      <w:r w:rsidR="00C80E79">
        <w:t>to receive an accurate and current medicines list</w:t>
      </w:r>
      <w:r w:rsidR="00E94BEE">
        <w:t>,</w:t>
      </w:r>
    </w:p>
    <w:p w14:paraId="4285B9D5" w14:textId="77777777" w:rsidR="00C80E79" w:rsidRPr="005D7689" w:rsidRDefault="003071AE" w:rsidP="00C80E79">
      <w:pPr>
        <w:pStyle w:val="QIPbullet"/>
      </w:pPr>
      <w:r>
        <w:t>T</w:t>
      </w:r>
      <w:r w:rsidRPr="005D7689">
        <w:t xml:space="preserve">he </w:t>
      </w:r>
      <w:r w:rsidR="00C80E79" w:rsidRPr="005D7689">
        <w:t>use</w:t>
      </w:r>
      <w:r w:rsidR="00105C62">
        <w:t>d-</w:t>
      </w:r>
      <w:r w:rsidR="00C80E79" w:rsidRPr="005D7689">
        <w:t xml:space="preserve">by date of all </w:t>
      </w:r>
      <w:r w:rsidR="00C80E79">
        <w:t>medicines in stock</w:t>
      </w:r>
      <w:r w:rsidR="00C80E79" w:rsidRPr="005D7689">
        <w:t xml:space="preserve"> is checked on</w:t>
      </w:r>
      <w:r w:rsidR="00C80E79">
        <w:t xml:space="preserve"> a systemic basis</w:t>
      </w:r>
      <w:r>
        <w:t>, and</w:t>
      </w:r>
    </w:p>
    <w:p w14:paraId="1F36FF04" w14:textId="77777777" w:rsidR="00C80E79" w:rsidRPr="007C2162" w:rsidRDefault="003071AE" w:rsidP="00C80E79">
      <w:pPr>
        <w:pStyle w:val="QIPbullet"/>
      </w:pPr>
      <w:r>
        <w:t>W</w:t>
      </w:r>
      <w:r w:rsidRPr="005D7689">
        <w:t xml:space="preserve">e </w:t>
      </w:r>
      <w:r w:rsidR="00C80E79" w:rsidRPr="007C2162">
        <w:t>observe</w:t>
      </w:r>
      <w:r w:rsidR="00C80E79" w:rsidRPr="005D7689">
        <w:t xml:space="preserve"> the principles o</w:t>
      </w:r>
      <w:r w:rsidR="00C80E79">
        <w:t>f correct patient identification</w:t>
      </w:r>
      <w:r>
        <w:t>.</w:t>
      </w:r>
      <w:r w:rsidR="00C80E79">
        <w:t xml:space="preserve"> </w:t>
      </w:r>
    </w:p>
    <w:p w14:paraId="1BE1FFBE" w14:textId="77777777" w:rsidR="00C80E79" w:rsidRDefault="00C80E79" w:rsidP="00C80E79"/>
    <w:p w14:paraId="481CD3D8" w14:textId="77777777" w:rsidR="00C80E79" w:rsidRDefault="00C80E79" w:rsidP="00C80E79">
      <w:r w:rsidRPr="005D7689">
        <w:t xml:space="preserve">To assist patients to make informed decisions about their medicines or </w:t>
      </w:r>
      <w:r>
        <w:t xml:space="preserve">to </w:t>
      </w:r>
      <w:r w:rsidRPr="005D7689">
        <w:t>understand any medication safety requirements</w:t>
      </w:r>
      <w:r>
        <w:t>, our practice team supp</w:t>
      </w:r>
      <w:r w:rsidRPr="005D7689">
        <w:t>ort</w:t>
      </w:r>
      <w:r>
        <w:t>s</w:t>
      </w:r>
      <w:r w:rsidRPr="005D7689">
        <w:t xml:space="preserve"> </w:t>
      </w:r>
      <w:r>
        <w:t xml:space="preserve">any </w:t>
      </w:r>
      <w:r w:rsidRPr="005D7689">
        <w:t>verbal information with consumer medic</w:t>
      </w:r>
      <w:r>
        <w:t xml:space="preserve">ines </w:t>
      </w:r>
      <w:r w:rsidRPr="00927D32">
        <w:t xml:space="preserve">information (CMI) leaflets available from the NPS MedicineWise website </w:t>
      </w:r>
      <w:hyperlink r:id="rId32" w:history="1">
        <w:r w:rsidR="00927D32" w:rsidRPr="00927D32">
          <w:rPr>
            <w:rStyle w:val="Hyperlink"/>
            <w:color w:val="auto"/>
          </w:rPr>
          <w:t>www.nps.org.au/medical-info/medicine-finder</w:t>
        </w:r>
      </w:hyperlink>
      <w:r w:rsidRPr="00AC38EB">
        <w:t>.</w:t>
      </w:r>
    </w:p>
    <w:p w14:paraId="14F7EBAD" w14:textId="77777777" w:rsidR="00C80E79" w:rsidRDefault="00C80E79" w:rsidP="00C80E79"/>
    <w:p w14:paraId="0618F609" w14:textId="77777777" w:rsidR="00C80E79" w:rsidRDefault="00C80E79" w:rsidP="00C80E79">
      <w:r w:rsidRPr="007C2162">
        <w:t>To reduce the risk of errors when prescribing or referring, general practitioners ensure the patient’s</w:t>
      </w:r>
      <w:r>
        <w:t xml:space="preserve"> medication list is up-to-date. </w:t>
      </w:r>
      <w:r w:rsidRPr="007C2162">
        <w:t>Prior to prescribing or changing treatment</w:t>
      </w:r>
      <w:r>
        <w:t xml:space="preserve">, </w:t>
      </w:r>
      <w:r w:rsidRPr="007C2162">
        <w:t>general practitioners clarify a patient’s current medicines l</w:t>
      </w:r>
      <w:r>
        <w:t>ist and known allergies. Single-</w:t>
      </w:r>
      <w:r w:rsidRPr="007C2162">
        <w:t>use medications, including antibiotics, should be removed from patients’ records w</w:t>
      </w:r>
      <w:r w:rsidR="00105C62">
        <w:t>hen they are no longer required and c</w:t>
      </w:r>
      <w:r w:rsidRPr="007C2162">
        <w:t>are is taken with sound-alike or look-alike medicines</w:t>
      </w:r>
      <w:r>
        <w:t>, particularly when using ‘drop-</w:t>
      </w:r>
      <w:r w:rsidRPr="007C2162">
        <w:t>down’ boxes in electronic prescribing programs</w:t>
      </w:r>
      <w:r>
        <w:t>.</w:t>
      </w:r>
    </w:p>
    <w:p w14:paraId="06A374DD" w14:textId="77777777" w:rsidR="00C80E79" w:rsidRDefault="00C80E79" w:rsidP="00C80E79"/>
    <w:p w14:paraId="47C70199" w14:textId="77777777" w:rsidR="00C80E79" w:rsidRPr="005D7689" w:rsidRDefault="00C80E79" w:rsidP="00C80E79">
      <w:r w:rsidRPr="005D7689">
        <w:t xml:space="preserve">We encourage </w:t>
      </w:r>
      <w:r>
        <w:t xml:space="preserve">practitioners </w:t>
      </w:r>
      <w:r w:rsidR="00E412EB">
        <w:t xml:space="preserve">to </w:t>
      </w:r>
      <w:r>
        <w:t>review</w:t>
      </w:r>
      <w:r w:rsidRPr="005D7689">
        <w:t xml:space="preserve"> the medicines list with the patient to provide an opportunity to assess the patient’s compliance with a medication regime and to identify the need for any further education/support. </w:t>
      </w:r>
    </w:p>
    <w:p w14:paraId="38953714" w14:textId="77777777" w:rsidR="00C80E79" w:rsidRDefault="00C80E79" w:rsidP="00C80E79"/>
    <w:p w14:paraId="4F6ED4B4" w14:textId="77777777" w:rsidR="00C80E79" w:rsidRPr="005D7689" w:rsidRDefault="00C80E79" w:rsidP="00C80E79">
      <w:r w:rsidRPr="005D7689">
        <w:t>Where appropriate</w:t>
      </w:r>
      <w:r>
        <w:t xml:space="preserve">, </w:t>
      </w:r>
      <w:r w:rsidRPr="007C2162">
        <w:t>general practitioners</w:t>
      </w:r>
      <w:r w:rsidRPr="005D7689">
        <w:t xml:space="preserve"> provide patients with a copy of their medicines list which is updated when their medicines are changed.</w:t>
      </w:r>
      <w:r>
        <w:t xml:space="preserve"> </w:t>
      </w:r>
      <w:r w:rsidRPr="005D7689">
        <w:t>It is useful to include all medicines (prescription and non-prescription medicines and complementary healthcare products, if known) on the medication list.</w:t>
      </w:r>
    </w:p>
    <w:p w14:paraId="69E2E072" w14:textId="77777777" w:rsidR="00C80E79" w:rsidRDefault="00C80E79" w:rsidP="00C80E79"/>
    <w:p w14:paraId="3FC95433" w14:textId="77777777" w:rsidR="00E211F7" w:rsidRDefault="00E211F7" w:rsidP="00E211F7">
      <w:r>
        <w:t>Our practitioners also ensure they share decision-making with patients during consultations by discussing the likely benefits, harms and risks of antibiotics. These patient-centred discussions focus on the following</w:t>
      </w:r>
      <w:r w:rsidR="00977EC8">
        <w:t xml:space="preserve"> areas</w:t>
      </w:r>
      <w:r>
        <w:t>:</w:t>
      </w:r>
    </w:p>
    <w:p w14:paraId="29AFF9C0" w14:textId="52A1684B" w:rsidR="00E211F7" w:rsidRDefault="00E412EB" w:rsidP="00E211F7">
      <w:pPr>
        <w:pStyle w:val="QIPbullet"/>
      </w:pPr>
      <w:r>
        <w:t xml:space="preserve">Why </w:t>
      </w:r>
      <w:r w:rsidR="00E211F7">
        <w:t>antibiotics may not be appropriate</w:t>
      </w:r>
      <w:r w:rsidR="00E94BEE">
        <w:t>,</w:t>
      </w:r>
    </w:p>
    <w:p w14:paraId="5F0D10B1" w14:textId="77777777" w:rsidR="00E211F7" w:rsidRDefault="00E412EB" w:rsidP="00E211F7">
      <w:pPr>
        <w:pStyle w:val="QIPbullet"/>
      </w:pPr>
      <w:r>
        <w:t xml:space="preserve">Antibiotic </w:t>
      </w:r>
      <w:r w:rsidR="00E211F7">
        <w:t>resistance</w:t>
      </w:r>
      <w:r>
        <w:t>, and</w:t>
      </w:r>
    </w:p>
    <w:p w14:paraId="13463D41" w14:textId="77777777" w:rsidR="00E211F7" w:rsidRDefault="00E412EB" w:rsidP="00E211F7">
      <w:pPr>
        <w:pStyle w:val="QIPbullet"/>
      </w:pPr>
      <w:r>
        <w:t xml:space="preserve">Advice </w:t>
      </w:r>
      <w:r w:rsidR="00E211F7">
        <w:t>of self-management of conditions</w:t>
      </w:r>
      <w:r>
        <w:t>.</w:t>
      </w:r>
    </w:p>
    <w:p w14:paraId="08A8B01F" w14:textId="77777777" w:rsidR="00977EC8" w:rsidRDefault="00977EC8" w:rsidP="00C80E79"/>
    <w:p w14:paraId="4A795001" w14:textId="77777777" w:rsidR="00977EC8" w:rsidRDefault="00977EC8" w:rsidP="00C80E79">
      <w:r>
        <w:t>Discussions with patients regarding antibiotic resistance are supplemented through the provision of leaflets and the display of posters</w:t>
      </w:r>
      <w:r w:rsidR="00FF14D6">
        <w:t xml:space="preserve"> in the waiting room.</w:t>
      </w:r>
    </w:p>
    <w:p w14:paraId="2AFF1FCA" w14:textId="77777777" w:rsidR="00977EC8" w:rsidRDefault="00977EC8" w:rsidP="00C80E79"/>
    <w:p w14:paraId="187351AA" w14:textId="77777777" w:rsidR="00C80E79" w:rsidRPr="005D7689" w:rsidRDefault="00C80E79" w:rsidP="00C80E79">
      <w:r w:rsidRPr="005D7689">
        <w:t xml:space="preserve">General practitioners </w:t>
      </w:r>
      <w:r>
        <w:t>are mindful</w:t>
      </w:r>
      <w:r w:rsidRPr="005D7689">
        <w:t xml:space="preserve"> of </w:t>
      </w:r>
      <w:r>
        <w:t xml:space="preserve">patient </w:t>
      </w:r>
      <w:r w:rsidRPr="005D7689">
        <w:t xml:space="preserve">use of complementary medicines and the potential for side effects and drug interactions with conventional medicines. </w:t>
      </w:r>
      <w:r>
        <w:t xml:space="preserve">For this reason, they </w:t>
      </w:r>
      <w:r w:rsidR="00105C62">
        <w:t xml:space="preserve">also </w:t>
      </w:r>
      <w:r>
        <w:t>s</w:t>
      </w:r>
      <w:r w:rsidRPr="005D7689">
        <w:t>hould be noted on letters of referral</w:t>
      </w:r>
      <w:r>
        <w:t>,</w:t>
      </w:r>
      <w:r w:rsidRPr="005D7689">
        <w:t xml:space="preserve"> including those for hospital admissions.</w:t>
      </w:r>
    </w:p>
    <w:p w14:paraId="1B10B2F6" w14:textId="77777777" w:rsidR="00C80E79" w:rsidRDefault="00C80E79" w:rsidP="00C80E79"/>
    <w:p w14:paraId="6AAE56CA" w14:textId="77777777" w:rsidR="00C80E79" w:rsidRDefault="00C80E79" w:rsidP="00C80E79">
      <w:r w:rsidRPr="005D7689">
        <w:t>All</w:t>
      </w:r>
      <w:r>
        <w:t xml:space="preserve"> members of the medical and</w:t>
      </w:r>
      <w:r w:rsidRPr="005D7689">
        <w:t xml:space="preserve"> clinical staff ensure </w:t>
      </w:r>
      <w:r w:rsidR="00E412EB">
        <w:t xml:space="preserve">the </w:t>
      </w:r>
      <w:r w:rsidRPr="005D7689">
        <w:t xml:space="preserve">correct patient and patient </w:t>
      </w:r>
      <w:r>
        <w:t xml:space="preserve">health </w:t>
      </w:r>
      <w:r w:rsidRPr="005D7689">
        <w:t>record</w:t>
      </w:r>
      <w:r w:rsidR="00E412EB">
        <w:t xml:space="preserve"> is used, by</w:t>
      </w:r>
      <w:r w:rsidR="00350E9A">
        <w:t xml:space="preserve"> </w:t>
      </w:r>
      <w:r w:rsidRPr="005D7689">
        <w:t>using</w:t>
      </w:r>
      <w:r>
        <w:t xml:space="preserve"> three (3) approved p</w:t>
      </w:r>
      <w:r w:rsidRPr="005D7689">
        <w:t>atient i</w:t>
      </w:r>
      <w:r>
        <w:t xml:space="preserve">dentifiers </w:t>
      </w:r>
      <w:r w:rsidR="00105C62">
        <w:t xml:space="preserve">in accordance with </w:t>
      </w:r>
      <w:r w:rsidR="00105C62">
        <w:rPr>
          <w:b/>
          <w:bCs/>
        </w:rPr>
        <w:t>Section 7.6 – Patient identification</w:t>
      </w:r>
      <w:r w:rsidR="00105C62" w:rsidRPr="00105C62">
        <w:rPr>
          <w:bCs/>
        </w:rPr>
        <w:t xml:space="preserve"> </w:t>
      </w:r>
      <w:r w:rsidRPr="005D7689">
        <w:t>before administering any medications, or writing any prescriptions. When patients ask for a repeat of their medications</w:t>
      </w:r>
      <w:r>
        <w:t xml:space="preserve"> without attending the practice, </w:t>
      </w:r>
      <w:r w:rsidRPr="005D7689">
        <w:t>we require the request in writing and it must c</w:t>
      </w:r>
      <w:r>
        <w:t xml:space="preserve">ontain their </w:t>
      </w:r>
      <w:r w:rsidRPr="005D7689">
        <w:t xml:space="preserve">name, </w:t>
      </w:r>
      <w:r>
        <w:t xml:space="preserve">date of birth and </w:t>
      </w:r>
      <w:r w:rsidRPr="005D7689">
        <w:t>address. We al</w:t>
      </w:r>
      <w:r>
        <w:t xml:space="preserve">so correctly identify patients </w:t>
      </w:r>
      <w:r w:rsidRPr="005D7689">
        <w:t>when they come to collect</w:t>
      </w:r>
      <w:r>
        <w:t xml:space="preserve"> their prescriptions.</w:t>
      </w:r>
    </w:p>
    <w:p w14:paraId="3D4471E7" w14:textId="77777777" w:rsidR="00C80E79" w:rsidRDefault="00C80E79" w:rsidP="00C80E79"/>
    <w:p w14:paraId="05D281B0" w14:textId="77777777" w:rsidR="00C80E79" w:rsidRDefault="00C80E79" w:rsidP="00C80E79">
      <w:r>
        <w:t>Our practice team</w:t>
      </w:r>
      <w:r w:rsidRPr="007C2162">
        <w:t xml:space="preserve"> help</w:t>
      </w:r>
      <w:r>
        <w:t xml:space="preserve">s </w:t>
      </w:r>
      <w:r w:rsidRPr="007C2162">
        <w:t>patients to understand the medication purpos</w:t>
      </w:r>
      <w:r>
        <w:t>e, options, benefits and risks</w:t>
      </w:r>
      <w:r w:rsidR="005C40F1">
        <w:t>,</w:t>
      </w:r>
      <w:r>
        <w:t xml:space="preserve"> and w</w:t>
      </w:r>
      <w:r w:rsidRPr="007C2162">
        <w:t>here possible</w:t>
      </w:r>
      <w:r w:rsidR="005C40F1">
        <w:t xml:space="preserve"> </w:t>
      </w:r>
      <w:r w:rsidRPr="007C2162">
        <w:t>we use written material to support this</w:t>
      </w:r>
      <w:r>
        <w:t>.</w:t>
      </w:r>
    </w:p>
    <w:p w14:paraId="77C5FD73" w14:textId="77777777" w:rsidR="00C80E79" w:rsidRDefault="00C80E79" w:rsidP="00C80E79"/>
    <w:p w14:paraId="01990DAE" w14:textId="77777777" w:rsidR="00C80E79" w:rsidRPr="005D7689" w:rsidRDefault="00C80E79" w:rsidP="00C80E79">
      <w:pPr>
        <w:rPr>
          <w:u w:val="single"/>
        </w:rPr>
      </w:pPr>
      <w:r w:rsidRPr="005D7689">
        <w:t xml:space="preserve">Where patients cannot understand written language or where information is not available in the patient’s language, the use of pictorial media or </w:t>
      </w:r>
      <w:r>
        <w:t xml:space="preserve">translators may be appropriate. </w:t>
      </w:r>
      <w:r w:rsidRPr="005D7689">
        <w:t>It is particularly important that patients understand the difference between generic drugs and trade name drugs so dosage problems are avoided.</w:t>
      </w:r>
    </w:p>
    <w:p w14:paraId="67AE8B13" w14:textId="77777777" w:rsidR="00C80E79" w:rsidRPr="005D7689" w:rsidRDefault="00C80E79" w:rsidP="00C80E79"/>
    <w:p w14:paraId="2E1A40F4" w14:textId="77777777" w:rsidR="00C80E79" w:rsidRPr="005D7689" w:rsidRDefault="00C80E79" w:rsidP="00C80E79">
      <w:r>
        <w:t>All members of the medical and</w:t>
      </w:r>
      <w:r w:rsidRPr="005D7689">
        <w:t xml:space="preserve"> clinical </w:t>
      </w:r>
      <w:r>
        <w:t xml:space="preserve">team access and use </w:t>
      </w:r>
      <w:r w:rsidRPr="005D7689">
        <w:t xml:space="preserve">the Therapeutic Guidelines and other references </w:t>
      </w:r>
      <w:r>
        <w:t>where appropriate. Our practice a</w:t>
      </w:r>
      <w:r w:rsidRPr="005D7689">
        <w:t>lso encourage</w:t>
      </w:r>
      <w:r>
        <w:t>s</w:t>
      </w:r>
      <w:r w:rsidRPr="005D7689">
        <w:t xml:space="preserve"> the use of the</w:t>
      </w:r>
      <w:r>
        <w:t xml:space="preserve"> Home Medicines</w:t>
      </w:r>
      <w:r w:rsidRPr="005D7689">
        <w:t xml:space="preserve"> </w:t>
      </w:r>
      <w:r>
        <w:t>Review</w:t>
      </w:r>
      <w:r w:rsidRPr="005D7689">
        <w:t xml:space="preserve"> for eligible patients. </w:t>
      </w:r>
    </w:p>
    <w:p w14:paraId="403AA8E8" w14:textId="77777777" w:rsidR="00C80E79" w:rsidRPr="005D7689" w:rsidRDefault="00C80E79" w:rsidP="00C80E79"/>
    <w:p w14:paraId="256EA513" w14:textId="77777777" w:rsidR="00C80E79" w:rsidRPr="005D7689" w:rsidRDefault="00C80E79" w:rsidP="00C80E79">
      <w:r w:rsidRPr="005D7689">
        <w:t xml:space="preserve">Consumer information about the practice prescribing policy is available to patients and displayed in the waiting room. </w:t>
      </w:r>
    </w:p>
    <w:p w14:paraId="20BF86BF" w14:textId="77777777" w:rsidR="00C80E79" w:rsidRDefault="00C80E79" w:rsidP="00C80E79"/>
    <w:p w14:paraId="6EA113BE" w14:textId="77777777" w:rsidR="00C80E79" w:rsidRPr="005D7689" w:rsidRDefault="00C80E79" w:rsidP="00C80E79">
      <w:r>
        <w:t>The</w:t>
      </w:r>
      <w:r w:rsidRPr="007C2162">
        <w:t xml:space="preserve"> </w:t>
      </w:r>
      <w:r>
        <w:t xml:space="preserve">RACGP’s </w:t>
      </w:r>
      <w:r w:rsidRPr="005626CA">
        <w:rPr>
          <w:i/>
        </w:rPr>
        <w:t xml:space="preserve">Prescribing drugs of dependence in general practice, Part A Clinical governance framework </w:t>
      </w:r>
      <w:r w:rsidRPr="005626CA">
        <w:t xml:space="preserve">is a starting place for </w:t>
      </w:r>
      <w:r>
        <w:t xml:space="preserve">our </w:t>
      </w:r>
      <w:r w:rsidRPr="005626CA">
        <w:t>general practice</w:t>
      </w:r>
      <w:r w:rsidR="00724BCD">
        <w:t xml:space="preserve"> to support </w:t>
      </w:r>
      <w:r w:rsidRPr="005626CA">
        <w:t>solution</w:t>
      </w:r>
      <w:r w:rsidR="00724BCD">
        <w:t>s</w:t>
      </w:r>
      <w:r w:rsidRPr="005626CA">
        <w:t xml:space="preserve"> to problematic prescription drug use. </w:t>
      </w:r>
      <w:r>
        <w:t>General practitioners of our practice</w:t>
      </w:r>
      <w:r w:rsidRPr="005D7689">
        <w:t xml:space="preserve"> are reminded that they are not obliged to prescribe the maximum </w:t>
      </w:r>
      <w:r w:rsidRPr="005D7689">
        <w:lastRenderedPageBreak/>
        <w:t>PBS quantity of a drug. A smaller quantity can often address an immediate need whilst minimising the potential risks associated with drug-seeking behaviour.</w:t>
      </w:r>
    </w:p>
    <w:p w14:paraId="347F4F5E" w14:textId="77777777" w:rsidR="00C80E79" w:rsidRPr="005D7689" w:rsidRDefault="00C80E79" w:rsidP="00C80E79"/>
    <w:p w14:paraId="13149FFE" w14:textId="77777777" w:rsidR="00C80E79" w:rsidRPr="005D7689" w:rsidRDefault="00C80E79" w:rsidP="00C80E79">
      <w:r>
        <w:t xml:space="preserve">Our general practitioners are advised to </w:t>
      </w:r>
      <w:r w:rsidRPr="005D7689">
        <w:t>refrain from prescribing medications for family members</w:t>
      </w:r>
      <w:r w:rsidR="001F184F">
        <w:t xml:space="preserve">. </w:t>
      </w:r>
      <w:r w:rsidR="00724BCD">
        <w:t>D</w:t>
      </w:r>
      <w:r w:rsidR="00724BCD" w:rsidRPr="005D7689">
        <w:t xml:space="preserve">rugs </w:t>
      </w:r>
      <w:r w:rsidRPr="005D7689">
        <w:t>of dependence must not be prescribed to family members except in an emergency.</w:t>
      </w:r>
    </w:p>
    <w:p w14:paraId="194A9AC2" w14:textId="77777777" w:rsidR="00C80E79" w:rsidRPr="005D7689" w:rsidRDefault="00C80E79" w:rsidP="00C80E79"/>
    <w:p w14:paraId="5E1FC2E4" w14:textId="77777777" w:rsidR="00C80E79" w:rsidRPr="005D7689" w:rsidRDefault="00C80E79" w:rsidP="00C80E79">
      <w:r w:rsidRPr="005D7689">
        <w:t>Prescription pads and paper is stored securely in</w:t>
      </w:r>
      <w:r w:rsidR="00105C62">
        <w:t xml:space="preserve"> an</w:t>
      </w:r>
      <w:r w:rsidRPr="005D7689">
        <w:t xml:space="preserve"> area where patients do not have unrestricted access </w:t>
      </w:r>
      <w:r>
        <w:t>and</w:t>
      </w:r>
      <w:r w:rsidRPr="005D7689">
        <w:t xml:space="preserve"> in</w:t>
      </w:r>
      <w:r>
        <w:t xml:space="preserve"> the same manner as our Schedule 4 medicines. </w:t>
      </w:r>
      <w:r w:rsidRPr="005D7689">
        <w:t>Software for prescribing is secured by passwords that remain strictly confidential to individual prescribers.</w:t>
      </w:r>
    </w:p>
    <w:p w14:paraId="03848A6F" w14:textId="77777777" w:rsidR="00C80E79" w:rsidRPr="005D7689" w:rsidRDefault="00C80E79" w:rsidP="00C80E79"/>
    <w:p w14:paraId="0EBF837E" w14:textId="77777777" w:rsidR="00C80E79" w:rsidRPr="005D7689" w:rsidRDefault="00C80E79" w:rsidP="00C80E79">
      <w:r>
        <w:t>When generated, we ensure p</w:t>
      </w:r>
      <w:r w:rsidRPr="005D7689">
        <w:t>res</w:t>
      </w:r>
      <w:r>
        <w:t>criptions contain:</w:t>
      </w:r>
    </w:p>
    <w:p w14:paraId="642430F8" w14:textId="28667326" w:rsidR="00C80E79" w:rsidRPr="005D7689" w:rsidRDefault="001F184F" w:rsidP="00C80E79">
      <w:pPr>
        <w:pStyle w:val="QIPbullet"/>
      </w:pPr>
      <w:r>
        <w:t>T</w:t>
      </w:r>
      <w:r w:rsidRPr="005D7689">
        <w:t xml:space="preserve">he </w:t>
      </w:r>
      <w:r w:rsidR="00C80E79" w:rsidRPr="005D7689">
        <w:t xml:space="preserve">full details of the prescriber (including an address and </w:t>
      </w:r>
      <w:r w:rsidR="00C80E79">
        <w:t>tele</w:t>
      </w:r>
      <w:r w:rsidR="00C80E79" w:rsidRPr="005D7689">
        <w:t>phone number)</w:t>
      </w:r>
      <w:r w:rsidR="00CA6BFA">
        <w:t>,</w:t>
      </w:r>
    </w:p>
    <w:p w14:paraId="5B777CC6" w14:textId="7D5C503E" w:rsidR="00C80E79" w:rsidRPr="005D7689" w:rsidRDefault="001F184F" w:rsidP="00C80E79">
      <w:pPr>
        <w:pStyle w:val="QIPbullet"/>
      </w:pPr>
      <w:r>
        <w:t>T</w:t>
      </w:r>
      <w:r w:rsidRPr="005D7689">
        <w:t xml:space="preserve">he </w:t>
      </w:r>
      <w:r w:rsidR="00C80E79">
        <w:t>name and address of the patient</w:t>
      </w:r>
      <w:r w:rsidR="00CA6BFA">
        <w:t>,</w:t>
      </w:r>
    </w:p>
    <w:p w14:paraId="11FA9A3D" w14:textId="597F59C0" w:rsidR="00C80E79" w:rsidRPr="005D7689" w:rsidRDefault="001F184F" w:rsidP="00C80E79">
      <w:pPr>
        <w:pStyle w:val="QIPbullet"/>
      </w:pPr>
      <w:r>
        <w:t xml:space="preserve">The </w:t>
      </w:r>
      <w:r w:rsidR="00C80E79">
        <w:t>medication (unambiguously)</w:t>
      </w:r>
      <w:r w:rsidR="00CA6BFA">
        <w:t>,</w:t>
      </w:r>
    </w:p>
    <w:p w14:paraId="55FBD5A0" w14:textId="05A30514" w:rsidR="00C80E79" w:rsidRPr="005D7689" w:rsidRDefault="001F184F" w:rsidP="00C80E79">
      <w:pPr>
        <w:pStyle w:val="QIPbullet"/>
      </w:pPr>
      <w:r>
        <w:t>T</w:t>
      </w:r>
      <w:r w:rsidRPr="005D7689">
        <w:t xml:space="preserve">he </w:t>
      </w:r>
      <w:r w:rsidR="00C80E79" w:rsidRPr="005D7689">
        <w:t>quantity and maximum number of repeats</w:t>
      </w:r>
      <w:r w:rsidR="00C80E79">
        <w:t xml:space="preserve"> </w:t>
      </w:r>
      <w:r w:rsidR="00C80E79" w:rsidRPr="005D7689">
        <w:t>(written in words and figures for S</w:t>
      </w:r>
      <w:r w:rsidR="00C80E79">
        <w:t xml:space="preserve">chedule </w:t>
      </w:r>
      <w:r w:rsidR="00C80E79" w:rsidRPr="005D7689">
        <w:t>8)</w:t>
      </w:r>
      <w:r w:rsidR="00CA6BFA">
        <w:t>,</w:t>
      </w:r>
    </w:p>
    <w:p w14:paraId="393F2F32" w14:textId="77777777" w:rsidR="00C80E79" w:rsidRPr="005D7689" w:rsidRDefault="001F184F" w:rsidP="00C80E79">
      <w:pPr>
        <w:pStyle w:val="QIPbullet"/>
      </w:pPr>
      <w:r>
        <w:t>T</w:t>
      </w:r>
      <w:r w:rsidRPr="005D7689">
        <w:t xml:space="preserve">he </w:t>
      </w:r>
      <w:r w:rsidR="00C80E79" w:rsidRPr="005D7689">
        <w:t>prescriber</w:t>
      </w:r>
      <w:r w:rsidR="00CC34B5">
        <w:t>’</w:t>
      </w:r>
      <w:r w:rsidR="00C80E79" w:rsidRPr="005D7689">
        <w:t>s signature (preferably in a manner that prevents a patient adding another item above the signature)</w:t>
      </w:r>
      <w:r>
        <w:t>, and</w:t>
      </w:r>
    </w:p>
    <w:p w14:paraId="4802635C" w14:textId="77777777" w:rsidR="00C80E79" w:rsidRPr="005D7689" w:rsidRDefault="001F184F" w:rsidP="00C80E79">
      <w:pPr>
        <w:pStyle w:val="QIPbullet"/>
      </w:pPr>
      <w:r>
        <w:t xml:space="preserve">Precise </w:t>
      </w:r>
      <w:r w:rsidR="00C80E79">
        <w:t>directions (pres</w:t>
      </w:r>
      <w:r w:rsidR="00C80E79" w:rsidRPr="005D7689">
        <w:t>cript</w:t>
      </w:r>
      <w:r w:rsidR="00C80E79">
        <w:t>ions</w:t>
      </w:r>
      <w:r w:rsidR="00C80E79" w:rsidRPr="005D7689">
        <w:t xml:space="preserve"> for S</w:t>
      </w:r>
      <w:r w:rsidR="00C80E79">
        <w:t xml:space="preserve">chedule </w:t>
      </w:r>
      <w:r w:rsidR="00C80E79" w:rsidRPr="005D7689">
        <w:t>8 and S</w:t>
      </w:r>
      <w:r w:rsidR="00C80E79">
        <w:t xml:space="preserve">chedule </w:t>
      </w:r>
      <w:r w:rsidR="00C80E79" w:rsidRPr="005D7689">
        <w:t xml:space="preserve">4 </w:t>
      </w:r>
      <w:r w:rsidR="00C80E79">
        <w:t>medicines</w:t>
      </w:r>
      <w:r w:rsidR="00C80E79" w:rsidRPr="005D7689">
        <w:t xml:space="preserve"> are not legal without these)</w:t>
      </w:r>
      <w:r>
        <w:t>.</w:t>
      </w:r>
    </w:p>
    <w:p w14:paraId="1EAAA43B" w14:textId="77777777" w:rsidR="00C80E79" w:rsidRPr="005D7689" w:rsidRDefault="00C80E79" w:rsidP="00C80E79"/>
    <w:p w14:paraId="136B1CD0" w14:textId="77777777" w:rsidR="00C80E79" w:rsidRPr="005D7689" w:rsidRDefault="00C80E79" w:rsidP="00C80E79">
      <w:r w:rsidRPr="005D7689">
        <w:t xml:space="preserve">Computer generated prescriptions for drugs of dependence must also contain </w:t>
      </w:r>
      <w:r w:rsidR="00CC34B5">
        <w:t>key elements in the prescriber’s</w:t>
      </w:r>
      <w:r w:rsidRPr="005D7689">
        <w:t xml:space="preserve"> handwriting and include dosage amounts in figures and words</w:t>
      </w:r>
      <w:r>
        <w:t>.</w:t>
      </w:r>
    </w:p>
    <w:p w14:paraId="0F3D25F1" w14:textId="77777777" w:rsidR="00C80E79" w:rsidRPr="005D7689" w:rsidRDefault="00C80E79" w:rsidP="00C80E79"/>
    <w:p w14:paraId="37E541E1" w14:textId="77777777" w:rsidR="00C80E79" w:rsidRPr="005D7689" w:rsidRDefault="00C80E79" w:rsidP="00C80E79">
      <w:r>
        <w:t xml:space="preserve">Our general practitioners may be required to obtain permits from the </w:t>
      </w:r>
      <w:r w:rsidR="00105C62">
        <w:rPr>
          <w:i/>
          <w:iCs/>
          <w:color w:val="68207D"/>
        </w:rPr>
        <w:t xml:space="preserve">&lt;select as appropriate&gt; </w:t>
      </w:r>
      <w:r w:rsidR="00105C62">
        <w:rPr>
          <w:color w:val="68207D"/>
        </w:rPr>
        <w:t>state/</w:t>
      </w:r>
      <w:r w:rsidRPr="001527F8">
        <w:rPr>
          <w:color w:val="68207D"/>
        </w:rPr>
        <w:t xml:space="preserve">territory </w:t>
      </w:r>
      <w:r>
        <w:t xml:space="preserve">Department of Health </w:t>
      </w:r>
      <w:r w:rsidRPr="005D7689">
        <w:t>prior to:</w:t>
      </w:r>
    </w:p>
    <w:p w14:paraId="711D1879" w14:textId="5A067A13" w:rsidR="00C80E79" w:rsidRPr="005D7689" w:rsidRDefault="001F184F" w:rsidP="00C80E79">
      <w:pPr>
        <w:pStyle w:val="QIPbullet"/>
      </w:pPr>
      <w:r>
        <w:t>T</w:t>
      </w:r>
      <w:r w:rsidRPr="005D7689">
        <w:t xml:space="preserve">reating </w:t>
      </w:r>
      <w:r w:rsidR="00C80E79" w:rsidRPr="005D7689">
        <w:t xml:space="preserve">a drug dependent person with a Schedule 8 </w:t>
      </w:r>
      <w:r w:rsidR="00C80E79">
        <w:t>medicine</w:t>
      </w:r>
      <w:r w:rsidR="00CA6BFA">
        <w:t>,</w:t>
      </w:r>
    </w:p>
    <w:p w14:paraId="0440BB98" w14:textId="77777777" w:rsidR="00C80E79" w:rsidRPr="005D7689" w:rsidRDefault="001F184F" w:rsidP="00C80E79">
      <w:pPr>
        <w:pStyle w:val="QIPbullet"/>
      </w:pPr>
      <w:r>
        <w:t>P</w:t>
      </w:r>
      <w:r w:rsidRPr="005D7689">
        <w:t xml:space="preserve">rescribing </w:t>
      </w:r>
      <w:r w:rsidR="00C80E79" w:rsidRPr="005D7689">
        <w:t>dexamphetamine, methylphenidate or methadone (exemptions may apply e.g.</w:t>
      </w:r>
      <w:r w:rsidR="008E6FB4">
        <w:t> </w:t>
      </w:r>
      <w:r w:rsidR="00C80E79">
        <w:t>pae</w:t>
      </w:r>
      <w:r w:rsidR="00C80E79" w:rsidRPr="005D7689">
        <w:t>diatricians</w:t>
      </w:r>
      <w:r w:rsidR="00C80E79">
        <w:t xml:space="preserve"> treating ADHD,</w:t>
      </w:r>
      <w:r w:rsidR="00C80E79" w:rsidRPr="005D7689">
        <w:t xml:space="preserve"> patients in oncology or pain clinics at hospital)</w:t>
      </w:r>
      <w:r>
        <w:t>, and</w:t>
      </w:r>
    </w:p>
    <w:p w14:paraId="42695D68" w14:textId="77777777" w:rsidR="00C80E79" w:rsidRPr="005D7689" w:rsidRDefault="001F184F" w:rsidP="00C80E79">
      <w:pPr>
        <w:pStyle w:val="QIPbullet"/>
      </w:pPr>
      <w:r>
        <w:t>T</w:t>
      </w:r>
      <w:r w:rsidRPr="005D7689">
        <w:t xml:space="preserve">reating </w:t>
      </w:r>
      <w:r w:rsidR="00C80E79" w:rsidRPr="005D7689">
        <w:t xml:space="preserve">a person with any Schedule 8 </w:t>
      </w:r>
      <w:r w:rsidR="00C80E79">
        <w:t>medicines</w:t>
      </w:r>
      <w:r w:rsidR="00C80E79" w:rsidRPr="005D7689">
        <w:t xml:space="preserve"> for a period greater than </w:t>
      </w:r>
      <w:r w:rsidR="00C80E79">
        <w:t>eight (8)</w:t>
      </w:r>
      <w:r w:rsidR="00C80E79" w:rsidRPr="005D7689">
        <w:t xml:space="preserve"> weeks (except where specifically exempt)</w:t>
      </w:r>
      <w:r>
        <w:t>.</w:t>
      </w:r>
    </w:p>
    <w:p w14:paraId="5F31388B" w14:textId="77777777" w:rsidR="00C80E79" w:rsidRPr="005D7689" w:rsidRDefault="00C80E79" w:rsidP="0036732B"/>
    <w:p w14:paraId="7E531D8F" w14:textId="77777777" w:rsidR="00C80E79" w:rsidRPr="005143D9" w:rsidRDefault="00C80E79" w:rsidP="00C80E79">
      <w:r>
        <w:t>These permits are to be filed/</w:t>
      </w:r>
      <w:r w:rsidRPr="005143D9">
        <w:t xml:space="preserve">scanned into the patient’s </w:t>
      </w:r>
      <w:r>
        <w:t xml:space="preserve">health </w:t>
      </w:r>
      <w:r w:rsidR="00AD4592">
        <w:t>record</w:t>
      </w:r>
      <w:r w:rsidR="001F184F">
        <w:t xml:space="preserve"> </w:t>
      </w:r>
      <w:r>
        <w:t>and t</w:t>
      </w:r>
      <w:r w:rsidRPr="005143D9">
        <w:t xml:space="preserve">he police and </w:t>
      </w:r>
      <w:r w:rsidR="00105C62">
        <w:rPr>
          <w:i/>
          <w:iCs/>
          <w:color w:val="68207D"/>
        </w:rPr>
        <w:t xml:space="preserve">&lt;select as appropriate&gt; </w:t>
      </w:r>
      <w:r w:rsidR="00105C62">
        <w:rPr>
          <w:color w:val="68207D"/>
        </w:rPr>
        <w:t>state</w:t>
      </w:r>
      <w:r w:rsidRPr="001527F8">
        <w:rPr>
          <w:color w:val="68207D"/>
        </w:rPr>
        <w:t xml:space="preserve">/territory </w:t>
      </w:r>
      <w:r>
        <w:t xml:space="preserve">Department of Health </w:t>
      </w:r>
      <w:r w:rsidR="001F184F">
        <w:t>must</w:t>
      </w:r>
      <w:r w:rsidR="001F184F" w:rsidRPr="005143D9">
        <w:t xml:space="preserve"> </w:t>
      </w:r>
      <w:r w:rsidRPr="005143D9">
        <w:t>be notified of:</w:t>
      </w:r>
    </w:p>
    <w:p w14:paraId="55A1FAD2" w14:textId="45861261" w:rsidR="00C80E79" w:rsidRPr="005143D9" w:rsidRDefault="001F184F" w:rsidP="00C80E79">
      <w:pPr>
        <w:pStyle w:val="QIPbullet"/>
      </w:pPr>
      <w:r>
        <w:t xml:space="preserve">Lost </w:t>
      </w:r>
      <w:r w:rsidR="00C80E79">
        <w:t>or stolen drugs</w:t>
      </w:r>
      <w:r w:rsidR="00CA6BFA">
        <w:t>,</w:t>
      </w:r>
    </w:p>
    <w:p w14:paraId="42203E81" w14:textId="0E5AC838" w:rsidR="00C80E79" w:rsidRPr="005D7689" w:rsidRDefault="001F184F" w:rsidP="00C80E79">
      <w:pPr>
        <w:pStyle w:val="QIPbullet"/>
      </w:pPr>
      <w:r>
        <w:t xml:space="preserve">Lost </w:t>
      </w:r>
      <w:r w:rsidR="00105C62">
        <w:t>or stolen</w:t>
      </w:r>
      <w:r w:rsidR="00C80E79" w:rsidRPr="005D7689">
        <w:t xml:space="preserve"> S</w:t>
      </w:r>
      <w:r w:rsidR="00C80E79">
        <w:t xml:space="preserve">chedule </w:t>
      </w:r>
      <w:r w:rsidR="00C80E79" w:rsidRPr="005D7689">
        <w:t>8 records</w:t>
      </w:r>
      <w:r w:rsidR="00CA6BFA">
        <w:t>,</w:t>
      </w:r>
    </w:p>
    <w:p w14:paraId="6A0AAA23" w14:textId="4BBFBCF9" w:rsidR="00C80E79" w:rsidRPr="005D7689" w:rsidRDefault="001F184F" w:rsidP="00C80E79">
      <w:pPr>
        <w:pStyle w:val="QIPbullet"/>
      </w:pPr>
      <w:r>
        <w:t>W</w:t>
      </w:r>
      <w:r w:rsidRPr="005D7689">
        <w:t xml:space="preserve">hen </w:t>
      </w:r>
      <w:r w:rsidR="00C80E79" w:rsidRPr="005D7689">
        <w:t xml:space="preserve">a </w:t>
      </w:r>
      <w:r w:rsidR="00C80E79">
        <w:t>practitioner</w:t>
      </w:r>
      <w:r w:rsidR="00C80E79" w:rsidRPr="005D7689">
        <w:t xml:space="preserve"> has reason to believe a person has obtained S</w:t>
      </w:r>
      <w:r w:rsidR="00C80E79">
        <w:t xml:space="preserve">chedule </w:t>
      </w:r>
      <w:r w:rsidR="00C80E79" w:rsidRPr="005D7689">
        <w:t>8 or S</w:t>
      </w:r>
      <w:r w:rsidR="00C80E79">
        <w:t xml:space="preserve">chedule </w:t>
      </w:r>
      <w:r w:rsidR="00C80E79" w:rsidRPr="005D7689">
        <w:t xml:space="preserve">4 </w:t>
      </w:r>
      <w:r w:rsidR="00C80E79">
        <w:t>medicines</w:t>
      </w:r>
      <w:r w:rsidR="00C80E79" w:rsidRPr="005D7689">
        <w:t xml:space="preserve"> (or prescripti</w:t>
      </w:r>
      <w:r w:rsidR="00C80E79">
        <w:t xml:space="preserve">on for </w:t>
      </w:r>
      <w:r w:rsidR="00105C62">
        <w:t xml:space="preserve">the </w:t>
      </w:r>
      <w:r w:rsidR="00C80E79">
        <w:t>same) by false pretences</w:t>
      </w:r>
      <w:r w:rsidR="00CA6BFA">
        <w:t>,</w:t>
      </w:r>
    </w:p>
    <w:p w14:paraId="362DE14C" w14:textId="77777777" w:rsidR="00C80E79" w:rsidRPr="005D7689" w:rsidRDefault="001F184F" w:rsidP="00C80E79">
      <w:pPr>
        <w:pStyle w:val="QIPbullet"/>
      </w:pPr>
      <w:r>
        <w:t>I</w:t>
      </w:r>
      <w:r w:rsidRPr="005D7689">
        <w:t xml:space="preserve">f </w:t>
      </w:r>
      <w:r w:rsidR="00C80E79" w:rsidRPr="005D7689">
        <w:t xml:space="preserve">a </w:t>
      </w:r>
      <w:r w:rsidR="00C80E79">
        <w:t>practitioner</w:t>
      </w:r>
      <w:r w:rsidR="00C80E79" w:rsidRPr="005D7689">
        <w:t xml:space="preserve"> suspects a patient is attempting to procure a prescription under false pretences</w:t>
      </w:r>
      <w:r>
        <w:t>, and</w:t>
      </w:r>
    </w:p>
    <w:p w14:paraId="1928FF9F" w14:textId="77777777" w:rsidR="00C80E79" w:rsidRPr="005D7689" w:rsidRDefault="001F184F" w:rsidP="00C80E79">
      <w:pPr>
        <w:pStyle w:val="QIPbullet"/>
      </w:pPr>
      <w:r>
        <w:t>L</w:t>
      </w:r>
      <w:r w:rsidRPr="005D7689">
        <w:t xml:space="preserve">oss </w:t>
      </w:r>
      <w:r w:rsidR="00C80E79" w:rsidRPr="005D7689">
        <w:t>or theft of prescription pads or paper</w:t>
      </w:r>
      <w:r>
        <w:t>.</w:t>
      </w:r>
    </w:p>
    <w:p w14:paraId="54E33686" w14:textId="77777777" w:rsidR="00C80E79" w:rsidRPr="005D7689" w:rsidRDefault="00C80E79" w:rsidP="00C80E79"/>
    <w:p w14:paraId="2BAFA2A0" w14:textId="77777777" w:rsidR="00C80E79" w:rsidRPr="005D7689" w:rsidRDefault="00C80E79" w:rsidP="00C80E79">
      <w:r w:rsidRPr="005B52DB">
        <w:t xml:space="preserve">For patients going overseas or who find it difficult to access a pharmacy, the PBS will allow </w:t>
      </w:r>
      <w:r w:rsidRPr="005D7689">
        <w:t xml:space="preserve">repeats to be dispensed with the original supply. The </w:t>
      </w:r>
      <w:r>
        <w:t>general practitioner</w:t>
      </w:r>
      <w:r w:rsidRPr="005D7689">
        <w:t xml:space="preserve"> must endorse th</w:t>
      </w:r>
      <w:r>
        <w:t xml:space="preserve">e prescription with the words </w:t>
      </w:r>
      <w:r w:rsidR="00D3752E">
        <w:t>’</w:t>
      </w:r>
      <w:r>
        <w:t>R</w:t>
      </w:r>
      <w:r w:rsidRPr="005D7689">
        <w:t>egulation 24</w:t>
      </w:r>
      <w:r w:rsidR="00D3752E">
        <w:t>‘</w:t>
      </w:r>
      <w:r w:rsidR="00D3752E" w:rsidRPr="005D7689">
        <w:t xml:space="preserve"> </w:t>
      </w:r>
      <w:r w:rsidRPr="005D7689">
        <w:t xml:space="preserve">for this to occur. </w:t>
      </w:r>
    </w:p>
    <w:p w14:paraId="0BFE95D7" w14:textId="77777777" w:rsidR="00C80E79" w:rsidRPr="005D7689" w:rsidRDefault="00C80E79" w:rsidP="0036732B"/>
    <w:p w14:paraId="40C7180C" w14:textId="77777777" w:rsidR="00C80E79" w:rsidRPr="005D7689" w:rsidRDefault="00C80E79" w:rsidP="00C80E79">
      <w:r>
        <w:t>Notwithstanding the above, our practice is aware that it</w:t>
      </w:r>
      <w:r w:rsidRPr="005D7689">
        <w:t xml:space="preserve"> is illegal to supply medications</w:t>
      </w:r>
      <w:r>
        <w:t>:</w:t>
      </w:r>
    </w:p>
    <w:p w14:paraId="30F24E04" w14:textId="15C171E1" w:rsidR="00C80E79" w:rsidRPr="005D7689" w:rsidRDefault="00D3752E" w:rsidP="00C80E79">
      <w:pPr>
        <w:pStyle w:val="QIPbullet"/>
      </w:pPr>
      <w:r>
        <w:t>T</w:t>
      </w:r>
      <w:r w:rsidRPr="005D7689">
        <w:t xml:space="preserve">o </w:t>
      </w:r>
      <w:r w:rsidR="00C80E79" w:rsidRPr="005D7689">
        <w:t>Australian citizens not within the country at the time the prescription is written</w:t>
      </w:r>
      <w:r w:rsidR="00CA6BFA">
        <w:t>,</w:t>
      </w:r>
    </w:p>
    <w:p w14:paraId="5AA7B822" w14:textId="77777777" w:rsidR="00C80E79" w:rsidRPr="005D7689" w:rsidRDefault="00D3752E" w:rsidP="00C80E79">
      <w:pPr>
        <w:pStyle w:val="QIPbullet"/>
      </w:pPr>
      <w:r>
        <w:t>F</w:t>
      </w:r>
      <w:r w:rsidRPr="005D7689">
        <w:t xml:space="preserve">or </w:t>
      </w:r>
      <w:r w:rsidR="00C80E79" w:rsidRPr="005D7689">
        <w:t>use other than the designated purpose for which it was prescribed</w:t>
      </w:r>
      <w:r>
        <w:t>, and</w:t>
      </w:r>
    </w:p>
    <w:p w14:paraId="6F4FD188" w14:textId="77777777" w:rsidR="00C80E79" w:rsidRPr="005D7689" w:rsidRDefault="00D3752E" w:rsidP="00C80E79">
      <w:pPr>
        <w:pStyle w:val="QIPbullet"/>
      </w:pPr>
      <w:r>
        <w:t>F</w:t>
      </w:r>
      <w:r w:rsidR="00C80E79" w:rsidRPr="005D7689">
        <w:t>or anyone other than the pe</w:t>
      </w:r>
      <w:r w:rsidR="00C80E79">
        <w:t>rson named on the prescription</w:t>
      </w:r>
      <w:r>
        <w:t>.</w:t>
      </w:r>
    </w:p>
    <w:p w14:paraId="64263ECC" w14:textId="77777777" w:rsidR="0039405C" w:rsidRPr="00854F3E" w:rsidRDefault="0039405C" w:rsidP="00F3648B">
      <w:pPr>
        <w:pStyle w:val="QIPConsultingHeading2"/>
      </w:pPr>
      <w:bookmarkStart w:id="729" w:name="_Toc482698457"/>
      <w:bookmarkStart w:id="730" w:name="_Toc55574028"/>
      <w:r w:rsidRPr="00854F3E">
        <w:t xml:space="preserve">Clinical </w:t>
      </w:r>
      <w:r w:rsidR="003A71B5">
        <w:t xml:space="preserve">guidelines, </w:t>
      </w:r>
      <w:r w:rsidR="00445A5C" w:rsidRPr="00854F3E">
        <w:t xml:space="preserve">references </w:t>
      </w:r>
      <w:r w:rsidRPr="00854F3E">
        <w:t xml:space="preserve">and </w:t>
      </w:r>
      <w:r w:rsidR="00445A5C" w:rsidRPr="00854F3E">
        <w:t>resources</w:t>
      </w:r>
      <w:bookmarkEnd w:id="729"/>
      <w:bookmarkEnd w:id="730"/>
    </w:p>
    <w:p w14:paraId="2A4403A2" w14:textId="77777777" w:rsidR="0039405C" w:rsidRPr="00583E3C" w:rsidRDefault="0039405C" w:rsidP="00F3648B">
      <w:pPr>
        <w:pStyle w:val="QIPConsultingHeadingLevel3"/>
      </w:pPr>
      <w:bookmarkStart w:id="731" w:name="_Toc55574029"/>
      <w:r>
        <w:t>Policy</w:t>
      </w:r>
      <w:bookmarkEnd w:id="731"/>
    </w:p>
    <w:p w14:paraId="0E4C2A6E" w14:textId="77777777" w:rsidR="0039405C" w:rsidRPr="005D7689" w:rsidRDefault="0039405C" w:rsidP="00F3648B"/>
    <w:p w14:paraId="1B0489DE" w14:textId="77777777" w:rsidR="0039405C" w:rsidRPr="005D7689" w:rsidRDefault="0039405C" w:rsidP="00F3648B">
      <w:r w:rsidRPr="005D7689">
        <w:t xml:space="preserve">Consistency and quality of care can be assisted by the use of current resources, access to clinical </w:t>
      </w:r>
      <w:r w:rsidRPr="00360541">
        <w:t xml:space="preserve">guidelines and communication between </w:t>
      </w:r>
      <w:r w:rsidR="005A1FCE" w:rsidRPr="00360541">
        <w:t xml:space="preserve">the medical and clinical </w:t>
      </w:r>
      <w:r w:rsidRPr="00360541">
        <w:t xml:space="preserve">team members. This process is encouraged and facilitated by the practice clinical leader (refer </w:t>
      </w:r>
      <w:r w:rsidR="00360541" w:rsidRPr="00360541">
        <w:t xml:space="preserve">to </w:t>
      </w:r>
      <w:r w:rsidRPr="00360541">
        <w:rPr>
          <w:b/>
        </w:rPr>
        <w:t>Section 8</w:t>
      </w:r>
      <w:r w:rsidR="00360541" w:rsidRPr="00360541">
        <w:rPr>
          <w:b/>
        </w:rPr>
        <w:t>.9</w:t>
      </w:r>
      <w:r w:rsidRPr="00360541">
        <w:rPr>
          <w:b/>
        </w:rPr>
        <w:t xml:space="preserve"> –</w:t>
      </w:r>
      <w:r w:rsidR="00360541" w:rsidRPr="00360541">
        <w:rPr>
          <w:b/>
        </w:rPr>
        <w:t xml:space="preserve"> </w:t>
      </w:r>
      <w:r w:rsidRPr="00360541">
        <w:rPr>
          <w:b/>
        </w:rPr>
        <w:t>Governance</w:t>
      </w:r>
      <w:r w:rsidR="00360541" w:rsidRPr="00360541">
        <w:rPr>
          <w:b/>
        </w:rPr>
        <w:t xml:space="preserve"> and management</w:t>
      </w:r>
      <w:r w:rsidRPr="00360541">
        <w:t>).</w:t>
      </w:r>
    </w:p>
    <w:p w14:paraId="1829BD34" w14:textId="77777777" w:rsidR="0039405C" w:rsidRPr="005D7689" w:rsidRDefault="0039405C" w:rsidP="00F3648B"/>
    <w:p w14:paraId="144C262C" w14:textId="77777777" w:rsidR="0039405C" w:rsidRPr="005D7689" w:rsidRDefault="005A1FCE" w:rsidP="00F3648B">
      <w:r>
        <w:t>Our</w:t>
      </w:r>
      <w:r w:rsidR="0039405C" w:rsidRPr="005D7689">
        <w:t xml:space="preserve"> practice provid</w:t>
      </w:r>
      <w:r w:rsidR="0039405C">
        <w:t xml:space="preserve">es medical, </w:t>
      </w:r>
      <w:r w:rsidR="001C0BD4">
        <w:t>clinical</w:t>
      </w:r>
      <w:r w:rsidR="0039405C">
        <w:t xml:space="preserve"> and allied h</w:t>
      </w:r>
      <w:r w:rsidR="0039405C" w:rsidRPr="005D7689">
        <w:t xml:space="preserve">ealth </w:t>
      </w:r>
      <w:r>
        <w:t>team members</w:t>
      </w:r>
      <w:r w:rsidR="0039405C" w:rsidRPr="005D7689">
        <w:t xml:space="preserve"> access to a range of resources and materials for reference on clinical matters and items of interest</w:t>
      </w:r>
      <w:r w:rsidR="000B4AED">
        <w:t xml:space="preserve"> for professional development. </w:t>
      </w:r>
      <w:r w:rsidR="0039405C" w:rsidRPr="005D7689">
        <w:t>General practitioners access current information on medicines to enable best practice prescribing.</w:t>
      </w:r>
    </w:p>
    <w:p w14:paraId="486114E4" w14:textId="77777777" w:rsidR="0039405C" w:rsidRPr="005D7689" w:rsidRDefault="0039405C" w:rsidP="00F3648B"/>
    <w:p w14:paraId="4F6B3D6D" w14:textId="77777777" w:rsidR="0039405C" w:rsidRPr="005D7689" w:rsidRDefault="0039405C" w:rsidP="00F3648B">
      <w:r w:rsidRPr="005D7689">
        <w:t xml:space="preserve">We are selective about the </w:t>
      </w:r>
      <w:r w:rsidR="00F516B2" w:rsidRPr="005D7689">
        <w:t xml:space="preserve">guidelines </w:t>
      </w:r>
      <w:r w:rsidR="00F516B2">
        <w:t xml:space="preserve">and </w:t>
      </w:r>
      <w:r w:rsidRPr="005D7689">
        <w:t>resources</w:t>
      </w:r>
      <w:r w:rsidR="00F516B2">
        <w:t xml:space="preserve"> our practice team</w:t>
      </w:r>
      <w:r w:rsidRPr="005D7689">
        <w:t xml:space="preserve"> use to support information provided during a consultation. We aim to ensure </w:t>
      </w:r>
      <w:r w:rsidR="00F516B2">
        <w:t xml:space="preserve">the </w:t>
      </w:r>
      <w:r w:rsidR="00F516B2" w:rsidRPr="005D7689">
        <w:t xml:space="preserve">guidelines </w:t>
      </w:r>
      <w:r w:rsidR="00F516B2">
        <w:t>and resources</w:t>
      </w:r>
      <w:r w:rsidRPr="005D7689">
        <w:t xml:space="preserve"> contain culturally ap</w:t>
      </w:r>
      <w:r w:rsidR="00F516B2">
        <w:t>propriate, current and evidence-</w:t>
      </w:r>
      <w:r w:rsidRPr="005D7689">
        <w:t>based information and are obtained from reputable source</w:t>
      </w:r>
      <w:r>
        <w:t>s</w:t>
      </w:r>
      <w:r w:rsidRPr="005D7689">
        <w:t>. Where possible</w:t>
      </w:r>
      <w:r w:rsidR="00F516B2">
        <w:t>,</w:t>
      </w:r>
      <w:r w:rsidRPr="005D7689">
        <w:t xml:space="preserve"> these resources </w:t>
      </w:r>
      <w:r w:rsidR="00F516B2">
        <w:t>are</w:t>
      </w:r>
      <w:r w:rsidRPr="005D7689">
        <w:t xml:space="preserve"> dated, contain the name of the source and </w:t>
      </w:r>
      <w:r w:rsidR="00F516B2">
        <w:t xml:space="preserve">are </w:t>
      </w:r>
      <w:r w:rsidRPr="005D7689">
        <w:t>referenced to supportive evidence.</w:t>
      </w:r>
    </w:p>
    <w:p w14:paraId="60206D31" w14:textId="77777777" w:rsidR="0039405C" w:rsidRPr="005D7689" w:rsidRDefault="0039405C" w:rsidP="00F3648B"/>
    <w:p w14:paraId="5709CE89" w14:textId="356D6F1F" w:rsidR="0039405C" w:rsidRPr="00F516B2" w:rsidRDefault="00F516B2" w:rsidP="00F3648B">
      <w:r>
        <w:t>Any</w:t>
      </w:r>
      <w:r w:rsidR="0039405C" w:rsidRPr="00F516B2">
        <w:t xml:space="preserve"> references available contain information that is consistent with current practice guidelines or </w:t>
      </w:r>
      <w:r w:rsidR="003A71B5">
        <w:t xml:space="preserve">is </w:t>
      </w:r>
      <w:r w:rsidR="0039405C" w:rsidRPr="00F516B2">
        <w:t>based on best available evidence. In the absence of well conducted trials or other higher order evidence</w:t>
      </w:r>
      <w:r w:rsidR="003A71B5">
        <w:t>,</w:t>
      </w:r>
      <w:r w:rsidR="0039405C" w:rsidRPr="00F516B2">
        <w:t xml:space="preserve"> the opinion of consensus panels of peers is acceptable. References and resources</w:t>
      </w:r>
      <w:r w:rsidR="00CA6BFA">
        <w:t>,</w:t>
      </w:r>
      <w:r w:rsidR="0039405C" w:rsidRPr="00F516B2">
        <w:t xml:space="preserve"> including practice guidelines</w:t>
      </w:r>
      <w:r w:rsidR="00CA6BFA">
        <w:t>,</w:t>
      </w:r>
      <w:r w:rsidR="0039405C" w:rsidRPr="00F516B2">
        <w:t xml:space="preserve"> </w:t>
      </w:r>
      <w:r w:rsidR="003A71B5">
        <w:t>are</w:t>
      </w:r>
      <w:r w:rsidR="0039405C" w:rsidRPr="00F516B2">
        <w:t xml:space="preserve"> accessible at the point of care. </w:t>
      </w:r>
    </w:p>
    <w:p w14:paraId="2E454087" w14:textId="77777777" w:rsidR="0039405C" w:rsidRDefault="0039405C" w:rsidP="00F3648B"/>
    <w:p w14:paraId="31C93DF5" w14:textId="77777777" w:rsidR="0039405C" w:rsidRPr="005D7689" w:rsidRDefault="0039405C" w:rsidP="003A71B5">
      <w:r w:rsidRPr="005D7689">
        <w:t xml:space="preserve">There is an organised system of access for all </w:t>
      </w:r>
      <w:r w:rsidR="003A71B5">
        <w:t xml:space="preserve">members of our practice team </w:t>
      </w:r>
      <w:r w:rsidRPr="005D7689">
        <w:t>to journals, clinical guidelines and other reference material.</w:t>
      </w:r>
    </w:p>
    <w:p w14:paraId="105A9B5A" w14:textId="77777777" w:rsidR="0039405C" w:rsidRPr="005D7689" w:rsidRDefault="0039405C" w:rsidP="00F3648B"/>
    <w:p w14:paraId="7F0679C6" w14:textId="77777777" w:rsidR="0039405C" w:rsidRPr="005D7689" w:rsidRDefault="0039405C" w:rsidP="00F3648B">
      <w:r w:rsidRPr="005D7689">
        <w:t xml:space="preserve">The clinical references available and any new additions, deletions or updated versions </w:t>
      </w:r>
      <w:r w:rsidR="00D47A6A">
        <w:t>are</w:t>
      </w:r>
      <w:r w:rsidR="00D47A6A" w:rsidRPr="005D7689">
        <w:t xml:space="preserve"> </w:t>
      </w:r>
      <w:r w:rsidRPr="005D7689">
        <w:t xml:space="preserve">communicated to all </w:t>
      </w:r>
      <w:r w:rsidR="003A71B5">
        <w:t xml:space="preserve">practice team members involved in patient care </w:t>
      </w:r>
      <w:r w:rsidRPr="005D7689">
        <w:t xml:space="preserve">to assist with consistency in the approach to diagnosis and management of </w:t>
      </w:r>
      <w:r w:rsidR="003A71B5">
        <w:t>patient</w:t>
      </w:r>
      <w:r w:rsidR="00105C62">
        <w:t>s</w:t>
      </w:r>
      <w:r w:rsidRPr="005D7689">
        <w:t xml:space="preserve">. </w:t>
      </w:r>
    </w:p>
    <w:p w14:paraId="367A95F8" w14:textId="77777777" w:rsidR="0039405C" w:rsidRPr="007616BC" w:rsidRDefault="0039405C" w:rsidP="00F3648B">
      <w:pPr>
        <w:pStyle w:val="QIPConsultingHeadingLevel3"/>
      </w:pPr>
      <w:bookmarkStart w:id="732" w:name="_Toc55574030"/>
      <w:r w:rsidRPr="007616BC">
        <w:lastRenderedPageBreak/>
        <w:t>Procedure</w:t>
      </w:r>
      <w:bookmarkEnd w:id="732"/>
    </w:p>
    <w:p w14:paraId="17D81A72" w14:textId="77777777" w:rsidR="000E45B8" w:rsidRDefault="000E45B8" w:rsidP="00F3648B"/>
    <w:p w14:paraId="587B489A" w14:textId="77777777" w:rsidR="00307691" w:rsidRDefault="003A71B5" w:rsidP="00F3648B">
      <w:r>
        <w:t>Our practice has the following clinical guidelines</w:t>
      </w:r>
      <w:r w:rsidRPr="003A71B5">
        <w:t>, references and resources</w:t>
      </w:r>
      <w:r>
        <w:t xml:space="preserve"> </w:t>
      </w:r>
      <w:r w:rsidR="00DF759A">
        <w:t xml:space="preserve">readily </w:t>
      </w:r>
      <w:r>
        <w:t xml:space="preserve">available </w:t>
      </w:r>
      <w:r w:rsidR="00DF759A">
        <w:t xml:space="preserve">to all members of the practice team involved in patient care, </w:t>
      </w:r>
      <w:r>
        <w:t>either in hard copy o</w:t>
      </w:r>
      <w:r w:rsidR="00105C62">
        <w:t>r</w:t>
      </w:r>
      <w:r>
        <w:t xml:space="preserve"> electronically: </w:t>
      </w:r>
    </w:p>
    <w:p w14:paraId="0C9D16D6" w14:textId="29A854CE" w:rsidR="0039405C" w:rsidRPr="00C3295C" w:rsidRDefault="003A71B5" w:rsidP="00B25CF4">
      <w:pPr>
        <w:pStyle w:val="QIPbullet"/>
        <w:rPr>
          <w:i/>
          <w:color w:val="68207D"/>
        </w:rPr>
      </w:pPr>
      <w:r w:rsidRPr="00C3295C">
        <w:rPr>
          <w:i/>
          <w:color w:val="68207D"/>
        </w:rPr>
        <w:t>&lt;</w:t>
      </w:r>
      <w:r w:rsidR="0039405C" w:rsidRPr="00C3295C">
        <w:rPr>
          <w:i/>
          <w:color w:val="68207D"/>
        </w:rPr>
        <w:t xml:space="preserve">Insert </w:t>
      </w:r>
      <w:r w:rsidR="00DF759A" w:rsidRPr="00C3295C">
        <w:rPr>
          <w:i/>
          <w:color w:val="68207D"/>
        </w:rPr>
        <w:t>a list of the</w:t>
      </w:r>
      <w:r w:rsidR="0039405C" w:rsidRPr="00C3295C">
        <w:rPr>
          <w:i/>
          <w:color w:val="68207D"/>
        </w:rPr>
        <w:t xml:space="preserve"> guidelines and references available at your practice</w:t>
      </w:r>
      <w:r w:rsidR="007052B0">
        <w:rPr>
          <w:i/>
          <w:color w:val="68207D"/>
        </w:rPr>
        <w:t>,</w:t>
      </w:r>
      <w:r w:rsidR="0039405C" w:rsidRPr="00C3295C">
        <w:rPr>
          <w:i/>
          <w:color w:val="68207D"/>
        </w:rPr>
        <w:t xml:space="preserve"> </w:t>
      </w:r>
      <w:r w:rsidR="00307691" w:rsidRPr="00C3295C">
        <w:rPr>
          <w:i/>
          <w:color w:val="68207D"/>
        </w:rPr>
        <w:t xml:space="preserve">e.g. the RACGP’s Guidelines for preventive activities in general practice (Red Book), </w:t>
      </w:r>
      <w:r w:rsidR="007052B0">
        <w:rPr>
          <w:i/>
          <w:color w:val="68207D"/>
        </w:rPr>
        <w:t xml:space="preserve">the </w:t>
      </w:r>
      <w:r w:rsidR="00307691" w:rsidRPr="00C3295C">
        <w:rPr>
          <w:i/>
          <w:color w:val="68207D"/>
        </w:rPr>
        <w:t xml:space="preserve">RACGP’s Medical care of older persons in residential aged care facilities (Silver Book), </w:t>
      </w:r>
      <w:r w:rsidR="00DF759A" w:rsidRPr="00C3295C">
        <w:rPr>
          <w:i/>
          <w:color w:val="68207D"/>
        </w:rPr>
        <w:t xml:space="preserve">Therapeutic Guidelines, National Heart Foundation </w:t>
      </w:r>
      <w:r w:rsidR="005D363E" w:rsidRPr="00C3295C">
        <w:rPr>
          <w:i/>
          <w:color w:val="68207D"/>
        </w:rPr>
        <w:t>etc.</w:t>
      </w:r>
      <w:r w:rsidR="00DF759A" w:rsidRPr="00C3295C">
        <w:rPr>
          <w:i/>
          <w:color w:val="68207D"/>
        </w:rPr>
        <w:t>&gt;</w:t>
      </w:r>
    </w:p>
    <w:p w14:paraId="0181CFE3" w14:textId="77777777" w:rsidR="0039405C" w:rsidRPr="005D7689" w:rsidRDefault="0039405C" w:rsidP="00F3648B"/>
    <w:p w14:paraId="6C10D728" w14:textId="77777777" w:rsidR="0039405C" w:rsidRPr="005D7689" w:rsidRDefault="0039405C" w:rsidP="00F3648B">
      <w:r w:rsidRPr="005D7689">
        <w:t>At least annually</w:t>
      </w:r>
      <w:r w:rsidR="00105C62">
        <w:t>,</w:t>
      </w:r>
      <w:r w:rsidRPr="005D7689">
        <w:t xml:space="preserve"> we conduct an audit of our clinical resources and references to ascertain if they </w:t>
      </w:r>
      <w:r w:rsidR="00DF759A">
        <w:t xml:space="preserve">still </w:t>
      </w:r>
      <w:r w:rsidRPr="005D7689">
        <w:t>comply with current practices and are providing consistent management and information to patients across the practice team.</w:t>
      </w:r>
    </w:p>
    <w:p w14:paraId="5D1B135D" w14:textId="77777777" w:rsidR="0039405C" w:rsidRPr="005D7689" w:rsidRDefault="0039405C" w:rsidP="00F3648B"/>
    <w:p w14:paraId="72C2C97F" w14:textId="3DBAAF05" w:rsidR="0039405C" w:rsidRPr="005D7689" w:rsidRDefault="0039405C" w:rsidP="00F3648B">
      <w:r w:rsidRPr="005D7689">
        <w:t>It is a standing item at our clinical meetings to discuss any new clinical issues, resources or clinical practice guidelines</w:t>
      </w:r>
      <w:r w:rsidR="00CA6BFA">
        <w:t xml:space="preserve"> relevant to the services we provide</w:t>
      </w:r>
      <w:r w:rsidRPr="005D7689">
        <w:t xml:space="preserve">. </w:t>
      </w:r>
    </w:p>
    <w:p w14:paraId="35B910DD" w14:textId="77777777" w:rsidR="0039405C" w:rsidRPr="004719EB" w:rsidRDefault="0039405C" w:rsidP="00F3648B">
      <w:pPr>
        <w:pStyle w:val="QIPConsultingHeading2"/>
      </w:pPr>
      <w:bookmarkStart w:id="733" w:name="_Toc482698458"/>
      <w:bookmarkStart w:id="734" w:name="_Toc55574031"/>
      <w:r w:rsidRPr="004719EB">
        <w:t xml:space="preserve">Checking and </w:t>
      </w:r>
      <w:r w:rsidR="00445A5C" w:rsidRPr="004719EB">
        <w:t>rotating medical supplies</w:t>
      </w:r>
      <w:bookmarkEnd w:id="733"/>
      <w:bookmarkEnd w:id="734"/>
    </w:p>
    <w:p w14:paraId="17C8AE5A" w14:textId="77777777" w:rsidR="0039405C" w:rsidRPr="00F3648B" w:rsidRDefault="0039405C" w:rsidP="00F3648B">
      <w:pPr>
        <w:pStyle w:val="QIPConsultingHeadingLevel3"/>
      </w:pPr>
      <w:bookmarkStart w:id="735" w:name="_Toc55574032"/>
      <w:r w:rsidRPr="00F3648B">
        <w:t>Policy</w:t>
      </w:r>
      <w:bookmarkEnd w:id="735"/>
      <w:r w:rsidRPr="00F3648B">
        <w:tab/>
      </w:r>
    </w:p>
    <w:p w14:paraId="08D571CA" w14:textId="77777777" w:rsidR="0039405C" w:rsidRPr="005D7689" w:rsidRDefault="0039405C" w:rsidP="00F3648B"/>
    <w:p w14:paraId="7F7B039B" w14:textId="77777777" w:rsidR="0039405C" w:rsidRPr="005D7689" w:rsidRDefault="0039405C" w:rsidP="00F3648B">
      <w:r w:rsidRPr="005D7689">
        <w:t xml:space="preserve">Perishable medical supplies including vaccines, pharmaceutical and medical consumables are correctly stored, stock rotated and discarded if </w:t>
      </w:r>
      <w:r w:rsidR="00363AC0">
        <w:t>they are</w:t>
      </w:r>
      <w:r w:rsidR="00363AC0" w:rsidRPr="005D7689">
        <w:t xml:space="preserve"> </w:t>
      </w:r>
      <w:r w:rsidRPr="005D7689">
        <w:t>past</w:t>
      </w:r>
      <w:r w:rsidR="00363AC0">
        <w:t xml:space="preserve"> their expiry date</w:t>
      </w:r>
      <w:r w:rsidRPr="005D7689">
        <w:t>.</w:t>
      </w:r>
    </w:p>
    <w:p w14:paraId="2D465E7A" w14:textId="77777777" w:rsidR="0039405C" w:rsidRPr="005D7689" w:rsidRDefault="0039405C" w:rsidP="00F3648B"/>
    <w:p w14:paraId="7FA329E2" w14:textId="77777777" w:rsidR="0039405C" w:rsidRPr="005D7689" w:rsidRDefault="00363AC0" w:rsidP="00F3648B">
      <w:r>
        <w:t>Our practice has appointed a</w:t>
      </w:r>
      <w:r w:rsidR="0039405C" w:rsidRPr="005D7689">
        <w:t xml:space="preserve"> designated </w:t>
      </w:r>
      <w:r>
        <w:t>member of the team</w:t>
      </w:r>
      <w:r w:rsidR="0039405C" w:rsidRPr="005D7689">
        <w:t xml:space="preserve"> to take primary responsibility for the proper storage and security of medicines, vaccines and other healthcare products. </w:t>
      </w:r>
    </w:p>
    <w:p w14:paraId="318AD2D1" w14:textId="77777777" w:rsidR="0039405C" w:rsidRPr="007616BC" w:rsidRDefault="0039405C" w:rsidP="00F3648B">
      <w:pPr>
        <w:pStyle w:val="QIPConsultingHeadingLevel3"/>
      </w:pPr>
      <w:bookmarkStart w:id="736" w:name="_Toc55574033"/>
      <w:r w:rsidRPr="007616BC">
        <w:t>Procedure</w:t>
      </w:r>
      <w:bookmarkEnd w:id="736"/>
    </w:p>
    <w:p w14:paraId="35C65E63" w14:textId="77777777" w:rsidR="0039405C" w:rsidRPr="005D7689" w:rsidRDefault="0039405C" w:rsidP="00F3648B"/>
    <w:p w14:paraId="161FDA3A" w14:textId="77777777" w:rsidR="0039405C" w:rsidRPr="005D7689" w:rsidRDefault="00363AC0" w:rsidP="00F3648B">
      <w:r w:rsidRPr="00363AC0">
        <w:rPr>
          <w:i/>
          <w:color w:val="68207D"/>
        </w:rPr>
        <w:t xml:space="preserve">&lt;Insert name and </w:t>
      </w:r>
      <w:r w:rsidR="0039405C" w:rsidRPr="00363AC0">
        <w:rPr>
          <w:i/>
          <w:color w:val="68207D"/>
        </w:rPr>
        <w:t>position title of the designated person</w:t>
      </w:r>
      <w:r w:rsidRPr="00363AC0">
        <w:rPr>
          <w:i/>
          <w:color w:val="68207D"/>
        </w:rPr>
        <w:t>&gt;</w:t>
      </w:r>
      <w:r w:rsidR="0039405C" w:rsidRPr="005D7689">
        <w:t xml:space="preserve"> maintains a log </w:t>
      </w:r>
      <w:r w:rsidR="009F4F11">
        <w:t xml:space="preserve">that incorporates the </w:t>
      </w:r>
      <w:r w:rsidR="0039405C" w:rsidRPr="005D7689">
        <w:t xml:space="preserve">areas to be checked such as the </w:t>
      </w:r>
      <w:r w:rsidR="009F4F11">
        <w:t>medicines</w:t>
      </w:r>
      <w:r w:rsidR="0039405C" w:rsidRPr="005D7689">
        <w:t xml:space="preserve"> cupboard, doctors’ bags, </w:t>
      </w:r>
      <w:r>
        <w:t xml:space="preserve">vaccine refrigerator </w:t>
      </w:r>
      <w:r w:rsidR="009F4F11">
        <w:t xml:space="preserve">and </w:t>
      </w:r>
      <w:r w:rsidR="0039405C" w:rsidRPr="005D7689">
        <w:t xml:space="preserve">other </w:t>
      </w:r>
      <w:r w:rsidR="009F4F11">
        <w:t>locations</w:t>
      </w:r>
      <w:r w:rsidR="0039405C" w:rsidRPr="005D7689">
        <w:t xml:space="preserve"> </w:t>
      </w:r>
      <w:r w:rsidR="009F4F11">
        <w:t>where</w:t>
      </w:r>
      <w:r w:rsidR="0039405C" w:rsidRPr="005D7689">
        <w:t xml:space="preserve"> perishable </w:t>
      </w:r>
      <w:r w:rsidR="009F4F11">
        <w:t>practice</w:t>
      </w:r>
      <w:r w:rsidR="0039405C" w:rsidRPr="005D7689">
        <w:t xml:space="preserve"> stock</w:t>
      </w:r>
      <w:r w:rsidR="009F4F11">
        <w:t xml:space="preserve"> is kept</w:t>
      </w:r>
      <w:r w:rsidR="00D47A6A">
        <w:t>,</w:t>
      </w:r>
      <w:r w:rsidR="00AF0F18">
        <w:t xml:space="preserve"> along with the</w:t>
      </w:r>
      <w:r w:rsidR="00105C62">
        <w:t xml:space="preserve"> </w:t>
      </w:r>
      <w:r w:rsidR="0039405C" w:rsidRPr="005D7689">
        <w:t xml:space="preserve">date and initials of the </w:t>
      </w:r>
      <w:r w:rsidR="009F4F11">
        <w:t>practice team</w:t>
      </w:r>
      <w:r w:rsidR="0039405C" w:rsidRPr="005D7689">
        <w:t xml:space="preserve"> member checking the stock</w:t>
      </w:r>
      <w:r w:rsidR="009F4F11">
        <w:t>.</w:t>
      </w:r>
      <w:r w:rsidR="0039405C" w:rsidRPr="005D7689">
        <w:t xml:space="preserve">  </w:t>
      </w:r>
    </w:p>
    <w:p w14:paraId="5F03A9E0" w14:textId="77777777" w:rsidR="0039405C" w:rsidRPr="005D7689" w:rsidRDefault="0039405C" w:rsidP="00F3648B"/>
    <w:p w14:paraId="2A98E92B" w14:textId="36EA24C1" w:rsidR="0039405C" w:rsidRPr="005D7689" w:rsidRDefault="0039405C" w:rsidP="00F3648B">
      <w:r w:rsidRPr="005D7689">
        <w:t>New stock is marked with a coloured dot to indicate the year of expiry</w:t>
      </w:r>
      <w:r w:rsidR="00D47A6A">
        <w:t xml:space="preserve">, </w:t>
      </w:r>
      <w:r w:rsidR="00D47A6A" w:rsidRPr="005D7689">
        <w:t>mak</w:t>
      </w:r>
      <w:r w:rsidR="00D47A6A">
        <w:t>ing</w:t>
      </w:r>
      <w:r w:rsidR="00D47A6A" w:rsidRPr="005D7689">
        <w:t xml:space="preserve"> </w:t>
      </w:r>
      <w:r w:rsidRPr="005D7689">
        <w:t xml:space="preserve">checking quicker and </w:t>
      </w:r>
      <w:r w:rsidR="009F4F11">
        <w:t xml:space="preserve">to </w:t>
      </w:r>
      <w:r w:rsidRPr="005D7689">
        <w:t>encourage easy identification of the oldest stock so</w:t>
      </w:r>
      <w:r w:rsidR="00911D2E">
        <w:t xml:space="preserve"> that</w:t>
      </w:r>
      <w:r w:rsidRPr="005D7689">
        <w:t xml:space="preserve"> it can be used first. Stock is also rotated in a uniform manner with </w:t>
      </w:r>
      <w:r w:rsidR="009F4F11">
        <w:t xml:space="preserve">the </w:t>
      </w:r>
      <w:r w:rsidRPr="005D7689">
        <w:t>oldest</w:t>
      </w:r>
      <w:r w:rsidR="009F4F11">
        <w:t xml:space="preserve"> stock placed</w:t>
      </w:r>
      <w:r w:rsidRPr="005D7689">
        <w:t xml:space="preserve"> nearest to the front of the shelf</w:t>
      </w:r>
      <w:r w:rsidR="00CA6BFA">
        <w:t>/</w:t>
      </w:r>
      <w:r w:rsidRPr="005D7689">
        <w:t xml:space="preserve">drawer etc. </w:t>
      </w:r>
    </w:p>
    <w:p w14:paraId="4735D496" w14:textId="77777777" w:rsidR="0039405C" w:rsidRPr="005D7689" w:rsidRDefault="0039405C" w:rsidP="00F3648B"/>
    <w:p w14:paraId="772960A5" w14:textId="77777777" w:rsidR="0039405C" w:rsidRDefault="009F4F11" w:rsidP="00F3648B">
      <w:r>
        <w:t xml:space="preserve">Quarterly stock checks are undertaken </w:t>
      </w:r>
      <w:r w:rsidR="00A27437">
        <w:t>and any i</w:t>
      </w:r>
      <w:r w:rsidR="0039405C" w:rsidRPr="005D7689">
        <w:t xml:space="preserve">tems </w:t>
      </w:r>
      <w:r w:rsidR="00A27437">
        <w:t xml:space="preserve">past their used-by date are </w:t>
      </w:r>
      <w:r w:rsidR="0039405C" w:rsidRPr="005D7689">
        <w:t>to be withdrawn from active storage and disposed of immediately</w:t>
      </w:r>
      <w:r w:rsidR="00911D2E">
        <w:t>,</w:t>
      </w:r>
      <w:r w:rsidR="0039405C" w:rsidRPr="005D7689">
        <w:t xml:space="preserve"> </w:t>
      </w:r>
      <w:r w:rsidR="00A27437">
        <w:t xml:space="preserve">and </w:t>
      </w:r>
      <w:r w:rsidR="0039405C" w:rsidRPr="005D7689">
        <w:t xml:space="preserve">according to </w:t>
      </w:r>
      <w:r w:rsidR="00A27437">
        <w:t>the manufacturer’s instructions and practice procedures.</w:t>
      </w:r>
    </w:p>
    <w:p w14:paraId="096D9833" w14:textId="77777777" w:rsidR="00A27437" w:rsidRPr="005D7689" w:rsidRDefault="00A27437" w:rsidP="00F3648B"/>
    <w:p w14:paraId="4C74928D" w14:textId="77777777" w:rsidR="0039405C" w:rsidRPr="005D7689" w:rsidRDefault="0039405C" w:rsidP="00F3648B">
      <w:r w:rsidRPr="005D7689">
        <w:lastRenderedPageBreak/>
        <w:t xml:space="preserve">Necessary and regularly used items </w:t>
      </w:r>
      <w:r w:rsidR="00A27437">
        <w:t>are</w:t>
      </w:r>
      <w:r w:rsidRPr="005D7689">
        <w:t xml:space="preserve"> re-ordered </w:t>
      </w:r>
      <w:r w:rsidR="00A27437">
        <w:t>using a dedicated s</w:t>
      </w:r>
      <w:r w:rsidRPr="005D7689">
        <w:t>upply</w:t>
      </w:r>
      <w:r w:rsidR="00A27437">
        <w:t xml:space="preserve"> order</w:t>
      </w:r>
      <w:r w:rsidRPr="005D7689">
        <w:t xml:space="preserve"> form.</w:t>
      </w:r>
    </w:p>
    <w:p w14:paraId="2F2703A4" w14:textId="77777777" w:rsidR="0039405C" w:rsidRPr="004924EA" w:rsidRDefault="0039405C" w:rsidP="00F3648B">
      <w:pPr>
        <w:pStyle w:val="QIPConsultingHeading2"/>
      </w:pPr>
      <w:bookmarkStart w:id="737" w:name="_Toc482698459"/>
      <w:bookmarkStart w:id="738" w:name="_Toc55574034"/>
      <w:r w:rsidRPr="004924EA">
        <w:t xml:space="preserve">Ethical </w:t>
      </w:r>
      <w:r w:rsidR="00445A5C" w:rsidRPr="004924EA">
        <w:t>dilemmas</w:t>
      </w:r>
      <w:bookmarkEnd w:id="737"/>
      <w:bookmarkEnd w:id="738"/>
    </w:p>
    <w:p w14:paraId="06C36AF2" w14:textId="77777777" w:rsidR="0039405C" w:rsidRPr="00CD0909" w:rsidRDefault="0039405C" w:rsidP="00F3648B">
      <w:pPr>
        <w:pStyle w:val="QIPConsultingHeadingLevel3"/>
      </w:pPr>
      <w:bookmarkStart w:id="739" w:name="_Toc55574035"/>
      <w:r w:rsidRPr="00CD0909">
        <w:t>Policy</w:t>
      </w:r>
      <w:bookmarkEnd w:id="739"/>
      <w:r w:rsidRPr="00CD0909">
        <w:t xml:space="preserve"> </w:t>
      </w:r>
    </w:p>
    <w:p w14:paraId="11EA7A84" w14:textId="77777777" w:rsidR="0039405C" w:rsidRDefault="0039405C" w:rsidP="00F3648B"/>
    <w:p w14:paraId="6B6AE10F" w14:textId="77777777" w:rsidR="0039405C" w:rsidRPr="00E93848" w:rsidRDefault="0039405C" w:rsidP="00F3648B">
      <w:r w:rsidRPr="00E93848">
        <w:t>Clinical situations that raise ethical questions are a challenge to navigate. Often, there are multiple clinical facts to consider. In addition, patient values and preferences and the concerns and values of family must be taken into account. In some cases</w:t>
      </w:r>
      <w:r w:rsidR="001B0E0F">
        <w:t>,</w:t>
      </w:r>
      <w:r w:rsidRPr="00E93848">
        <w:t xml:space="preserve"> a decision is needed quickly. Ideally, when faced with these difficult clinical situations, </w:t>
      </w:r>
      <w:r w:rsidR="00911D2E">
        <w:t xml:space="preserve">our team </w:t>
      </w:r>
      <w:r w:rsidRPr="00E93848">
        <w:t>would use a systematic approach that ensures success in reaching an ethical decision or recommendation (Schumann and Alfandre, 2008).</w:t>
      </w:r>
    </w:p>
    <w:p w14:paraId="7E48E4BF" w14:textId="77777777" w:rsidR="0039405C" w:rsidRDefault="0039405C" w:rsidP="00F3648B"/>
    <w:p w14:paraId="4D7C6D98" w14:textId="3AF366B7" w:rsidR="001B0E0F" w:rsidRDefault="00AF0F18" w:rsidP="001B0E0F">
      <w:r>
        <w:t xml:space="preserve">Our practice considers </w:t>
      </w:r>
      <w:r w:rsidR="00CA6BFA">
        <w:t xml:space="preserve">and documents </w:t>
      </w:r>
      <w:r w:rsidR="001B0E0F" w:rsidRPr="00CD0909">
        <w:t xml:space="preserve">any ethical dilemmas that </w:t>
      </w:r>
      <w:r w:rsidR="00CA6BFA">
        <w:t xml:space="preserve">arise, </w:t>
      </w:r>
      <w:r w:rsidR="001B0E0F" w:rsidRPr="00CD0909">
        <w:t xml:space="preserve">and the outcome or solution. </w:t>
      </w:r>
    </w:p>
    <w:p w14:paraId="398543F3" w14:textId="77777777" w:rsidR="0039405C" w:rsidRPr="00CD0909" w:rsidRDefault="0039405C" w:rsidP="00AD0790">
      <w:pPr>
        <w:pStyle w:val="QIPConsultingHeadingLevel3"/>
      </w:pPr>
      <w:bookmarkStart w:id="740" w:name="_Toc55574036"/>
      <w:r w:rsidRPr="00CD0909">
        <w:t>Procedure</w:t>
      </w:r>
      <w:bookmarkEnd w:id="740"/>
    </w:p>
    <w:p w14:paraId="488C920D" w14:textId="77777777" w:rsidR="0039405C" w:rsidRDefault="0039405C" w:rsidP="00AD0790"/>
    <w:p w14:paraId="53CBCF38" w14:textId="77777777" w:rsidR="0065695B" w:rsidRPr="00CD0909" w:rsidRDefault="0065695B" w:rsidP="0065695B">
      <w:r>
        <w:t xml:space="preserve">In our practice, we use </w:t>
      </w:r>
      <w:r w:rsidRPr="0065695B">
        <w:t>the ‘Four Topics’</w:t>
      </w:r>
      <w:r w:rsidRPr="00352D83">
        <w:rPr>
          <w:b/>
        </w:rPr>
        <w:t xml:space="preserve"> </w:t>
      </w:r>
      <w:r w:rsidRPr="0065695B">
        <w:t>approach</w:t>
      </w:r>
      <w:r>
        <w:t xml:space="preserve"> framework (below) to work through and gather </w:t>
      </w:r>
      <w:r w:rsidRPr="00222B4D">
        <w:t xml:space="preserve">data </w:t>
      </w:r>
      <w:r>
        <w:t>to</w:t>
      </w:r>
      <w:r w:rsidRPr="00222B4D">
        <w:t xml:space="preserve"> </w:t>
      </w:r>
      <w:r>
        <w:t xml:space="preserve">facilitate </w:t>
      </w:r>
      <w:r w:rsidR="00AF0F18">
        <w:t>decision-</w:t>
      </w:r>
      <w:r w:rsidRPr="00222B4D">
        <w:t>making in ethically difficult situations</w:t>
      </w:r>
      <w:r>
        <w:t>.</w:t>
      </w:r>
      <w:r w:rsidR="00B25CF4">
        <w:t xml:space="preserve"> </w:t>
      </w:r>
    </w:p>
    <w:p w14:paraId="4CD970A8" w14:textId="77777777" w:rsidR="0065695B" w:rsidRDefault="0065695B" w:rsidP="0065695B"/>
    <w:p w14:paraId="4CC3CAA7" w14:textId="77777777" w:rsidR="0065695B" w:rsidRDefault="0065695B" w:rsidP="0065695B">
      <w:r w:rsidRPr="0065695B">
        <w:t xml:space="preserve">The </w:t>
      </w:r>
      <w:r>
        <w:t>‘</w:t>
      </w:r>
      <w:r w:rsidRPr="0065695B">
        <w:t>Four Topics</w:t>
      </w:r>
      <w:r>
        <w:t>’</w:t>
      </w:r>
      <w:r w:rsidRPr="0065695B">
        <w:t xml:space="preserve"> approach helps to highlight areas of controversy and to clarify the principles underlying the circumstances of a clinical ethics case</w:t>
      </w:r>
      <w:r w:rsidR="00911D2E">
        <w:t>.</w:t>
      </w:r>
      <w:r w:rsidR="00911D2E" w:rsidRPr="0065695B">
        <w:t xml:space="preserve"> </w:t>
      </w:r>
      <w:r w:rsidR="00911D2E">
        <w:t>This</w:t>
      </w:r>
      <w:r w:rsidRPr="0065695B">
        <w:t xml:space="preserve"> helps guide discussion among care team members, patients, and families toward achieving a resolution that respects the patient’s values and preferences (Schumann and Alfandre, 2008).</w:t>
      </w:r>
    </w:p>
    <w:p w14:paraId="0E42388B" w14:textId="77777777" w:rsidR="0065695B" w:rsidRDefault="0065695B" w:rsidP="0065695B"/>
    <w:tbl>
      <w:tblPr>
        <w:tblStyle w:val="TableGrid"/>
        <w:tblW w:w="0" w:type="auto"/>
        <w:tblInd w:w="108" w:type="dxa"/>
        <w:tblLook w:val="04A0" w:firstRow="1" w:lastRow="0" w:firstColumn="1" w:lastColumn="0" w:noHBand="0" w:noVBand="1"/>
      </w:tblPr>
      <w:tblGrid>
        <w:gridCol w:w="4591"/>
        <w:gridCol w:w="4703"/>
      </w:tblGrid>
      <w:tr w:rsidR="00B00AFE" w:rsidRPr="00B00AFE" w14:paraId="13EE6D2D" w14:textId="77777777" w:rsidTr="00B00AFE">
        <w:tc>
          <w:tcPr>
            <w:tcW w:w="4706" w:type="dxa"/>
            <w:shd w:val="clear" w:color="auto" w:fill="68207D"/>
          </w:tcPr>
          <w:p w14:paraId="1D7FF81A" w14:textId="77777777" w:rsidR="001950C7" w:rsidRPr="00B00AFE" w:rsidRDefault="001950C7" w:rsidP="00AF0F18">
            <w:pPr>
              <w:spacing w:line="240" w:lineRule="auto"/>
              <w:rPr>
                <w:b/>
                <w:color w:val="FFFFFF" w:themeColor="background1"/>
              </w:rPr>
            </w:pPr>
            <w:r w:rsidRPr="00B00AFE">
              <w:rPr>
                <w:b/>
                <w:color w:val="FFFFFF" w:themeColor="background1"/>
              </w:rPr>
              <w:t>Medical indications</w:t>
            </w:r>
          </w:p>
        </w:tc>
        <w:tc>
          <w:tcPr>
            <w:tcW w:w="4814" w:type="dxa"/>
            <w:shd w:val="clear" w:color="auto" w:fill="68207D"/>
          </w:tcPr>
          <w:p w14:paraId="515DBB7C" w14:textId="77777777" w:rsidR="001950C7" w:rsidRPr="00B00AFE" w:rsidRDefault="001950C7" w:rsidP="00AF0F18">
            <w:pPr>
              <w:spacing w:line="240" w:lineRule="auto"/>
              <w:rPr>
                <w:b/>
                <w:color w:val="FFFFFF" w:themeColor="background1"/>
              </w:rPr>
            </w:pPr>
            <w:r w:rsidRPr="00B00AFE">
              <w:rPr>
                <w:b/>
                <w:color w:val="FFFFFF" w:themeColor="background1"/>
              </w:rPr>
              <w:t>Patient preferences</w:t>
            </w:r>
          </w:p>
        </w:tc>
      </w:tr>
      <w:tr w:rsidR="001950C7" w14:paraId="346DBE84" w14:textId="77777777" w:rsidTr="00B00AFE">
        <w:tc>
          <w:tcPr>
            <w:tcW w:w="4706" w:type="dxa"/>
          </w:tcPr>
          <w:p w14:paraId="3CDF04C1" w14:textId="77777777" w:rsidR="001950C7" w:rsidRPr="00B00AFE" w:rsidRDefault="001950C7" w:rsidP="00AF0F18">
            <w:pPr>
              <w:spacing w:line="240" w:lineRule="auto"/>
              <w:rPr>
                <w:b/>
              </w:rPr>
            </w:pPr>
            <w:r w:rsidRPr="00B00AFE">
              <w:rPr>
                <w:b/>
              </w:rPr>
              <w:t>Beneficence and</w:t>
            </w:r>
            <w:r w:rsidR="000B3694" w:rsidRPr="00B00AFE">
              <w:rPr>
                <w:b/>
              </w:rPr>
              <w:t xml:space="preserve"> n</w:t>
            </w:r>
            <w:r w:rsidRPr="00B00AFE">
              <w:rPr>
                <w:b/>
              </w:rPr>
              <w:t>on-maleficence</w:t>
            </w:r>
          </w:p>
          <w:p w14:paraId="52C63CCC" w14:textId="77777777" w:rsidR="001950C7" w:rsidRDefault="001950C7" w:rsidP="00AF0F18">
            <w:pPr>
              <w:pStyle w:val="QIPConsultingBullet1"/>
              <w:spacing w:line="240" w:lineRule="auto"/>
              <w:ind w:left="176" w:hanging="176"/>
            </w:pPr>
            <w:r>
              <w:t>What is the patient’s medical problem? History? Diagnosis? Prognosis</w:t>
            </w:r>
            <w:r w:rsidR="00B00AFE">
              <w:t>?</w:t>
            </w:r>
          </w:p>
          <w:p w14:paraId="1A175267" w14:textId="77777777" w:rsidR="001950C7" w:rsidRDefault="001950C7" w:rsidP="00AF0F18">
            <w:pPr>
              <w:pStyle w:val="QIPConsultingBullet1"/>
              <w:spacing w:line="240" w:lineRule="auto"/>
              <w:ind w:left="176" w:hanging="176"/>
            </w:pPr>
            <w:r>
              <w:t>Is the problem acute? Chronic? Critical? Emergent? Reversible?</w:t>
            </w:r>
          </w:p>
          <w:p w14:paraId="0BC0E94D" w14:textId="77777777" w:rsidR="001950C7" w:rsidRDefault="001950C7" w:rsidP="00AF0F18">
            <w:pPr>
              <w:pStyle w:val="QIPConsultingBullet1"/>
              <w:spacing w:line="240" w:lineRule="auto"/>
              <w:ind w:left="176" w:hanging="176"/>
            </w:pPr>
            <w:r>
              <w:t>What are the goals of treatment?</w:t>
            </w:r>
          </w:p>
          <w:p w14:paraId="02C2E513" w14:textId="77777777" w:rsidR="001950C7" w:rsidRDefault="001950C7" w:rsidP="00AF0F18">
            <w:pPr>
              <w:pStyle w:val="QIPConsultingBullet1"/>
              <w:spacing w:line="240" w:lineRule="auto"/>
              <w:ind w:left="176" w:hanging="176"/>
            </w:pPr>
            <w:r>
              <w:t>What are the probabilities of success?</w:t>
            </w:r>
          </w:p>
          <w:p w14:paraId="09DAC2ED" w14:textId="77777777" w:rsidR="001950C7" w:rsidRDefault="001950C7" w:rsidP="00AF0F18">
            <w:pPr>
              <w:pStyle w:val="QIPConsultingBullet1"/>
              <w:spacing w:line="240" w:lineRule="auto"/>
              <w:ind w:left="176" w:hanging="176"/>
            </w:pPr>
            <w:r>
              <w:t>What are the plans in case of therapeutic failure?</w:t>
            </w:r>
          </w:p>
          <w:p w14:paraId="2874BA58" w14:textId="77777777" w:rsidR="001950C7" w:rsidRDefault="001950C7" w:rsidP="00AF0F18">
            <w:pPr>
              <w:pStyle w:val="QIPConsultingBullet1"/>
              <w:spacing w:line="240" w:lineRule="auto"/>
              <w:ind w:left="176" w:hanging="176"/>
            </w:pPr>
            <w:r>
              <w:t>In sum, how can this patient be benefited by medical and nursing care, and how can harm be avoided?</w:t>
            </w:r>
          </w:p>
        </w:tc>
        <w:tc>
          <w:tcPr>
            <w:tcW w:w="4814" w:type="dxa"/>
          </w:tcPr>
          <w:p w14:paraId="211D8DF0" w14:textId="77777777" w:rsidR="001950C7" w:rsidRPr="00B00AFE" w:rsidRDefault="000B3694" w:rsidP="00AF0F18">
            <w:pPr>
              <w:spacing w:line="240" w:lineRule="auto"/>
              <w:rPr>
                <w:b/>
              </w:rPr>
            </w:pPr>
            <w:r w:rsidRPr="00B00AFE">
              <w:rPr>
                <w:b/>
              </w:rPr>
              <w:t>Respect for patient autonomy</w:t>
            </w:r>
          </w:p>
          <w:p w14:paraId="05DB01D3" w14:textId="77777777" w:rsidR="000B3694" w:rsidRDefault="000B3694" w:rsidP="00AF0F18">
            <w:pPr>
              <w:pStyle w:val="QIPConsultingBullet1"/>
              <w:spacing w:line="240" w:lineRule="auto"/>
              <w:ind w:left="176" w:hanging="176"/>
            </w:pPr>
            <w:r>
              <w:t>Is the patient mentally capable and legally competent? Is there evidence of capacity?</w:t>
            </w:r>
          </w:p>
          <w:p w14:paraId="3DE1BE60" w14:textId="77777777" w:rsidR="000B3694" w:rsidRDefault="000B3694" w:rsidP="00AF0F18">
            <w:pPr>
              <w:pStyle w:val="QIPConsultingBullet1"/>
              <w:spacing w:line="240" w:lineRule="auto"/>
              <w:ind w:left="176" w:hanging="176"/>
            </w:pPr>
            <w:r>
              <w:t>If competent, what is the patient stating about preferences for treatment?</w:t>
            </w:r>
          </w:p>
          <w:p w14:paraId="18514C58" w14:textId="77777777" w:rsidR="000B3694" w:rsidRDefault="000B3694" w:rsidP="00AF0F18">
            <w:pPr>
              <w:pStyle w:val="QIPConsultingBullet1"/>
              <w:spacing w:line="240" w:lineRule="auto"/>
              <w:ind w:left="176" w:hanging="176"/>
            </w:pPr>
            <w:r>
              <w:t>Has the patient been informed of benefits and risks, understood this information, and given consent?</w:t>
            </w:r>
          </w:p>
          <w:p w14:paraId="01EA9780" w14:textId="77777777" w:rsidR="000B3694" w:rsidRDefault="000B3694" w:rsidP="00AF0F18">
            <w:pPr>
              <w:pStyle w:val="QIPConsultingBullet1"/>
              <w:spacing w:line="240" w:lineRule="auto"/>
              <w:ind w:left="176" w:hanging="176"/>
            </w:pPr>
            <w:r>
              <w:t>If incapacitated, who is the appropriate surrogate? Is the surrogate using appropriate standards for decision making?</w:t>
            </w:r>
          </w:p>
          <w:p w14:paraId="1FC2C093" w14:textId="1ADDA287" w:rsidR="000B3694" w:rsidRDefault="000B3694" w:rsidP="00AF0F18">
            <w:pPr>
              <w:pStyle w:val="QIPConsultingBullet1"/>
              <w:spacing w:line="240" w:lineRule="auto"/>
              <w:ind w:left="176" w:hanging="176"/>
            </w:pPr>
            <w:r>
              <w:t>Has the patient ex</w:t>
            </w:r>
            <w:r w:rsidR="005B09A6">
              <w:t>pressed prior preferences (e.g. </w:t>
            </w:r>
            <w:r>
              <w:t>advance directives?</w:t>
            </w:r>
            <w:r w:rsidR="00CA6BFA">
              <w:t>)</w:t>
            </w:r>
          </w:p>
          <w:p w14:paraId="0D628E4A" w14:textId="77777777" w:rsidR="000B3694" w:rsidRDefault="000B3694" w:rsidP="00AF0F18">
            <w:pPr>
              <w:pStyle w:val="QIPConsultingBullet1"/>
              <w:spacing w:line="240" w:lineRule="auto"/>
              <w:ind w:left="176" w:hanging="176"/>
            </w:pPr>
            <w:r>
              <w:t>Is the patient unwilling or unable to cooperate with medical treatment? If so, why?</w:t>
            </w:r>
          </w:p>
          <w:p w14:paraId="18F970EC" w14:textId="77777777" w:rsidR="000B3694" w:rsidRDefault="000B3694" w:rsidP="00AF0F18">
            <w:pPr>
              <w:pStyle w:val="QIPConsultingBullet1"/>
              <w:spacing w:line="240" w:lineRule="auto"/>
              <w:ind w:left="176" w:hanging="176"/>
            </w:pPr>
            <w:r>
              <w:t>In sum, is the patient’s right to choose being respected to the extent possible in ethics and law?</w:t>
            </w:r>
          </w:p>
        </w:tc>
      </w:tr>
      <w:tr w:rsidR="00B00AFE" w:rsidRPr="00B00AFE" w14:paraId="6C0AEA6E" w14:textId="77777777" w:rsidTr="00B00AFE">
        <w:tc>
          <w:tcPr>
            <w:tcW w:w="4706" w:type="dxa"/>
            <w:shd w:val="clear" w:color="auto" w:fill="68207D"/>
          </w:tcPr>
          <w:p w14:paraId="71328AF1" w14:textId="77777777" w:rsidR="001950C7" w:rsidRPr="00B00AFE" w:rsidRDefault="001950C7" w:rsidP="00AF0F18">
            <w:pPr>
              <w:spacing w:line="240" w:lineRule="auto"/>
              <w:rPr>
                <w:b/>
                <w:color w:val="FFFFFF" w:themeColor="background1"/>
              </w:rPr>
            </w:pPr>
            <w:r w:rsidRPr="00B00AFE">
              <w:rPr>
                <w:b/>
                <w:color w:val="FFFFFF" w:themeColor="background1"/>
              </w:rPr>
              <w:lastRenderedPageBreak/>
              <w:t>Quality of life</w:t>
            </w:r>
          </w:p>
        </w:tc>
        <w:tc>
          <w:tcPr>
            <w:tcW w:w="4814" w:type="dxa"/>
            <w:shd w:val="clear" w:color="auto" w:fill="68207D"/>
          </w:tcPr>
          <w:p w14:paraId="3B093A36" w14:textId="77777777" w:rsidR="001950C7" w:rsidRPr="00B00AFE" w:rsidRDefault="001950C7" w:rsidP="00AF0F18">
            <w:pPr>
              <w:spacing w:line="240" w:lineRule="auto"/>
              <w:rPr>
                <w:b/>
                <w:color w:val="FFFFFF" w:themeColor="background1"/>
              </w:rPr>
            </w:pPr>
            <w:r w:rsidRPr="00B00AFE">
              <w:rPr>
                <w:b/>
                <w:color w:val="FFFFFF" w:themeColor="background1"/>
              </w:rPr>
              <w:t>Contextual features</w:t>
            </w:r>
          </w:p>
        </w:tc>
      </w:tr>
      <w:tr w:rsidR="001950C7" w14:paraId="633BABC9" w14:textId="77777777" w:rsidTr="00B00AFE">
        <w:tc>
          <w:tcPr>
            <w:tcW w:w="4706" w:type="dxa"/>
          </w:tcPr>
          <w:p w14:paraId="79D05C5E" w14:textId="77777777" w:rsidR="001950C7" w:rsidRPr="00B00AFE" w:rsidRDefault="000B3694" w:rsidP="00AF0F18">
            <w:pPr>
              <w:spacing w:line="240" w:lineRule="auto"/>
              <w:rPr>
                <w:b/>
              </w:rPr>
            </w:pPr>
            <w:r w:rsidRPr="00B00AFE">
              <w:rPr>
                <w:b/>
              </w:rPr>
              <w:t>Benefic</w:t>
            </w:r>
            <w:r w:rsidR="00D856F6" w:rsidRPr="00B00AFE">
              <w:rPr>
                <w:b/>
              </w:rPr>
              <w:t xml:space="preserve">ence, </w:t>
            </w:r>
            <w:r w:rsidRPr="00B00AFE">
              <w:rPr>
                <w:b/>
              </w:rPr>
              <w:t>non-maleficence</w:t>
            </w:r>
            <w:r w:rsidR="00D856F6" w:rsidRPr="00B00AFE">
              <w:rPr>
                <w:b/>
              </w:rPr>
              <w:t>, and respect for patient autonomy</w:t>
            </w:r>
          </w:p>
          <w:p w14:paraId="49747D41" w14:textId="77777777" w:rsidR="00D856F6" w:rsidRDefault="00D856F6" w:rsidP="00AF0F18">
            <w:pPr>
              <w:pStyle w:val="QIPConsultingBullet1"/>
              <w:spacing w:line="240" w:lineRule="auto"/>
              <w:ind w:left="176" w:hanging="176"/>
            </w:pPr>
            <w:r>
              <w:t>What are the prospects, with or without treatment, for a return to normal life?</w:t>
            </w:r>
          </w:p>
          <w:p w14:paraId="14F6113D" w14:textId="77777777" w:rsidR="00D856F6" w:rsidRDefault="00D856F6" w:rsidP="00AF0F18">
            <w:pPr>
              <w:pStyle w:val="QIPConsultingBullet1"/>
              <w:spacing w:line="240" w:lineRule="auto"/>
              <w:ind w:left="176" w:hanging="176"/>
            </w:pPr>
            <w:r>
              <w:t>What physical, mental, and social deficits is the patient likely to experience if treatment succeeds?</w:t>
            </w:r>
          </w:p>
          <w:p w14:paraId="3F0016D8" w14:textId="77777777" w:rsidR="00D856F6" w:rsidRDefault="00D856F6" w:rsidP="00AF0F18">
            <w:pPr>
              <w:pStyle w:val="QIPConsultingBullet1"/>
              <w:spacing w:line="240" w:lineRule="auto"/>
              <w:ind w:left="176" w:hanging="176"/>
            </w:pPr>
            <w:r>
              <w:t>Are there biases that might prejudice the provider’s evaluation of the patient’s quality of life?</w:t>
            </w:r>
          </w:p>
          <w:p w14:paraId="01793377" w14:textId="77777777" w:rsidR="00D856F6" w:rsidRDefault="00D856F6" w:rsidP="00AF0F18">
            <w:pPr>
              <w:pStyle w:val="QIPConsultingBullet1"/>
              <w:spacing w:line="240" w:lineRule="auto"/>
              <w:ind w:left="176" w:hanging="176"/>
            </w:pPr>
            <w:r>
              <w:t>Is the patient’s present or future condition such that his or her continued life might be judged as undesirable?</w:t>
            </w:r>
          </w:p>
          <w:p w14:paraId="21B80B4A" w14:textId="77777777" w:rsidR="00D856F6" w:rsidRDefault="00D856F6" w:rsidP="00AF0F18">
            <w:pPr>
              <w:pStyle w:val="QIPConsultingBullet1"/>
              <w:spacing w:line="240" w:lineRule="auto"/>
              <w:ind w:left="176" w:hanging="176"/>
            </w:pPr>
            <w:r>
              <w:t>Is there any plan and rationale to forgo treatment?</w:t>
            </w:r>
          </w:p>
          <w:p w14:paraId="2C95CC0F" w14:textId="77777777" w:rsidR="00D856F6" w:rsidRDefault="00D856F6" w:rsidP="00AF0F18">
            <w:pPr>
              <w:pStyle w:val="QIPConsultingBullet1"/>
              <w:spacing w:line="240" w:lineRule="auto"/>
              <w:ind w:left="176" w:hanging="176"/>
            </w:pPr>
            <w:r>
              <w:t>Are there plans for comfort and palliative care?</w:t>
            </w:r>
          </w:p>
        </w:tc>
        <w:tc>
          <w:tcPr>
            <w:tcW w:w="4814" w:type="dxa"/>
          </w:tcPr>
          <w:p w14:paraId="09C226F1" w14:textId="77777777" w:rsidR="001950C7" w:rsidRPr="00B00AFE" w:rsidRDefault="00D856F6" w:rsidP="00AF0F18">
            <w:pPr>
              <w:spacing w:line="240" w:lineRule="auto"/>
              <w:rPr>
                <w:b/>
              </w:rPr>
            </w:pPr>
            <w:r w:rsidRPr="00B00AFE">
              <w:rPr>
                <w:b/>
              </w:rPr>
              <w:t>Loyalty and fairness</w:t>
            </w:r>
          </w:p>
          <w:p w14:paraId="785CB251" w14:textId="77777777" w:rsidR="00D856F6" w:rsidRDefault="00D856F6" w:rsidP="00AF0F18">
            <w:pPr>
              <w:pStyle w:val="QIPConsultingBullet1"/>
              <w:spacing w:line="240" w:lineRule="auto"/>
              <w:ind w:left="176" w:hanging="176"/>
            </w:pPr>
            <w:r>
              <w:t>Are there family issues that might influence treatment decisions?</w:t>
            </w:r>
          </w:p>
          <w:p w14:paraId="1731CFEB" w14:textId="77777777" w:rsidR="00D856F6" w:rsidRDefault="00D856F6" w:rsidP="00AF0F18">
            <w:pPr>
              <w:pStyle w:val="QIPConsultingBullet1"/>
              <w:spacing w:line="240" w:lineRule="auto"/>
              <w:ind w:left="176" w:hanging="176"/>
            </w:pPr>
            <w:r>
              <w:t>Are there provider (physician, nurse) issues that might influence treatment decisions?</w:t>
            </w:r>
          </w:p>
          <w:p w14:paraId="6D021740" w14:textId="77777777" w:rsidR="00D856F6" w:rsidRDefault="00D856F6" w:rsidP="00AF0F18">
            <w:pPr>
              <w:pStyle w:val="QIPConsultingBullet1"/>
              <w:spacing w:line="240" w:lineRule="auto"/>
              <w:ind w:left="176" w:hanging="176"/>
            </w:pPr>
            <w:r>
              <w:t>Are there financial and economic factors?</w:t>
            </w:r>
          </w:p>
          <w:p w14:paraId="0442EAE3" w14:textId="77777777" w:rsidR="00D856F6" w:rsidRDefault="00D856F6" w:rsidP="00AF0F18">
            <w:pPr>
              <w:pStyle w:val="QIPConsultingBullet1"/>
              <w:spacing w:line="240" w:lineRule="auto"/>
              <w:ind w:left="176" w:hanging="176"/>
            </w:pPr>
            <w:r>
              <w:t>Are there religious or cultural factors?</w:t>
            </w:r>
          </w:p>
          <w:p w14:paraId="1639CB07" w14:textId="77777777" w:rsidR="00D856F6" w:rsidRDefault="00D856F6" w:rsidP="00AF0F18">
            <w:pPr>
              <w:pStyle w:val="QIPConsultingBullet1"/>
              <w:spacing w:line="240" w:lineRule="auto"/>
              <w:ind w:left="176" w:hanging="176"/>
            </w:pPr>
            <w:r>
              <w:t>Are there limits on confidentiality?</w:t>
            </w:r>
          </w:p>
          <w:p w14:paraId="422E86BD" w14:textId="77777777" w:rsidR="00D856F6" w:rsidRDefault="00D856F6" w:rsidP="00AF0F18">
            <w:pPr>
              <w:pStyle w:val="QIPConsultingBullet1"/>
              <w:spacing w:line="240" w:lineRule="auto"/>
              <w:ind w:left="176" w:hanging="176"/>
            </w:pPr>
            <w:r>
              <w:t>Are there problems of allocation of resources?</w:t>
            </w:r>
          </w:p>
          <w:p w14:paraId="0DF3C72C" w14:textId="77777777" w:rsidR="00D856F6" w:rsidRDefault="00D856F6" w:rsidP="00AF0F18">
            <w:pPr>
              <w:pStyle w:val="QIPConsultingBullet1"/>
              <w:spacing w:line="240" w:lineRule="auto"/>
              <w:ind w:left="176" w:hanging="176"/>
            </w:pPr>
            <w:r>
              <w:t>How does the law affect treatment decisions?</w:t>
            </w:r>
          </w:p>
          <w:p w14:paraId="5C2C9389" w14:textId="77777777" w:rsidR="00D856F6" w:rsidRDefault="00D856F6" w:rsidP="00AF0F18">
            <w:pPr>
              <w:pStyle w:val="QIPConsultingBullet1"/>
              <w:spacing w:line="240" w:lineRule="auto"/>
              <w:ind w:left="176" w:hanging="176"/>
            </w:pPr>
            <w:r>
              <w:t>Is clinical research or teaching involved?</w:t>
            </w:r>
          </w:p>
          <w:p w14:paraId="3524E395" w14:textId="77777777" w:rsidR="00D856F6" w:rsidRDefault="00D856F6" w:rsidP="00AF0F18">
            <w:pPr>
              <w:pStyle w:val="QIPConsultingBullet1"/>
              <w:spacing w:line="240" w:lineRule="auto"/>
              <w:ind w:left="176" w:hanging="176"/>
            </w:pPr>
            <w:r>
              <w:t>Is there any conflict of interest on the part of the providers or the institution?</w:t>
            </w:r>
          </w:p>
        </w:tc>
      </w:tr>
    </w:tbl>
    <w:p w14:paraId="033A2400" w14:textId="77777777" w:rsidR="0065695B" w:rsidRPr="00AF2056" w:rsidRDefault="0065695B" w:rsidP="0065695B">
      <w:pPr>
        <w:spacing w:line="290" w:lineRule="auto"/>
        <w:rPr>
          <w:rFonts w:asciiTheme="minorHAnsi" w:hAnsiTheme="minorHAnsi" w:cs="Arial"/>
          <w:i/>
          <w:sz w:val="18"/>
          <w:szCs w:val="18"/>
        </w:rPr>
      </w:pPr>
      <w:r w:rsidRPr="00AF2056">
        <w:rPr>
          <w:rFonts w:asciiTheme="minorHAnsi" w:hAnsiTheme="minorHAnsi" w:cs="Arial"/>
          <w:i/>
          <w:sz w:val="18"/>
          <w:szCs w:val="18"/>
        </w:rPr>
        <w:t>Source: Schumann JH, Alfandre D. Clinical ethical decision making: the four topics approach. Semin Med Pract 2008</w:t>
      </w:r>
      <w:r w:rsidR="00AF2056" w:rsidRPr="00AF2056">
        <w:rPr>
          <w:rFonts w:asciiTheme="minorHAnsi" w:hAnsiTheme="minorHAnsi" w:cs="Arial"/>
          <w:i/>
          <w:sz w:val="18"/>
          <w:szCs w:val="18"/>
        </w:rPr>
        <w:t>;11:36–42.</w:t>
      </w:r>
    </w:p>
    <w:p w14:paraId="6883CFA4" w14:textId="77777777" w:rsidR="0065695B" w:rsidRDefault="0065695B" w:rsidP="00AD0790"/>
    <w:p w14:paraId="23C1B6E6" w14:textId="77777777" w:rsidR="00046332" w:rsidRDefault="00046332" w:rsidP="00AD0790">
      <w:r>
        <w:t>Examples of situations that might create ethical dilemmas in our practice include:</w:t>
      </w:r>
    </w:p>
    <w:p w14:paraId="59926ABF" w14:textId="43B0C645" w:rsidR="00046332" w:rsidRDefault="00640118" w:rsidP="00046332">
      <w:pPr>
        <w:pStyle w:val="QIPbullet"/>
      </w:pPr>
      <w:r>
        <w:t>P</w:t>
      </w:r>
      <w:r w:rsidRPr="00046332">
        <w:t>atient</w:t>
      </w:r>
      <w:r w:rsidR="00046332" w:rsidRPr="00046332">
        <w:t>–practitioner relationships (familial relationships, friendships, romantic relationship</w:t>
      </w:r>
      <w:r w:rsidR="00AF0F18">
        <w:t>)</w:t>
      </w:r>
      <w:r w:rsidR="00CA6BFA">
        <w:t>,</w:t>
      </w:r>
    </w:p>
    <w:p w14:paraId="61160F61" w14:textId="6FB32BDE" w:rsidR="00046332" w:rsidRDefault="00640118" w:rsidP="00046332">
      <w:pPr>
        <w:pStyle w:val="QIPbullet"/>
      </w:pPr>
      <w:r>
        <w:t>P</w:t>
      </w:r>
      <w:r w:rsidR="00046332" w:rsidRPr="00046332">
        <w:t>rofessional differences</w:t>
      </w:r>
      <w:r w:rsidR="00CA6BFA">
        <w:t>,</w:t>
      </w:r>
    </w:p>
    <w:p w14:paraId="2658EEF5" w14:textId="47A6C594" w:rsidR="00046332" w:rsidRDefault="00640118" w:rsidP="00046332">
      <w:pPr>
        <w:pStyle w:val="QIPbullet"/>
      </w:pPr>
      <w:r>
        <w:t>P</w:t>
      </w:r>
      <w:r w:rsidRPr="00046332">
        <w:t xml:space="preserve">atients </w:t>
      </w:r>
      <w:r w:rsidR="00046332" w:rsidRPr="00046332">
        <w:t>giving gifts to the practitioner</w:t>
      </w:r>
      <w:r w:rsidR="00CA6BFA">
        <w:t>,</w:t>
      </w:r>
    </w:p>
    <w:p w14:paraId="3CD3E400" w14:textId="63F6A830" w:rsidR="00046332" w:rsidRDefault="00640118" w:rsidP="00046332">
      <w:pPr>
        <w:pStyle w:val="QIPbullet"/>
      </w:pPr>
      <w:r>
        <w:t xml:space="preserve">Emotionally </w:t>
      </w:r>
      <w:r w:rsidR="00046332">
        <w:t>charged clinical situations (</w:t>
      </w:r>
      <w:r w:rsidR="005D363E">
        <w:t>e.g.</w:t>
      </w:r>
      <w:r w:rsidR="00046332">
        <w:t xml:space="preserve"> when a patient has an unwanted pregnancy or terminal illness, or wishes to discuss euthanasia</w:t>
      </w:r>
      <w:r w:rsidR="00AF0F18">
        <w:t>)</w:t>
      </w:r>
      <w:r w:rsidR="00CA6BFA">
        <w:t>,</w:t>
      </w:r>
    </w:p>
    <w:p w14:paraId="27DEBA47" w14:textId="089F2916" w:rsidR="00046332" w:rsidRDefault="00640118" w:rsidP="00046332">
      <w:pPr>
        <w:pStyle w:val="QIPbullet"/>
      </w:pPr>
      <w:r>
        <w:t>R</w:t>
      </w:r>
      <w:r w:rsidRPr="00046332">
        <w:t xml:space="preserve">eporting </w:t>
      </w:r>
      <w:r w:rsidR="00046332" w:rsidRPr="00046332">
        <w:t>to the state’s driver licensing authority that a patient is unfit to drive</w:t>
      </w:r>
      <w:r w:rsidR="00CA6BFA">
        <w:t>,</w:t>
      </w:r>
    </w:p>
    <w:p w14:paraId="269D0D50" w14:textId="77777777" w:rsidR="00046332" w:rsidRDefault="00640118" w:rsidP="00046332">
      <w:pPr>
        <w:pStyle w:val="QIPbullet"/>
      </w:pPr>
      <w:r>
        <w:t xml:space="preserve">A </w:t>
      </w:r>
      <w:r w:rsidR="00046332">
        <w:t>patient’s request for a medical certificate if the practitioner does not believe that the patient’s condition warrants on</w:t>
      </w:r>
      <w:r w:rsidR="003E678F">
        <w:t>e</w:t>
      </w:r>
      <w:r>
        <w:t>, and</w:t>
      </w:r>
    </w:p>
    <w:p w14:paraId="72146F88" w14:textId="77777777" w:rsidR="00046332" w:rsidRPr="00046332" w:rsidRDefault="00046332" w:rsidP="00046332">
      <w:pPr>
        <w:pStyle w:val="QIPbullet"/>
        <w:rPr>
          <w:i/>
          <w:color w:val="68207D"/>
        </w:rPr>
      </w:pPr>
      <w:r w:rsidRPr="00046332">
        <w:rPr>
          <w:i/>
          <w:color w:val="68207D"/>
        </w:rPr>
        <w:t>&lt;add any other situations in the context of your practice/patient population&gt;</w:t>
      </w:r>
      <w:r w:rsidR="00640118">
        <w:rPr>
          <w:i/>
          <w:color w:val="68207D"/>
        </w:rPr>
        <w:t>.</w:t>
      </w:r>
    </w:p>
    <w:p w14:paraId="15079A76" w14:textId="77777777" w:rsidR="00046332" w:rsidRDefault="00046332" w:rsidP="00AD0790"/>
    <w:p w14:paraId="5FBD63A0" w14:textId="77777777" w:rsidR="0039405C" w:rsidRPr="004924EA" w:rsidRDefault="00046332" w:rsidP="00AD0790">
      <w:r>
        <w:t xml:space="preserve">Whenever presented with an </w:t>
      </w:r>
      <w:r w:rsidR="00DF6382">
        <w:t xml:space="preserve">actual or potential </w:t>
      </w:r>
      <w:r>
        <w:t>ethical dilemma, o</w:t>
      </w:r>
      <w:r w:rsidR="0039405C">
        <w:t>ur practice</w:t>
      </w:r>
      <w:r w:rsidR="00DF6382">
        <w:t>:</w:t>
      </w:r>
      <w:r w:rsidR="00DF6382" w:rsidRPr="00DF6382">
        <w:rPr>
          <w:i/>
          <w:color w:val="68207D"/>
        </w:rPr>
        <w:t xml:space="preserve"> &lt;amend and add as required&gt;</w:t>
      </w:r>
    </w:p>
    <w:p w14:paraId="7FA3EB41" w14:textId="5CF7D6D4" w:rsidR="0039405C" w:rsidRPr="005451CF" w:rsidRDefault="00640118" w:rsidP="00AD0790">
      <w:pPr>
        <w:pStyle w:val="QIPbullet"/>
      </w:pPr>
      <w:r>
        <w:t>Documents</w:t>
      </w:r>
      <w:r w:rsidRPr="00CD0909">
        <w:t xml:space="preserve"> </w:t>
      </w:r>
      <w:r w:rsidR="0039405C" w:rsidRPr="00CD0909">
        <w:t>any ethical dilemmas that have been considered,</w:t>
      </w:r>
      <w:r w:rsidR="0065695B">
        <w:t xml:space="preserve"> and the outcome or solution</w:t>
      </w:r>
      <w:r w:rsidR="00CA6BFA">
        <w:t>,</w:t>
      </w:r>
      <w:r w:rsidR="0039405C" w:rsidRPr="005451CF">
        <w:t xml:space="preserve"> </w:t>
      </w:r>
    </w:p>
    <w:p w14:paraId="4E851FAA" w14:textId="2AF978CE" w:rsidR="0039405C" w:rsidRPr="004924EA" w:rsidRDefault="00640118" w:rsidP="00AD0790">
      <w:pPr>
        <w:pStyle w:val="QIPbullet"/>
      </w:pPr>
      <w:r>
        <w:t>D</w:t>
      </w:r>
      <w:r w:rsidRPr="004924EA">
        <w:t>iscuss</w:t>
      </w:r>
      <w:r>
        <w:t>es</w:t>
      </w:r>
      <w:r w:rsidRPr="004924EA">
        <w:t xml:space="preserve"> </w:t>
      </w:r>
      <w:r w:rsidR="0039405C" w:rsidRPr="004924EA">
        <w:t>ethical dil</w:t>
      </w:r>
      <w:r w:rsidR="0065695B">
        <w:t>emmas at clinical team meetings</w:t>
      </w:r>
      <w:r w:rsidR="00CA6BFA">
        <w:t>,</w:t>
      </w:r>
    </w:p>
    <w:p w14:paraId="641C8AC2" w14:textId="3F9C3EFE" w:rsidR="0039405C" w:rsidRPr="004924EA" w:rsidRDefault="00640118" w:rsidP="00AD0790">
      <w:pPr>
        <w:pStyle w:val="QIPbullet"/>
      </w:pPr>
      <w:r>
        <w:t>P</w:t>
      </w:r>
      <w:r w:rsidRPr="004924EA">
        <w:t>rovide</w:t>
      </w:r>
      <w:r>
        <w:t>s</w:t>
      </w:r>
      <w:r w:rsidRPr="004924EA">
        <w:t xml:space="preserve"> </w:t>
      </w:r>
      <w:r w:rsidR="0039405C" w:rsidRPr="004924EA">
        <w:t>a buddy or mentoring system where eth</w:t>
      </w:r>
      <w:r w:rsidR="0065695B">
        <w:t>ical dilemmas can be discussed</w:t>
      </w:r>
      <w:r w:rsidR="00CA6BFA">
        <w:t>,</w:t>
      </w:r>
    </w:p>
    <w:p w14:paraId="360411B0" w14:textId="77777777" w:rsidR="0039405C" w:rsidRPr="004924EA" w:rsidRDefault="009203EE" w:rsidP="00AD0790">
      <w:pPr>
        <w:pStyle w:val="QIPbullet"/>
      </w:pPr>
      <w:r>
        <w:t>U</w:t>
      </w:r>
      <w:r w:rsidR="0039405C" w:rsidRPr="004924EA">
        <w:t>se</w:t>
      </w:r>
      <w:r w:rsidR="0039405C">
        <w:t>s</w:t>
      </w:r>
      <w:r w:rsidR="0039405C" w:rsidRPr="004924EA">
        <w:t xml:space="preserve"> a clinical intranet or group email to pose common ethical dilemmas and solutions for the clinica</w:t>
      </w:r>
      <w:r w:rsidR="0065695B">
        <w:t>l team to consider and discuss</w:t>
      </w:r>
      <w:r w:rsidR="00640118">
        <w:t>, and</w:t>
      </w:r>
    </w:p>
    <w:p w14:paraId="2FD34CEF" w14:textId="68296D0A" w:rsidR="00856142" w:rsidRDefault="00640118" w:rsidP="00461713">
      <w:pPr>
        <w:pStyle w:val="QIPbullet"/>
      </w:pPr>
      <w:r>
        <w:t>D</w:t>
      </w:r>
      <w:r w:rsidRPr="004924EA">
        <w:t>isplay</w:t>
      </w:r>
      <w:r>
        <w:t>s</w:t>
      </w:r>
      <w:r w:rsidRPr="004924EA">
        <w:t xml:space="preserve"> </w:t>
      </w:r>
      <w:r w:rsidR="0039405C" w:rsidRPr="004924EA">
        <w:t>a notice in the waiting room listing ethical dilemmas that practitioners sometimes encounter, and how they generally deal with them (e.g. referring the patient to another practitioner or clinic, politely</w:t>
      </w:r>
      <w:r w:rsidR="0065695B">
        <w:t xml:space="preserve"> refusing all offers of gifts)</w:t>
      </w:r>
      <w:r w:rsidR="00CA6BFA">
        <w:t>.</w:t>
      </w:r>
    </w:p>
    <w:p w14:paraId="71AEA07C" w14:textId="31AB6322" w:rsidR="00856142" w:rsidRDefault="00856142" w:rsidP="00856142">
      <w:pPr>
        <w:pStyle w:val="QIPConsultingHeading2"/>
        <w:rPr>
          <w:lang w:eastAsia="en-AU"/>
        </w:rPr>
      </w:pPr>
      <w:r>
        <w:rPr>
          <w:lang w:eastAsia="en-AU"/>
        </w:rPr>
        <w:lastRenderedPageBreak/>
        <w:t xml:space="preserve"> </w:t>
      </w:r>
      <w:bookmarkStart w:id="741" w:name="_Toc55574037"/>
      <w:r>
        <w:rPr>
          <w:lang w:eastAsia="en-AU"/>
        </w:rPr>
        <w:t>Telehealth</w:t>
      </w:r>
      <w:bookmarkEnd w:id="741"/>
    </w:p>
    <w:p w14:paraId="3CFE8E0B" w14:textId="35BFED1B" w:rsidR="00856142" w:rsidRPr="008232D3" w:rsidRDefault="00856142" w:rsidP="00856142">
      <w:pPr>
        <w:pStyle w:val="QIPConsultingHeadingLevel3"/>
        <w:rPr>
          <w:lang w:eastAsia="en-AU"/>
        </w:rPr>
      </w:pPr>
      <w:bookmarkStart w:id="742" w:name="_Toc55574038"/>
      <w:r w:rsidRPr="008232D3">
        <w:rPr>
          <w:lang w:eastAsia="en-AU"/>
        </w:rPr>
        <w:t>Policy</w:t>
      </w:r>
      <w:bookmarkEnd w:id="742"/>
    </w:p>
    <w:p w14:paraId="0CDF7C8E" w14:textId="77777777" w:rsidR="00304B93" w:rsidRDefault="00304B93" w:rsidP="00227854"/>
    <w:p w14:paraId="0C16C398" w14:textId="0B923443" w:rsidR="00227854" w:rsidRDefault="00227854" w:rsidP="00227854">
      <w:r>
        <w:t xml:space="preserve">Telehealth refers to the use of information and communication technologies to deliver health services to patients of </w:t>
      </w:r>
      <w:r w:rsidR="00304B93">
        <w:t xml:space="preserve">our </w:t>
      </w:r>
      <w:r>
        <w:t>practice, when face</w:t>
      </w:r>
      <w:r w:rsidR="00304B93">
        <w:t>-</w:t>
      </w:r>
      <w:r>
        <w:t>to</w:t>
      </w:r>
      <w:r w:rsidR="00304B93">
        <w:t>-</w:t>
      </w:r>
      <w:r>
        <w:t xml:space="preserve">face consultation is not possible or not appropriate due to geographical reasons, infection control management or other factors. Telehealth can take the form of telephone or video conferencing consultation between a GP and a patient. </w:t>
      </w:r>
    </w:p>
    <w:p w14:paraId="1655896D" w14:textId="77777777" w:rsidR="00227854" w:rsidRDefault="00227854" w:rsidP="00461713"/>
    <w:p w14:paraId="075B448B" w14:textId="78EBC3A2" w:rsidR="00227854" w:rsidRDefault="00227854" w:rsidP="00227854">
      <w:r w:rsidRPr="00BE2BBF">
        <w:rPr>
          <w:i/>
          <w:color w:val="68207D"/>
        </w:rPr>
        <w:t xml:space="preserve">&lt;If your practice is in a rural or remote location, use the following </w:t>
      </w:r>
      <w:r>
        <w:rPr>
          <w:i/>
          <w:color w:val="68207D"/>
        </w:rPr>
        <w:t>section</w:t>
      </w:r>
      <w:r w:rsidRPr="00BE2BBF">
        <w:rPr>
          <w:i/>
          <w:color w:val="68207D"/>
        </w:rPr>
        <w:t xml:space="preserve"> and delete the next </w:t>
      </w:r>
      <w:r>
        <w:rPr>
          <w:i/>
          <w:color w:val="68207D"/>
        </w:rPr>
        <w:t>section</w:t>
      </w:r>
      <w:r w:rsidRPr="00BE2BBF">
        <w:rPr>
          <w:i/>
          <w:color w:val="68207D"/>
        </w:rPr>
        <w:t xml:space="preserve">&gt; </w:t>
      </w:r>
      <w:r>
        <w:t xml:space="preserve">As our practice is located </w:t>
      </w:r>
      <w:r w:rsidR="00C73C24">
        <w:rPr>
          <w:i/>
          <w:color w:val="68207D"/>
        </w:rPr>
        <w:t>&lt;se</w:t>
      </w:r>
      <w:r w:rsidR="00C73C24" w:rsidRPr="001A4982">
        <w:rPr>
          <w:i/>
          <w:color w:val="68207D"/>
        </w:rPr>
        <w:t>lect as appropriate&gt;</w:t>
      </w:r>
      <w:r w:rsidR="00C73C24" w:rsidRPr="00C73C24">
        <w:t xml:space="preserve"> </w:t>
      </w:r>
      <w:r w:rsidR="00C73C24" w:rsidRPr="001A4982">
        <w:rPr>
          <w:color w:val="68207D"/>
        </w:rPr>
        <w:t>remotely/</w:t>
      </w:r>
      <w:r w:rsidRPr="001A4982">
        <w:rPr>
          <w:color w:val="68207D"/>
        </w:rPr>
        <w:t>rurally</w:t>
      </w:r>
      <w:r>
        <w:t>, there may be situations in which we need to facilitate telehealth services for patients</w:t>
      </w:r>
      <w:r w:rsidR="00C73C24">
        <w:t xml:space="preserve"> and w</w:t>
      </w:r>
      <w:r>
        <w:t>e have processes in place to ensure these patients receive the most appropriate and comprehensive care possible</w:t>
      </w:r>
      <w:r w:rsidR="00304B93">
        <w:t xml:space="preserve">. For complex cases where </w:t>
      </w:r>
      <w:r>
        <w:t xml:space="preserve">a face-to-face consultation </w:t>
      </w:r>
      <w:r w:rsidR="00304B93">
        <w:t xml:space="preserve">is the most suitable option, </w:t>
      </w:r>
      <w:r>
        <w:t xml:space="preserve">our practice </w:t>
      </w:r>
      <w:r w:rsidR="00304B93" w:rsidRPr="001A4982">
        <w:rPr>
          <w:i/>
          <w:color w:val="68207D"/>
        </w:rPr>
        <w:t xml:space="preserve">&lt;insert method of face-to-face care arrangements e.g. performs home visits, provides transport services, </w:t>
      </w:r>
      <w:r w:rsidR="00C73C24" w:rsidRPr="001A4982">
        <w:rPr>
          <w:i/>
          <w:color w:val="68207D"/>
        </w:rPr>
        <w:t>etc&gt;</w:t>
      </w:r>
      <w:r w:rsidR="00C73C24" w:rsidRPr="00C73C24">
        <w:t xml:space="preserve">. </w:t>
      </w:r>
      <w:r w:rsidR="00304B93">
        <w:t xml:space="preserve"> </w:t>
      </w:r>
    </w:p>
    <w:p w14:paraId="6E3B6619" w14:textId="77777777" w:rsidR="00227854" w:rsidRPr="00BE2BBF" w:rsidRDefault="00227854" w:rsidP="00461713"/>
    <w:p w14:paraId="536132D4" w14:textId="12DE354D" w:rsidR="00227854" w:rsidRDefault="00227854" w:rsidP="00227854">
      <w:r w:rsidRPr="0092091A">
        <w:rPr>
          <w:i/>
          <w:color w:val="68207D"/>
        </w:rPr>
        <w:t xml:space="preserve">&lt;If your practice is in a </w:t>
      </w:r>
      <w:r w:rsidR="00C73C24">
        <w:rPr>
          <w:i/>
          <w:color w:val="68207D"/>
        </w:rPr>
        <w:t>regional or metropolitan</w:t>
      </w:r>
      <w:r w:rsidRPr="0092091A">
        <w:rPr>
          <w:i/>
          <w:color w:val="68207D"/>
        </w:rPr>
        <w:t xml:space="preserve"> location, use this section and delete the above section&gt;. </w:t>
      </w:r>
      <w:r>
        <w:t>As our practice is located in a</w:t>
      </w:r>
      <w:r w:rsidR="00C73C24">
        <w:t xml:space="preserve"> </w:t>
      </w:r>
      <w:r w:rsidR="00C73C24" w:rsidRPr="00C73C24">
        <w:rPr>
          <w:i/>
          <w:color w:val="68207D"/>
        </w:rPr>
        <w:t>&lt;select as appropriate&gt;</w:t>
      </w:r>
      <w:r w:rsidR="00C73C24" w:rsidRPr="00C73C24">
        <w:t xml:space="preserve"> </w:t>
      </w:r>
      <w:r w:rsidR="00C73C24" w:rsidRPr="001A4982">
        <w:rPr>
          <w:color w:val="68207D"/>
        </w:rPr>
        <w:t>regional/metropolitan</w:t>
      </w:r>
      <w:r>
        <w:t xml:space="preserve"> area, it is </w:t>
      </w:r>
      <w:r w:rsidR="00C73C24">
        <w:t>unlikely</w:t>
      </w:r>
      <w:r>
        <w:t xml:space="preserve"> that we would need to facilitate telehealth services for patients living remotely</w:t>
      </w:r>
      <w:r w:rsidR="00C73C24">
        <w:t>; h</w:t>
      </w:r>
      <w:r>
        <w:t xml:space="preserve">owever, </w:t>
      </w:r>
      <w:r w:rsidR="00C73C24">
        <w:t xml:space="preserve">where this might be </w:t>
      </w:r>
      <w:r>
        <w:t>require</w:t>
      </w:r>
      <w:r w:rsidR="00C73C24">
        <w:t>d</w:t>
      </w:r>
      <w:r w:rsidR="00596993">
        <w:t xml:space="preserve"> and the patient’s care does not meet the </w:t>
      </w:r>
      <w:r w:rsidR="00C73C24">
        <w:t xml:space="preserve">Medicare Benefits Schedule (MBS) </w:t>
      </w:r>
      <w:r>
        <w:t>eligibility criteria</w:t>
      </w:r>
      <w:r w:rsidR="00596993">
        <w:t>, the patient will be privately billed.</w:t>
      </w:r>
    </w:p>
    <w:p w14:paraId="6B5613D6" w14:textId="77777777" w:rsidR="00227854" w:rsidRDefault="00227854" w:rsidP="00461713"/>
    <w:p w14:paraId="5672F43F" w14:textId="738C008A" w:rsidR="00D41D08" w:rsidRDefault="0026394E" w:rsidP="0026394E">
      <w:r>
        <w:t xml:space="preserve">During a </w:t>
      </w:r>
      <w:r w:rsidR="00D41D08" w:rsidRPr="00D41D08">
        <w:t>declared public health emergency</w:t>
      </w:r>
      <w:r>
        <w:t>, t</w:t>
      </w:r>
      <w:r w:rsidRPr="0026394E">
        <w:t xml:space="preserve">o help reduce </w:t>
      </w:r>
      <w:r>
        <w:t>unnecessary</w:t>
      </w:r>
      <w:r w:rsidRPr="0026394E">
        <w:t xml:space="preserve"> risk of community transmission and </w:t>
      </w:r>
      <w:r>
        <w:t xml:space="preserve">to </w:t>
      </w:r>
      <w:r w:rsidRPr="0026394E">
        <w:t xml:space="preserve">provide protection for patients and </w:t>
      </w:r>
      <w:r w:rsidR="0011128A">
        <w:t>our practice team</w:t>
      </w:r>
      <w:r>
        <w:t xml:space="preserve">, </w:t>
      </w:r>
      <w:r w:rsidR="00596993">
        <w:t>our practice will</w:t>
      </w:r>
      <w:r>
        <w:t xml:space="preserve"> </w:t>
      </w:r>
      <w:r w:rsidR="00D41D08">
        <w:t>offer</w:t>
      </w:r>
      <w:r>
        <w:t xml:space="preserve"> </w:t>
      </w:r>
      <w:r w:rsidR="00227854">
        <w:t>telehealth services</w:t>
      </w:r>
      <w:r>
        <w:t xml:space="preserve"> to all patients. </w:t>
      </w:r>
      <w:r w:rsidR="00D41D08">
        <w:t xml:space="preserve">Face-to-face consultations will </w:t>
      </w:r>
      <w:r w:rsidR="0011128A">
        <w:t>still be undertaken</w:t>
      </w:r>
      <w:r w:rsidR="00D41D08">
        <w:t xml:space="preserve"> where it is considered the most appropriate method, provided it is safe to do so. </w:t>
      </w:r>
    </w:p>
    <w:p w14:paraId="0F4F1CF5" w14:textId="77777777" w:rsidR="00D41D08" w:rsidRDefault="00D41D08" w:rsidP="0026394E"/>
    <w:p w14:paraId="0A7CB73E" w14:textId="74C20A90" w:rsidR="0011128A" w:rsidRDefault="00DC7B64" w:rsidP="0011128A">
      <w:r>
        <w:t>Our practice has ap</w:t>
      </w:r>
      <w:r w:rsidR="009F1C90" w:rsidRPr="009F1C90">
        <w:t xml:space="preserve">pointed a member of </w:t>
      </w:r>
      <w:r>
        <w:t>the</w:t>
      </w:r>
      <w:r w:rsidR="009F1C90" w:rsidRPr="009F1C90">
        <w:t xml:space="preserve"> practice team </w:t>
      </w:r>
      <w:r w:rsidR="00843A64">
        <w:t xml:space="preserve">as </w:t>
      </w:r>
      <w:r w:rsidR="00843A64" w:rsidRPr="00843A64">
        <w:t>telehealth coordinator</w:t>
      </w:r>
      <w:r w:rsidR="00843A64">
        <w:t xml:space="preserve"> to monitor </w:t>
      </w:r>
      <w:r>
        <w:t xml:space="preserve">and adapt </w:t>
      </w:r>
      <w:r w:rsidR="00843A64">
        <w:t xml:space="preserve">procedures associated with </w:t>
      </w:r>
      <w:r w:rsidR="0011128A">
        <w:t>telehealth consultations</w:t>
      </w:r>
      <w:r>
        <w:t>,</w:t>
      </w:r>
      <w:r w:rsidR="0011128A">
        <w:t xml:space="preserve"> and the </w:t>
      </w:r>
      <w:r w:rsidR="00AC57FB">
        <w:t>Medicare Benefits Scheme</w:t>
      </w:r>
      <w:r>
        <w:t>, in addition to m</w:t>
      </w:r>
      <w:r w:rsidR="0011128A">
        <w:t>onitor</w:t>
      </w:r>
      <w:r>
        <w:t>ing</w:t>
      </w:r>
      <w:r w:rsidR="0011128A">
        <w:t xml:space="preserve"> an</w:t>
      </w:r>
      <w:r w:rsidR="00843A64">
        <w:t xml:space="preserve">d </w:t>
      </w:r>
      <w:r w:rsidR="0011128A">
        <w:t>implement</w:t>
      </w:r>
      <w:r>
        <w:t>ing</w:t>
      </w:r>
      <w:r w:rsidR="0011128A">
        <w:t xml:space="preserve"> the </w:t>
      </w:r>
      <w:r w:rsidR="00843A64">
        <w:t xml:space="preserve">advice of the </w:t>
      </w:r>
      <w:r w:rsidR="0011128A" w:rsidRPr="008B4809">
        <w:rPr>
          <w:i/>
          <w:color w:val="68207D"/>
        </w:rPr>
        <w:t>&lt;select as appropriate&gt;</w:t>
      </w:r>
      <w:r w:rsidR="0011128A" w:rsidRPr="00C73C24">
        <w:t xml:space="preserve"> </w:t>
      </w:r>
      <w:r w:rsidR="00843A64" w:rsidRPr="001A4982">
        <w:rPr>
          <w:color w:val="68207D"/>
        </w:rPr>
        <w:t>state/territory</w:t>
      </w:r>
      <w:r w:rsidR="00843A64">
        <w:t xml:space="preserve"> health department </w:t>
      </w:r>
      <w:r w:rsidR="001157FE">
        <w:t>or federal government</w:t>
      </w:r>
      <w:r>
        <w:t>,</w:t>
      </w:r>
      <w:r w:rsidR="001157FE">
        <w:t xml:space="preserve"> </w:t>
      </w:r>
      <w:r w:rsidR="00843A64">
        <w:t xml:space="preserve">as required. </w:t>
      </w:r>
    </w:p>
    <w:p w14:paraId="1087E6DC" w14:textId="77777777" w:rsidR="0011128A" w:rsidRDefault="0011128A" w:rsidP="0011128A"/>
    <w:p w14:paraId="186AD3D9" w14:textId="41B3DE3E" w:rsidR="00843A64" w:rsidRDefault="0011128A" w:rsidP="0011128A">
      <w:r>
        <w:t>It is also the responsibility of the</w:t>
      </w:r>
      <w:r w:rsidR="00843A64">
        <w:t xml:space="preserve"> telehealth coordinator to ensure all members of the practice team are educated and kept up to date on the telehealth policies</w:t>
      </w:r>
      <w:r>
        <w:t xml:space="preserve"> of this practice, including</w:t>
      </w:r>
      <w:r w:rsidR="00DC7B64">
        <w:t xml:space="preserve"> making</w:t>
      </w:r>
      <w:r>
        <w:t xml:space="preserve"> changes as they occur,</w:t>
      </w:r>
      <w:r w:rsidR="00843A64">
        <w:t xml:space="preserve"> </w:t>
      </w:r>
      <w:r w:rsidRPr="00843A64">
        <w:t xml:space="preserve">and these particular responsibilities are documented in the relevant position description (also refer to </w:t>
      </w:r>
      <w:r w:rsidRPr="001A4982">
        <w:rPr>
          <w:b/>
        </w:rPr>
        <w:t>Section 8.9 – Governance and management</w:t>
      </w:r>
      <w:r w:rsidRPr="00843A64">
        <w:t>)</w:t>
      </w:r>
      <w:r w:rsidR="00652290">
        <w:t>.</w:t>
      </w:r>
    </w:p>
    <w:p w14:paraId="6087C419" w14:textId="179783D4" w:rsidR="00227854" w:rsidRDefault="00227854" w:rsidP="00227854">
      <w:pPr>
        <w:pStyle w:val="QIPConsultingHeadingLevel3"/>
        <w:rPr>
          <w:lang w:eastAsia="en-AU"/>
        </w:rPr>
      </w:pPr>
      <w:bookmarkStart w:id="743" w:name="_Toc55574039"/>
      <w:r>
        <w:rPr>
          <w:lang w:eastAsia="en-AU"/>
        </w:rPr>
        <w:t>Procedure</w:t>
      </w:r>
      <w:bookmarkEnd w:id="743"/>
    </w:p>
    <w:p w14:paraId="4F783BE2" w14:textId="77777777" w:rsidR="00A43C1C" w:rsidRDefault="00A43C1C" w:rsidP="00D557A7"/>
    <w:p w14:paraId="4359051D" w14:textId="60DA82CC" w:rsidR="000B5339" w:rsidRDefault="000B5339" w:rsidP="000B5339">
      <w:r>
        <w:lastRenderedPageBreak/>
        <w:t xml:space="preserve">In our practice, we have nominated the </w:t>
      </w:r>
      <w:r w:rsidRPr="0040582E">
        <w:rPr>
          <w:color w:val="68207D"/>
        </w:rPr>
        <w:t>&lt;</w:t>
      </w:r>
      <w:r w:rsidRPr="0040582E">
        <w:rPr>
          <w:i/>
          <w:color w:val="68207D"/>
        </w:rPr>
        <w:t xml:space="preserve">insert </w:t>
      </w:r>
      <w:r>
        <w:rPr>
          <w:i/>
          <w:color w:val="68207D"/>
        </w:rPr>
        <w:t>position title of the person with designated responsibility, e.g. practice manager&gt;</w:t>
      </w:r>
      <w:r w:rsidRPr="0040582E">
        <w:rPr>
          <w:i/>
          <w:color w:val="68207D"/>
        </w:rPr>
        <w:t xml:space="preserve"> </w:t>
      </w:r>
      <w:r>
        <w:t>as telehealth coordinator.</w:t>
      </w:r>
      <w:r w:rsidR="00DC7B64">
        <w:t xml:space="preserve"> </w:t>
      </w:r>
    </w:p>
    <w:p w14:paraId="531A0303" w14:textId="77777777" w:rsidR="000B5339" w:rsidRDefault="000B5339" w:rsidP="000B5339"/>
    <w:p w14:paraId="2E309A36" w14:textId="495495DF" w:rsidR="000B5339" w:rsidRPr="001A4982" w:rsidRDefault="00BC0997" w:rsidP="000B5339">
      <w:pPr>
        <w:rPr>
          <w:b/>
        </w:rPr>
      </w:pPr>
      <w:r>
        <w:t>A t</w:t>
      </w:r>
      <w:r w:rsidR="00D557A7">
        <w:t>elehealth</w:t>
      </w:r>
      <w:r>
        <w:t xml:space="preserve"> consultation </w:t>
      </w:r>
      <w:r w:rsidR="00D557A7">
        <w:t>is only to conducted in place of a face</w:t>
      </w:r>
      <w:r w:rsidR="0011128A">
        <w:t>-</w:t>
      </w:r>
      <w:r w:rsidR="00D557A7">
        <w:t>to</w:t>
      </w:r>
      <w:r w:rsidR="0011128A">
        <w:t>-</w:t>
      </w:r>
      <w:r w:rsidR="00D557A7">
        <w:t xml:space="preserve">face consult when </w:t>
      </w:r>
      <w:r w:rsidR="0011128A">
        <w:t>it is clinically appropriate to do so</w:t>
      </w:r>
      <w:r w:rsidR="00D557A7">
        <w:t xml:space="preserve">. </w:t>
      </w:r>
      <w:r w:rsidR="000B5339">
        <w:t xml:space="preserve">Examples of consultation types where telehealth is considered appropriate include: </w:t>
      </w:r>
      <w:r w:rsidR="000B5339" w:rsidRPr="001A4982">
        <w:rPr>
          <w:i/>
          <w:color w:val="68207D"/>
        </w:rPr>
        <w:t>&lt;amend the following as appropriate</w:t>
      </w:r>
      <w:r w:rsidR="00762B23">
        <w:rPr>
          <w:i/>
          <w:color w:val="68207D"/>
        </w:rPr>
        <w:t xml:space="preserve"> to your practice</w:t>
      </w:r>
      <w:r w:rsidR="000B5339" w:rsidRPr="001A4982">
        <w:rPr>
          <w:i/>
          <w:color w:val="68207D"/>
        </w:rPr>
        <w:t>&gt;</w:t>
      </w:r>
    </w:p>
    <w:p w14:paraId="07EA5094" w14:textId="14B4C41B" w:rsidR="000B5339" w:rsidRPr="001A4982" w:rsidRDefault="000B5339" w:rsidP="001A4982">
      <w:pPr>
        <w:pStyle w:val="QIPbullet"/>
        <w:rPr>
          <w:i/>
          <w:color w:val="68207D"/>
        </w:rPr>
      </w:pPr>
      <w:r w:rsidRPr="001A4982">
        <w:rPr>
          <w:i/>
          <w:color w:val="68207D"/>
        </w:rPr>
        <w:t>&lt;assessing symptoms related to pandemic illnesses&gt;</w:t>
      </w:r>
    </w:p>
    <w:p w14:paraId="4321F24A" w14:textId="45CA4AA1" w:rsidR="000B5339" w:rsidRPr="001A4982" w:rsidRDefault="000B5339" w:rsidP="001A4982">
      <w:pPr>
        <w:pStyle w:val="QIPbullet"/>
        <w:rPr>
          <w:i/>
          <w:color w:val="68207D"/>
        </w:rPr>
      </w:pPr>
      <w:r w:rsidRPr="001A4982">
        <w:rPr>
          <w:i/>
          <w:color w:val="68207D"/>
        </w:rPr>
        <w:t>&lt;routine check-ups that do not require updates to measured information such as height and weight&gt;</w:t>
      </w:r>
    </w:p>
    <w:p w14:paraId="0858E763" w14:textId="0796047F" w:rsidR="000B5339" w:rsidRPr="001A4982" w:rsidRDefault="000B5339" w:rsidP="001A4982">
      <w:pPr>
        <w:pStyle w:val="QIPbullet"/>
        <w:rPr>
          <w:i/>
          <w:color w:val="68207D"/>
        </w:rPr>
      </w:pPr>
      <w:r w:rsidRPr="001A4982">
        <w:rPr>
          <w:i/>
          <w:color w:val="68207D"/>
        </w:rPr>
        <w:t>&lt;mental health treatment&gt;</w:t>
      </w:r>
    </w:p>
    <w:p w14:paraId="55B18706" w14:textId="35B8426A" w:rsidR="000B5339" w:rsidRPr="001A4982" w:rsidRDefault="000B5339" w:rsidP="001A4982">
      <w:pPr>
        <w:pStyle w:val="QIPbullet"/>
        <w:rPr>
          <w:i/>
          <w:color w:val="68207D"/>
        </w:rPr>
      </w:pPr>
      <w:r w:rsidRPr="001A4982">
        <w:rPr>
          <w:i/>
          <w:color w:val="68207D"/>
        </w:rPr>
        <w:t>&lt;chronic disease management&gt;</w:t>
      </w:r>
    </w:p>
    <w:p w14:paraId="1695C4A7" w14:textId="46E20943" w:rsidR="000B5339" w:rsidRPr="001A4982" w:rsidRDefault="000B5339" w:rsidP="001A4982">
      <w:pPr>
        <w:pStyle w:val="QIPbullet"/>
        <w:rPr>
          <w:i/>
          <w:color w:val="68207D"/>
        </w:rPr>
      </w:pPr>
      <w:r w:rsidRPr="001A4982">
        <w:rPr>
          <w:i/>
          <w:color w:val="68207D"/>
        </w:rPr>
        <w:t>&lt;health assessments as guided by the Medicare Benefits Schedule (MBS)&gt;</w:t>
      </w:r>
    </w:p>
    <w:p w14:paraId="0AA5FB7C" w14:textId="68012170" w:rsidR="000B5339" w:rsidRPr="001A4982" w:rsidRDefault="000B5339" w:rsidP="001A4982">
      <w:pPr>
        <w:pStyle w:val="QIPbullet"/>
        <w:rPr>
          <w:i/>
          <w:color w:val="68207D"/>
        </w:rPr>
      </w:pPr>
      <w:r w:rsidRPr="001A4982">
        <w:rPr>
          <w:i/>
          <w:color w:val="68207D"/>
        </w:rPr>
        <w:t>&lt;</w:t>
      </w:r>
      <w:r w:rsidR="007868B7" w:rsidRPr="001A4982">
        <w:rPr>
          <w:i/>
          <w:color w:val="68207D"/>
        </w:rPr>
        <w:t>s</w:t>
      </w:r>
      <w:r w:rsidRPr="001A4982">
        <w:rPr>
          <w:i/>
          <w:color w:val="68207D"/>
        </w:rPr>
        <w:t>upport counselling (e.g. pregnancy)&gt;</w:t>
      </w:r>
    </w:p>
    <w:p w14:paraId="1CAD7C19" w14:textId="182E1775" w:rsidR="000B5339" w:rsidRPr="001A4982" w:rsidRDefault="000B5339" w:rsidP="001A4982">
      <w:pPr>
        <w:pStyle w:val="QIPbullet"/>
        <w:rPr>
          <w:i/>
          <w:color w:val="68207D"/>
        </w:rPr>
      </w:pPr>
      <w:r w:rsidRPr="001A4982">
        <w:rPr>
          <w:i/>
          <w:color w:val="68207D"/>
        </w:rPr>
        <w:t>&lt;</w:t>
      </w:r>
      <w:r w:rsidR="007868B7" w:rsidRPr="001A4982">
        <w:rPr>
          <w:i/>
          <w:color w:val="68207D"/>
        </w:rPr>
        <w:t>a</w:t>
      </w:r>
      <w:r w:rsidRPr="001A4982">
        <w:rPr>
          <w:i/>
          <w:color w:val="68207D"/>
        </w:rPr>
        <w:t xml:space="preserve">fter-hours </w:t>
      </w:r>
      <w:r w:rsidR="007868B7" w:rsidRPr="001A4982">
        <w:rPr>
          <w:i/>
          <w:color w:val="68207D"/>
        </w:rPr>
        <w:t>care</w:t>
      </w:r>
      <w:r w:rsidRPr="001A4982">
        <w:rPr>
          <w:i/>
          <w:color w:val="68207D"/>
        </w:rPr>
        <w:t>&gt;</w:t>
      </w:r>
    </w:p>
    <w:p w14:paraId="467E7976" w14:textId="6BABD688" w:rsidR="000B5339" w:rsidRPr="001A4982" w:rsidRDefault="000B5339" w:rsidP="001A4982">
      <w:pPr>
        <w:pStyle w:val="QIPbullet"/>
        <w:rPr>
          <w:i/>
          <w:color w:val="68207D"/>
        </w:rPr>
      </w:pPr>
      <w:r w:rsidRPr="001A4982">
        <w:rPr>
          <w:i/>
          <w:color w:val="68207D"/>
        </w:rPr>
        <w:t>&lt;</w:t>
      </w:r>
      <w:r w:rsidR="007868B7" w:rsidRPr="001A4982">
        <w:rPr>
          <w:i/>
          <w:color w:val="68207D"/>
        </w:rPr>
        <w:t>r</w:t>
      </w:r>
      <w:r w:rsidRPr="001A4982">
        <w:rPr>
          <w:i/>
          <w:color w:val="68207D"/>
        </w:rPr>
        <w:t xml:space="preserve">epeat </w:t>
      </w:r>
      <w:r w:rsidR="007868B7" w:rsidRPr="001A4982">
        <w:rPr>
          <w:i/>
          <w:color w:val="68207D"/>
        </w:rPr>
        <w:t>pre</w:t>
      </w:r>
      <w:r w:rsidRPr="001A4982">
        <w:rPr>
          <w:i/>
          <w:color w:val="68207D"/>
        </w:rPr>
        <w:t>script</w:t>
      </w:r>
      <w:r w:rsidR="007868B7" w:rsidRPr="001A4982">
        <w:rPr>
          <w:i/>
          <w:color w:val="68207D"/>
        </w:rPr>
        <w:t xml:space="preserve">ions where the </w:t>
      </w:r>
      <w:r w:rsidRPr="001A4982">
        <w:rPr>
          <w:i/>
          <w:color w:val="68207D"/>
        </w:rPr>
        <w:t>patient is known to the practice&gt;</w:t>
      </w:r>
    </w:p>
    <w:p w14:paraId="7D068E69" w14:textId="7B76B6B5" w:rsidR="000B5339" w:rsidRPr="001A4982" w:rsidRDefault="000B5339" w:rsidP="001A4982">
      <w:pPr>
        <w:pStyle w:val="QIPbullet"/>
        <w:rPr>
          <w:i/>
          <w:color w:val="68207D"/>
        </w:rPr>
      </w:pPr>
      <w:r w:rsidRPr="001A4982">
        <w:rPr>
          <w:i/>
          <w:color w:val="68207D"/>
        </w:rPr>
        <w:t>&lt;insert as relevant to your practice&gt;</w:t>
      </w:r>
    </w:p>
    <w:p w14:paraId="18F355D6" w14:textId="77777777" w:rsidR="000B5339" w:rsidRDefault="000B5339" w:rsidP="000B5339"/>
    <w:p w14:paraId="3E24B971" w14:textId="355F2955" w:rsidR="000B5339" w:rsidRDefault="000B5339" w:rsidP="000B5339">
      <w:r>
        <w:t xml:space="preserve">Examples of consultation types where telehealth is </w:t>
      </w:r>
      <w:r w:rsidRPr="00522771">
        <w:rPr>
          <w:b/>
        </w:rPr>
        <w:t>not</w:t>
      </w:r>
      <w:r>
        <w:t xml:space="preserve"> appropriate include:</w:t>
      </w:r>
      <w:r w:rsidR="00BC0997">
        <w:t xml:space="preserve"> </w:t>
      </w:r>
    </w:p>
    <w:p w14:paraId="21EAF6EC" w14:textId="4D065A3D" w:rsidR="000B5339" w:rsidRDefault="000B5339" w:rsidP="001A4982">
      <w:pPr>
        <w:pStyle w:val="QIPbullet"/>
      </w:pPr>
      <w:r>
        <w:t>minor excisions and procedures</w:t>
      </w:r>
      <w:r w:rsidR="00762B23">
        <w:t>,</w:t>
      </w:r>
    </w:p>
    <w:p w14:paraId="4E0F9187" w14:textId="07C0A1EB" w:rsidR="000B5339" w:rsidRDefault="000B5339" w:rsidP="001A4982">
      <w:pPr>
        <w:pStyle w:val="QIPbullet"/>
      </w:pPr>
      <w:r>
        <w:t>wound management</w:t>
      </w:r>
      <w:r w:rsidR="00762B23">
        <w:t>,</w:t>
      </w:r>
    </w:p>
    <w:p w14:paraId="464EC10F" w14:textId="041059FD" w:rsidR="000B5339" w:rsidRDefault="000B5339" w:rsidP="001A4982">
      <w:pPr>
        <w:pStyle w:val="QIPbullet"/>
      </w:pPr>
      <w:r>
        <w:t>electrocardiography</w:t>
      </w:r>
      <w:r w:rsidR="00762B23">
        <w:t>,</w:t>
      </w:r>
    </w:p>
    <w:p w14:paraId="56512E32" w14:textId="0258F96F" w:rsidR="000B5339" w:rsidRDefault="000B5339" w:rsidP="001A4982">
      <w:pPr>
        <w:pStyle w:val="QIPbullet"/>
      </w:pPr>
      <w:r>
        <w:t>spirometry</w:t>
      </w:r>
      <w:r w:rsidR="00762B23">
        <w:t>,</w:t>
      </w:r>
    </w:p>
    <w:p w14:paraId="03661487" w14:textId="2A65C57B" w:rsidR="000B5339" w:rsidRDefault="000B5339" w:rsidP="001A4982">
      <w:pPr>
        <w:pStyle w:val="QIPbullet"/>
      </w:pPr>
      <w:r>
        <w:t>insertion and removal contraceptive implants</w:t>
      </w:r>
      <w:r w:rsidR="00762B23">
        <w:t>,</w:t>
      </w:r>
    </w:p>
    <w:p w14:paraId="7E2E22C8" w14:textId="1D55D555" w:rsidR="000B5339" w:rsidRDefault="000B5339" w:rsidP="001A4982">
      <w:pPr>
        <w:pStyle w:val="QIPbullet"/>
      </w:pPr>
      <w:r>
        <w:t>immunisations and other routine injections</w:t>
      </w:r>
      <w:r w:rsidR="00762B23">
        <w:t>,</w:t>
      </w:r>
    </w:p>
    <w:p w14:paraId="4AF94525" w14:textId="00E5D99A" w:rsidR="000B5339" w:rsidRDefault="000B5339" w:rsidP="001A4982">
      <w:pPr>
        <w:pStyle w:val="QIPbullet"/>
      </w:pPr>
      <w:r>
        <w:t>Pap smears</w:t>
      </w:r>
      <w:r w:rsidR="00762B23">
        <w:t>,</w:t>
      </w:r>
    </w:p>
    <w:p w14:paraId="57DE8B42" w14:textId="0CD99382" w:rsidR="000B5339" w:rsidRDefault="000B5339" w:rsidP="001A4982">
      <w:pPr>
        <w:pStyle w:val="QIPbullet"/>
      </w:pPr>
      <w:r>
        <w:t>check-ups requiring measured information such as height and weight or blood pressure</w:t>
      </w:r>
      <w:r w:rsidR="00762B23">
        <w:t>,</w:t>
      </w:r>
    </w:p>
    <w:p w14:paraId="0F91559F" w14:textId="11FC9C4D" w:rsidR="000B5339" w:rsidRDefault="000B5339" w:rsidP="001A4982">
      <w:pPr>
        <w:pStyle w:val="QIPbullet"/>
      </w:pPr>
      <w:r>
        <w:t>prescriptions for scheduled medications to patients not known to the practice</w:t>
      </w:r>
      <w:r w:rsidR="00762B23">
        <w:t>,</w:t>
      </w:r>
    </w:p>
    <w:p w14:paraId="558E64CA" w14:textId="77777777" w:rsidR="000B5339" w:rsidRPr="00522771" w:rsidRDefault="000B5339" w:rsidP="001A4982">
      <w:pPr>
        <w:pStyle w:val="QIPbullet"/>
        <w:rPr>
          <w:color w:val="68207D"/>
        </w:rPr>
      </w:pPr>
      <w:r w:rsidRPr="00522771">
        <w:rPr>
          <w:i/>
          <w:color w:val="68207D"/>
        </w:rPr>
        <w:t>&lt;insert as relevant to your practice&gt;</w:t>
      </w:r>
    </w:p>
    <w:p w14:paraId="185AF9DC" w14:textId="77777777" w:rsidR="000B5339" w:rsidRDefault="000B5339" w:rsidP="00D557A7"/>
    <w:p w14:paraId="06BFBC31" w14:textId="3B4E95C2" w:rsidR="00D557A7" w:rsidRDefault="00D557A7" w:rsidP="00D557A7">
      <w:r>
        <w:t xml:space="preserve">When arranging a telehealth consultation, </w:t>
      </w:r>
      <w:r w:rsidR="001157FE">
        <w:t>it</w:t>
      </w:r>
      <w:r>
        <w:t xml:space="preserve"> must first </w:t>
      </w:r>
      <w:r w:rsidR="001157FE">
        <w:t xml:space="preserve">be </w:t>
      </w:r>
      <w:r>
        <w:t>ascertain</w:t>
      </w:r>
      <w:r w:rsidR="001157FE">
        <w:t>ed</w:t>
      </w:r>
      <w:r>
        <w:t xml:space="preserve"> if the patient meets </w:t>
      </w:r>
      <w:r w:rsidR="0011128A">
        <w:t xml:space="preserve">the </w:t>
      </w:r>
      <w:r w:rsidR="001157FE">
        <w:t>Medicare Benefits Schedule (</w:t>
      </w:r>
      <w:r w:rsidR="0011128A">
        <w:t>MBS</w:t>
      </w:r>
      <w:r w:rsidR="001157FE">
        <w:t>)</w:t>
      </w:r>
      <w:r w:rsidR="0011128A">
        <w:t xml:space="preserve"> </w:t>
      </w:r>
      <w:r>
        <w:t>eligibility criteria, either by geographical location, demographic (</w:t>
      </w:r>
      <w:r w:rsidR="0011128A">
        <w:t xml:space="preserve">e.g. </w:t>
      </w:r>
      <w:r>
        <w:t>aged care residents or Aboriginal and</w:t>
      </w:r>
      <w:r w:rsidR="0011128A">
        <w:t>/or</w:t>
      </w:r>
      <w:r>
        <w:t xml:space="preserve"> Torres Strait Islander people</w:t>
      </w:r>
      <w:r w:rsidR="0011128A">
        <w:t>s</w:t>
      </w:r>
      <w:r>
        <w:t>)</w:t>
      </w:r>
      <w:r w:rsidR="001157FE">
        <w:t>,</w:t>
      </w:r>
      <w:r>
        <w:t xml:space="preserve"> or </w:t>
      </w:r>
      <w:r w:rsidR="001157FE">
        <w:t>as</w:t>
      </w:r>
      <w:r>
        <w:t xml:space="preserve"> instated by the </w:t>
      </w:r>
      <w:r w:rsidR="001157FE" w:rsidRPr="008B4809">
        <w:rPr>
          <w:i/>
          <w:color w:val="68207D"/>
        </w:rPr>
        <w:t>&lt;select as appropriate&gt;</w:t>
      </w:r>
      <w:r w:rsidR="001157FE" w:rsidRPr="00C73C24">
        <w:t xml:space="preserve"> </w:t>
      </w:r>
      <w:r w:rsidR="001157FE" w:rsidRPr="008B4809">
        <w:rPr>
          <w:color w:val="68207D"/>
        </w:rPr>
        <w:t>state/territory</w:t>
      </w:r>
      <w:r w:rsidR="001157FE">
        <w:t xml:space="preserve"> </w:t>
      </w:r>
      <w:r>
        <w:t xml:space="preserve">or federal government during a </w:t>
      </w:r>
      <w:r w:rsidR="001157FE" w:rsidRPr="00D41D08">
        <w:t>public health emergency</w:t>
      </w:r>
      <w:r>
        <w:t>.</w:t>
      </w:r>
    </w:p>
    <w:p w14:paraId="6BFD30AA" w14:textId="77777777" w:rsidR="00D557A7" w:rsidRDefault="00D557A7" w:rsidP="00D557A7"/>
    <w:p w14:paraId="04A367C4" w14:textId="044E3614" w:rsidR="00D557A7" w:rsidRPr="001A4982" w:rsidRDefault="00D557A7" w:rsidP="00D557A7">
      <w:pPr>
        <w:rPr>
          <w:color w:val="68207D"/>
        </w:rPr>
      </w:pPr>
      <w:r>
        <w:t xml:space="preserve">If the patient is eligible for a </w:t>
      </w:r>
      <w:r w:rsidR="001157FE">
        <w:t xml:space="preserve">Medicare Benefits Schedule (MBS) claimable </w:t>
      </w:r>
      <w:r>
        <w:t xml:space="preserve">telehealth consultation, the consultation can be booked in through </w:t>
      </w:r>
      <w:r w:rsidR="001157FE">
        <w:t xml:space="preserve">our </w:t>
      </w:r>
      <w:r>
        <w:t xml:space="preserve">reception team </w:t>
      </w:r>
      <w:r w:rsidRPr="002D6E6F">
        <w:rPr>
          <w:i/>
          <w:color w:val="68207D"/>
        </w:rPr>
        <w:t>&lt;keep if relevant&gt;</w:t>
      </w:r>
      <w:r w:rsidRPr="002D6E6F">
        <w:rPr>
          <w:color w:val="68207D"/>
        </w:rPr>
        <w:t xml:space="preserve"> </w:t>
      </w:r>
      <w:r w:rsidRPr="001A4982">
        <w:rPr>
          <w:color w:val="68207D"/>
        </w:rPr>
        <w:t xml:space="preserve">or </w:t>
      </w:r>
      <w:r w:rsidR="001157FE" w:rsidRPr="001A4982">
        <w:rPr>
          <w:color w:val="68207D"/>
        </w:rPr>
        <w:t xml:space="preserve">via our </w:t>
      </w:r>
      <w:r w:rsidRPr="001A4982">
        <w:rPr>
          <w:color w:val="68207D"/>
        </w:rPr>
        <w:t xml:space="preserve">online booking system. </w:t>
      </w:r>
    </w:p>
    <w:p w14:paraId="2FF586D0" w14:textId="77777777" w:rsidR="00D557A7" w:rsidRDefault="00D557A7" w:rsidP="00D557A7"/>
    <w:p w14:paraId="007CB7CB" w14:textId="6568D88E" w:rsidR="001157FE" w:rsidRDefault="001157FE" w:rsidP="00D557A7">
      <w:r>
        <w:lastRenderedPageBreak/>
        <w:t xml:space="preserve">If the patient is ineligible for a Medicare Benefits Schedule (MBS) claimable telehealth consultation, the patient must be informed of the fees associated with accessing a telehealth consultation before the appointment is booked. </w:t>
      </w:r>
    </w:p>
    <w:p w14:paraId="0248A44B" w14:textId="77777777" w:rsidR="001157FE" w:rsidRDefault="001157FE" w:rsidP="00D557A7"/>
    <w:p w14:paraId="4ABCAA72" w14:textId="4399BED7" w:rsidR="00D14F18" w:rsidRDefault="00D14F18" w:rsidP="00D14F18">
      <w:r>
        <w:t>When booking a telehealth consultation,</w:t>
      </w:r>
      <w:r w:rsidR="00DF22B5">
        <w:t xml:space="preserve"> patients are</w:t>
      </w:r>
      <w:r w:rsidR="00DF22B5" w:rsidRPr="00DF22B5">
        <w:t xml:space="preserve"> informed </w:t>
      </w:r>
      <w:r w:rsidR="00DF22B5">
        <w:t xml:space="preserve">of the </w:t>
      </w:r>
      <w:r w:rsidR="00DF22B5" w:rsidRPr="00DF22B5">
        <w:t>risks and benefits</w:t>
      </w:r>
      <w:r w:rsidR="00DF22B5">
        <w:t xml:space="preserve"> of technology-based consultations, including </w:t>
      </w:r>
      <w:r w:rsidR="00DF22B5" w:rsidRPr="00DF22B5">
        <w:t>their rights and responsibilities</w:t>
      </w:r>
      <w:r w:rsidR="00DF22B5">
        <w:t>,</w:t>
      </w:r>
      <w:r w:rsidR="00DF22B5" w:rsidRPr="00DF22B5">
        <w:t xml:space="preserve"> and must provide consent</w:t>
      </w:r>
      <w:r w:rsidR="00DF22B5">
        <w:t xml:space="preserve"> to continue.  </w:t>
      </w:r>
    </w:p>
    <w:p w14:paraId="36D9DC58" w14:textId="77777777" w:rsidR="00D14F18" w:rsidRDefault="00D14F18" w:rsidP="00D557A7"/>
    <w:p w14:paraId="4B0A22A1" w14:textId="6DD0DDC7" w:rsidR="00D14F18" w:rsidRDefault="00195315" w:rsidP="00D557A7">
      <w:r>
        <w:t>Whe</w:t>
      </w:r>
      <w:r w:rsidR="000B5339">
        <w:t>n</w:t>
      </w:r>
      <w:r>
        <w:t xml:space="preserve"> a telehealth consultation takes place, </w:t>
      </w:r>
      <w:r w:rsidR="001157FE">
        <w:t>wherever possible</w:t>
      </w:r>
      <w:r w:rsidR="00CF46FC">
        <w:t xml:space="preserve">, it is conducted via </w:t>
      </w:r>
      <w:r w:rsidR="00D557A7">
        <w:t>video conferencing</w:t>
      </w:r>
      <w:r w:rsidR="002B572C">
        <w:t>. V</w:t>
      </w:r>
      <w:r w:rsidR="00D557A7">
        <w:t>ideo conferencing allow</w:t>
      </w:r>
      <w:r w:rsidR="001157FE">
        <w:t xml:space="preserve">s </w:t>
      </w:r>
      <w:r>
        <w:t xml:space="preserve">the practitioner </w:t>
      </w:r>
      <w:r w:rsidR="00D557A7">
        <w:t xml:space="preserve">to </w:t>
      </w:r>
      <w:r w:rsidR="00121BAE">
        <w:t>observe</w:t>
      </w:r>
      <w:r>
        <w:t xml:space="preserve"> symptoms</w:t>
      </w:r>
      <w:r w:rsidR="0046285B">
        <w:t>,</w:t>
      </w:r>
      <w:r>
        <w:t xml:space="preserve"> </w:t>
      </w:r>
      <w:r w:rsidR="0046285B">
        <w:t>in addition to</w:t>
      </w:r>
      <w:r>
        <w:t xml:space="preserve"> </w:t>
      </w:r>
      <w:r w:rsidR="002B572C">
        <w:t>provid</w:t>
      </w:r>
      <w:r w:rsidR="0046285B">
        <w:t>ing</w:t>
      </w:r>
      <w:r w:rsidR="002B572C">
        <w:t xml:space="preserve"> </w:t>
      </w:r>
      <w:r>
        <w:t xml:space="preserve">opportunity </w:t>
      </w:r>
      <w:r w:rsidR="002B572C">
        <w:t xml:space="preserve">for the practitioner </w:t>
      </w:r>
      <w:r>
        <w:t xml:space="preserve">to </w:t>
      </w:r>
      <w:r w:rsidR="00D557A7">
        <w:t xml:space="preserve">pick up on </w:t>
      </w:r>
      <w:r>
        <w:t xml:space="preserve">other </w:t>
      </w:r>
      <w:r w:rsidR="00D557A7">
        <w:t>visual cues</w:t>
      </w:r>
      <w:r>
        <w:t xml:space="preserve"> that might require further investigation or discussion. Video conferencing also allows for clearer communication with </w:t>
      </w:r>
      <w:r w:rsidR="00D557A7">
        <w:t xml:space="preserve">patients </w:t>
      </w:r>
      <w:r w:rsidR="00CF46FC">
        <w:t>through</w:t>
      </w:r>
      <w:r w:rsidR="002B572C">
        <w:t xml:space="preserve"> practitioners </w:t>
      </w:r>
      <w:r w:rsidR="00D557A7">
        <w:t>being able to screenshare or demonstrate actions using models</w:t>
      </w:r>
      <w:r>
        <w:t xml:space="preserve">. </w:t>
      </w:r>
    </w:p>
    <w:p w14:paraId="37909940" w14:textId="77777777" w:rsidR="00D14F18" w:rsidRDefault="00D14F18" w:rsidP="00D557A7"/>
    <w:p w14:paraId="0BD07404" w14:textId="3E23453F" w:rsidR="00D557A7" w:rsidRDefault="002B572C" w:rsidP="00D557A7">
      <w:pPr>
        <w:rPr>
          <w:i/>
          <w:color w:val="68207D"/>
        </w:rPr>
      </w:pPr>
      <w:r>
        <w:t>In our practice, w</w:t>
      </w:r>
      <w:r w:rsidR="00D557A7">
        <w:t xml:space="preserve">e use </w:t>
      </w:r>
      <w:r w:rsidR="00D557A7" w:rsidRPr="00572ADA">
        <w:rPr>
          <w:i/>
          <w:color w:val="68207D"/>
        </w:rPr>
        <w:t>&lt;insert software type here</w:t>
      </w:r>
      <w:r w:rsidR="0046285B">
        <w:rPr>
          <w:i/>
          <w:color w:val="68207D"/>
        </w:rPr>
        <w:t xml:space="preserve">, e.g. Zoom </w:t>
      </w:r>
      <w:r w:rsidR="00D557A7" w:rsidRPr="00572ADA">
        <w:rPr>
          <w:i/>
          <w:color w:val="68207D"/>
        </w:rPr>
        <w:t>&gt;</w:t>
      </w:r>
      <w:r w:rsidR="00D557A7" w:rsidRPr="00572ADA">
        <w:rPr>
          <w:color w:val="68207D"/>
        </w:rPr>
        <w:t xml:space="preserve"> </w:t>
      </w:r>
      <w:r w:rsidR="00D557A7">
        <w:t xml:space="preserve">as it meets requirements for privacy and confidentiality by </w:t>
      </w:r>
      <w:r w:rsidR="00D557A7" w:rsidRPr="00572ADA">
        <w:rPr>
          <w:i/>
          <w:color w:val="68207D"/>
        </w:rPr>
        <w:t xml:space="preserve">&lt;insert </w:t>
      </w:r>
      <w:r>
        <w:rPr>
          <w:i/>
          <w:color w:val="68207D"/>
        </w:rPr>
        <w:t xml:space="preserve">details </w:t>
      </w:r>
      <w:r w:rsidR="00D557A7" w:rsidRPr="00572ADA">
        <w:rPr>
          <w:i/>
          <w:color w:val="68207D"/>
        </w:rPr>
        <w:t>e.g. having end</w:t>
      </w:r>
      <w:r w:rsidR="0046285B">
        <w:rPr>
          <w:i/>
          <w:color w:val="68207D"/>
        </w:rPr>
        <w:t>-</w:t>
      </w:r>
      <w:r w:rsidR="00D557A7" w:rsidRPr="00572ADA">
        <w:rPr>
          <w:i/>
          <w:color w:val="68207D"/>
        </w:rPr>
        <w:t>to</w:t>
      </w:r>
      <w:r w:rsidR="0046285B">
        <w:rPr>
          <w:i/>
          <w:color w:val="68207D"/>
        </w:rPr>
        <w:t>-</w:t>
      </w:r>
      <w:r w:rsidR="00D557A7" w:rsidRPr="00572ADA">
        <w:rPr>
          <w:i/>
          <w:color w:val="68207D"/>
        </w:rPr>
        <w:t>end encryption</w:t>
      </w:r>
      <w:r w:rsidR="0046285B">
        <w:rPr>
          <w:i/>
          <w:color w:val="68207D"/>
        </w:rPr>
        <w:t xml:space="preserve">, </w:t>
      </w:r>
      <w:r w:rsidR="00D557A7" w:rsidRPr="00572ADA">
        <w:rPr>
          <w:i/>
          <w:color w:val="68207D"/>
        </w:rPr>
        <w:t xml:space="preserve">requiring </w:t>
      </w:r>
      <w:r w:rsidR="0046285B">
        <w:rPr>
          <w:i/>
          <w:color w:val="68207D"/>
        </w:rPr>
        <w:t xml:space="preserve">a </w:t>
      </w:r>
      <w:r w:rsidR="00D557A7" w:rsidRPr="00572ADA">
        <w:rPr>
          <w:i/>
          <w:color w:val="68207D"/>
        </w:rPr>
        <w:t xml:space="preserve">password </w:t>
      </w:r>
      <w:r w:rsidR="0046285B">
        <w:rPr>
          <w:i/>
          <w:color w:val="68207D"/>
        </w:rPr>
        <w:t>to join the session</w:t>
      </w:r>
      <w:r w:rsidR="000775BC">
        <w:rPr>
          <w:i/>
          <w:color w:val="68207D"/>
        </w:rPr>
        <w:t>, etc</w:t>
      </w:r>
      <w:r w:rsidR="00D557A7" w:rsidRPr="00572ADA">
        <w:rPr>
          <w:i/>
          <w:color w:val="68207D"/>
        </w:rPr>
        <w:t>&gt;.</w:t>
      </w:r>
    </w:p>
    <w:p w14:paraId="646A77AE" w14:textId="77777777" w:rsidR="00D557A7" w:rsidRPr="00572ADA" w:rsidRDefault="00D557A7" w:rsidP="00D557A7">
      <w:pPr>
        <w:rPr>
          <w:i/>
        </w:rPr>
      </w:pPr>
    </w:p>
    <w:p w14:paraId="56FF7E91" w14:textId="7268D566" w:rsidR="00D557A7" w:rsidRDefault="00D557A7" w:rsidP="00D557A7">
      <w:r>
        <w:t xml:space="preserve">Where </w:t>
      </w:r>
      <w:r w:rsidR="0046285B">
        <w:t xml:space="preserve">a </w:t>
      </w:r>
      <w:r>
        <w:t>video</w:t>
      </w:r>
      <w:r w:rsidR="0046285B">
        <w:t xml:space="preserve"> </w:t>
      </w:r>
      <w:r>
        <w:t>conferenc</w:t>
      </w:r>
      <w:r w:rsidR="0046285B">
        <w:t xml:space="preserve">e </w:t>
      </w:r>
      <w:r w:rsidR="00CF46FC">
        <w:t xml:space="preserve">consultation </w:t>
      </w:r>
      <w:r w:rsidR="0046285B">
        <w:t xml:space="preserve">cannot occur, such as in situations where the patient does not have access to </w:t>
      </w:r>
      <w:r w:rsidR="001438CE">
        <w:t xml:space="preserve">the required </w:t>
      </w:r>
      <w:r w:rsidR="0046285B">
        <w:t>technology or where internet connection may be unstable, a</w:t>
      </w:r>
      <w:r>
        <w:t xml:space="preserve"> telephone consultation</w:t>
      </w:r>
      <w:r w:rsidR="0046285B">
        <w:t xml:space="preserve"> will be </w:t>
      </w:r>
      <w:r>
        <w:t xml:space="preserve">conducted. </w:t>
      </w:r>
      <w:r w:rsidR="00CF46FC">
        <w:t>A</w:t>
      </w:r>
      <w:r>
        <w:t>ural cues</w:t>
      </w:r>
      <w:r w:rsidR="001438CE">
        <w:t xml:space="preserve"> </w:t>
      </w:r>
      <w:r w:rsidR="00CF46FC">
        <w:t>are</w:t>
      </w:r>
      <w:r w:rsidR="001438CE">
        <w:t xml:space="preserve"> key</w:t>
      </w:r>
      <w:r w:rsidR="00CF46FC">
        <w:t xml:space="preserve"> for practitioners to be attentive to during telephone consultations, </w:t>
      </w:r>
      <w:r w:rsidR="001438CE">
        <w:t>such as</w:t>
      </w:r>
      <w:r w:rsidR="00CF46FC">
        <w:t xml:space="preserve"> listening for</w:t>
      </w:r>
      <w:r w:rsidR="001438CE">
        <w:t xml:space="preserve"> shortness of breath, fatigue, etc.</w:t>
      </w:r>
    </w:p>
    <w:p w14:paraId="7CD5A9BB" w14:textId="77777777" w:rsidR="00D557A7" w:rsidRDefault="00D557A7" w:rsidP="00D557A7"/>
    <w:p w14:paraId="086535D8" w14:textId="3DFBB435" w:rsidR="00D557A7" w:rsidRDefault="00255E9D" w:rsidP="00D557A7">
      <w:r>
        <w:rPr>
          <w:b/>
        </w:rPr>
        <w:t>F</w:t>
      </w:r>
      <w:r w:rsidR="00D557A7">
        <w:rPr>
          <w:b/>
        </w:rPr>
        <w:t>or patient</w:t>
      </w:r>
      <w:r>
        <w:rPr>
          <w:b/>
        </w:rPr>
        <w:t>-</w:t>
      </w:r>
      <w:r w:rsidR="00D557A7">
        <w:rPr>
          <w:b/>
        </w:rPr>
        <w:t>end services with a specialist</w:t>
      </w:r>
      <w:r w:rsidRPr="001A4982">
        <w:t>,</w:t>
      </w:r>
      <w:r w:rsidR="00137970">
        <w:t xml:space="preserve"> our processes have been established to align with the </w:t>
      </w:r>
      <w:r w:rsidR="00137970" w:rsidRPr="008B4809">
        <w:t>RACGP</w:t>
      </w:r>
      <w:r w:rsidR="00137970">
        <w:rPr>
          <w:i/>
        </w:rPr>
        <w:t xml:space="preserve"> Telehealth video consultations guide, 2019 </w:t>
      </w:r>
      <w:r w:rsidR="00137970" w:rsidRPr="008B4809">
        <w:t>accessible via the RACGP website</w:t>
      </w:r>
      <w:r w:rsidR="00AA7270">
        <w:t>.</w:t>
      </w:r>
      <w:r w:rsidR="00137970">
        <w:t xml:space="preserve"> Our practitioners, </w:t>
      </w:r>
      <w:r w:rsidR="000B6717" w:rsidRPr="001A4982">
        <w:rPr>
          <w:i/>
          <w:color w:val="68207D"/>
        </w:rPr>
        <w:t>&lt;keep where applicable&gt;</w:t>
      </w:r>
      <w:r w:rsidR="000B6717" w:rsidRPr="001A4982">
        <w:rPr>
          <w:color w:val="68207D"/>
        </w:rPr>
        <w:t>,</w:t>
      </w:r>
      <w:r w:rsidR="00D557A7" w:rsidRPr="001A4982">
        <w:rPr>
          <w:color w:val="68207D"/>
        </w:rPr>
        <w:t xml:space="preserve"> nurse practitioners and Aboriginal health workers </w:t>
      </w:r>
      <w:r w:rsidR="00D557A7">
        <w:t>are able to</w:t>
      </w:r>
      <w:r w:rsidR="000B6717">
        <w:t xml:space="preserve"> access the Medicare Benefits Schedule (MBS) where clinical support is provided during video consultations where the patient:</w:t>
      </w:r>
    </w:p>
    <w:p w14:paraId="0868602A" w14:textId="28CD69E4" w:rsidR="00D557A7" w:rsidRDefault="000B6717" w:rsidP="001A4982">
      <w:pPr>
        <w:pStyle w:val="QIPbullet"/>
      </w:pPr>
      <w:r>
        <w:t>is</w:t>
      </w:r>
      <w:r w:rsidR="00D557A7" w:rsidRPr="00025669">
        <w:t xml:space="preserve"> located outside of </w:t>
      </w:r>
      <w:r>
        <w:t>A</w:t>
      </w:r>
      <w:r w:rsidRPr="000B6717">
        <w:t>ustralian Standard Geographical Classification – Remoteness Area (RA) 1 classification (major cities)</w:t>
      </w:r>
      <w:r>
        <w:t>, or</w:t>
      </w:r>
    </w:p>
    <w:p w14:paraId="273DDA51" w14:textId="7A0194EC" w:rsidR="00D557A7" w:rsidRDefault="00D557A7" w:rsidP="001A4982">
      <w:pPr>
        <w:pStyle w:val="QIPbullet"/>
      </w:pPr>
      <w:r w:rsidRPr="00025669">
        <w:t>access</w:t>
      </w:r>
      <w:r w:rsidR="000B6717">
        <w:t>es</w:t>
      </w:r>
      <w:r w:rsidRPr="00025669">
        <w:t xml:space="preserve"> care from an eligible Aboriginal medical or health service,</w:t>
      </w:r>
      <w:r w:rsidR="000B6717">
        <w:t xml:space="preserve"> or</w:t>
      </w:r>
    </w:p>
    <w:p w14:paraId="0AED0B9A" w14:textId="0B2E84A5" w:rsidR="00D557A7" w:rsidRDefault="00D557A7" w:rsidP="001A4982">
      <w:pPr>
        <w:pStyle w:val="QIPbullet"/>
      </w:pPr>
      <w:r w:rsidRPr="00025669">
        <w:t>live</w:t>
      </w:r>
      <w:r w:rsidR="000B6717">
        <w:t>s</w:t>
      </w:r>
      <w:r w:rsidRPr="00025669">
        <w:t xml:space="preserve"> in an eligible residential aged care facility, </w:t>
      </w:r>
      <w:r w:rsidR="000B6717">
        <w:t>and</w:t>
      </w:r>
    </w:p>
    <w:p w14:paraId="42E2D2EF" w14:textId="2169F135" w:rsidR="00D557A7" w:rsidRDefault="000B6717" w:rsidP="001A4982">
      <w:pPr>
        <w:pStyle w:val="QIPbullet"/>
      </w:pPr>
      <w:r w:rsidRPr="001A4982">
        <w:t>is</w:t>
      </w:r>
      <w:r w:rsidR="00D557A7" w:rsidRPr="00025669">
        <w:t xml:space="preserve"> located more than 15 k</w:t>
      </w:r>
      <w:r>
        <w:t>ilo</w:t>
      </w:r>
      <w:r w:rsidR="00D557A7" w:rsidRPr="00025669">
        <w:t>m</w:t>
      </w:r>
      <w:r>
        <w:t>etres</w:t>
      </w:r>
      <w:r w:rsidR="00D557A7" w:rsidRPr="00025669">
        <w:t xml:space="preserve"> from the specialist who is providing the treatment.</w:t>
      </w:r>
    </w:p>
    <w:p w14:paraId="524BC554" w14:textId="77777777" w:rsidR="00B96C1C" w:rsidRPr="000C3832" w:rsidRDefault="00B96C1C"/>
    <w:p w14:paraId="785E8DDE" w14:textId="77777777" w:rsidR="00A34AEF" w:rsidRDefault="00A34AEF" w:rsidP="00137970">
      <w:r>
        <w:t>When telehealth consultations are implemented as part of a pandemic response plan, the telehealth coordinator ensures all physical requirements are in place to offer extended telehealth services, such as having sufficient inward and outbound telephone lines, call diversion where clinical team members are working from home or off-site, video conferencing software installed on all computers, remote access to the practice software systems enabled for off-site workers, and access to printers and facsimile machines for the clinical team members working off-site or from home.</w:t>
      </w:r>
    </w:p>
    <w:p w14:paraId="58DAAF03" w14:textId="77777777" w:rsidR="00A34AEF" w:rsidRDefault="00A34AEF" w:rsidP="00137970"/>
    <w:p w14:paraId="69F2D126" w14:textId="380395F9" w:rsidR="00E15F49" w:rsidRDefault="00D14F18" w:rsidP="00137970">
      <w:r>
        <w:lastRenderedPageBreak/>
        <w:t>At the commencement of a telehealth consultation, in</w:t>
      </w:r>
      <w:r w:rsidR="00137970" w:rsidRPr="001A4982">
        <w:t xml:space="preserve"> accordance with </w:t>
      </w:r>
      <w:r w:rsidR="00137970" w:rsidRPr="00A36A58">
        <w:rPr>
          <w:b/>
        </w:rPr>
        <w:t>Section 7.6 – Patient identification</w:t>
      </w:r>
      <w:r>
        <w:t>,</w:t>
      </w:r>
      <w:r w:rsidR="00137970">
        <w:t xml:space="preserve"> </w:t>
      </w:r>
      <w:r w:rsidR="00137970" w:rsidRPr="00D062EC">
        <w:t>the patient’s identi</w:t>
      </w:r>
      <w:r w:rsidR="00137970">
        <w:t>t</w:t>
      </w:r>
      <w:r w:rsidR="00137970" w:rsidRPr="00D062EC">
        <w:t>y is verified</w:t>
      </w:r>
      <w:r w:rsidR="00DC7B64">
        <w:t xml:space="preserve"> and v</w:t>
      </w:r>
      <w:r w:rsidR="00E15F49">
        <w:t xml:space="preserve">erbal consent </w:t>
      </w:r>
      <w:r>
        <w:t xml:space="preserve">is obtained from the patient </w:t>
      </w:r>
      <w:r w:rsidR="00E15F49" w:rsidRPr="00E15F49">
        <w:t xml:space="preserve">to </w:t>
      </w:r>
      <w:r w:rsidR="00E15F49">
        <w:t>proceed</w:t>
      </w:r>
      <w:r>
        <w:t>; this</w:t>
      </w:r>
      <w:r w:rsidR="00DC7B64">
        <w:t xml:space="preserve"> consent</w:t>
      </w:r>
      <w:r>
        <w:t xml:space="preserve"> is particularly important in situations where it is evident that the patient is not in a private location, or is not alone.</w:t>
      </w:r>
    </w:p>
    <w:p w14:paraId="14CF8D14" w14:textId="77777777" w:rsidR="00D14F18" w:rsidRDefault="00D14F18" w:rsidP="00137970"/>
    <w:p w14:paraId="55BE76DD" w14:textId="3EA8060F" w:rsidR="00137970" w:rsidRDefault="00E15F49" w:rsidP="00137970">
      <w:r>
        <w:t>In situations where</w:t>
      </w:r>
      <w:r w:rsidR="00571EC7">
        <w:t xml:space="preserve"> a third party is involved</w:t>
      </w:r>
      <w:r w:rsidR="00D14F18">
        <w:t xml:space="preserve"> in the consultation,</w:t>
      </w:r>
      <w:r w:rsidR="00DC7B64" w:rsidRPr="00DC7B64">
        <w:t xml:space="preserve"> whether requested by the general practitioner or </w:t>
      </w:r>
      <w:r w:rsidR="00DC7B64">
        <w:t>present with</w:t>
      </w:r>
      <w:r w:rsidR="00DC7B64" w:rsidRPr="00DC7B64">
        <w:t xml:space="preserve"> the patient, consent from the patient will be obtained </w:t>
      </w:r>
      <w:r w:rsidR="00571EC7">
        <w:t>i</w:t>
      </w:r>
      <w:r w:rsidR="00137970">
        <w:t xml:space="preserve">n accordance with </w:t>
      </w:r>
      <w:r w:rsidR="00137970">
        <w:rPr>
          <w:b/>
        </w:rPr>
        <w:t>Section 7.10 – Third party observing or clinically involved in the consultatio</w:t>
      </w:r>
      <w:r w:rsidR="00571EC7">
        <w:rPr>
          <w:b/>
        </w:rPr>
        <w:t>n</w:t>
      </w:r>
      <w:r w:rsidR="00571EC7">
        <w:t>.</w:t>
      </w:r>
      <w:r w:rsidR="00137970">
        <w:rPr>
          <w:b/>
        </w:rPr>
        <w:t xml:space="preserve"> </w:t>
      </w:r>
    </w:p>
    <w:p w14:paraId="494B63A1" w14:textId="77777777" w:rsidR="00137970" w:rsidRDefault="00137970" w:rsidP="00A36A58"/>
    <w:p w14:paraId="79EF8106" w14:textId="0C946B9D" w:rsidR="00D557A7" w:rsidRDefault="0056293B" w:rsidP="001A4982">
      <w:r w:rsidRPr="0056293B">
        <w:t>General practitioners</w:t>
      </w:r>
      <w:r w:rsidR="00BC0997">
        <w:t xml:space="preserve"> </w:t>
      </w:r>
      <w:r w:rsidR="00BC0997" w:rsidRPr="001A4982">
        <w:rPr>
          <w:i/>
          <w:color w:val="68207D"/>
        </w:rPr>
        <w:t>&lt;</w:t>
      </w:r>
      <w:r w:rsidR="00BC0997" w:rsidRPr="00D062EC">
        <w:rPr>
          <w:i/>
          <w:color w:val="68207D"/>
        </w:rPr>
        <w:t>keep where applicable</w:t>
      </w:r>
      <w:r w:rsidR="00BC0997" w:rsidRPr="00A36A58">
        <w:rPr>
          <w:i/>
          <w:color w:val="68207D"/>
        </w:rPr>
        <w:t>&gt;</w:t>
      </w:r>
      <w:r w:rsidR="00BC0997" w:rsidRPr="00BC0997">
        <w:rPr>
          <w:i/>
          <w:color w:val="68207D"/>
        </w:rPr>
        <w:t>,</w:t>
      </w:r>
      <w:r w:rsidRPr="001A4982">
        <w:rPr>
          <w:color w:val="68207D"/>
        </w:rPr>
        <w:t xml:space="preserve"> practice nurses</w:t>
      </w:r>
      <w:r w:rsidR="00BC0997" w:rsidRPr="001A4982">
        <w:rPr>
          <w:color w:val="68207D"/>
        </w:rPr>
        <w:t xml:space="preserve"> and </w:t>
      </w:r>
      <w:r w:rsidRPr="001A4982">
        <w:rPr>
          <w:color w:val="68207D"/>
        </w:rPr>
        <w:t xml:space="preserve">allied health professionals </w:t>
      </w:r>
      <w:r w:rsidRPr="0056293B">
        <w:t>are responsible for</w:t>
      </w:r>
      <w:r w:rsidR="00845135">
        <w:t xml:space="preserve"> </w:t>
      </w:r>
      <w:r w:rsidRPr="0056293B">
        <w:t xml:space="preserve">documenting the care provided by them </w:t>
      </w:r>
      <w:r w:rsidR="00BC0997">
        <w:t xml:space="preserve">in accordance with </w:t>
      </w:r>
      <w:r w:rsidR="00BC0997">
        <w:rPr>
          <w:b/>
        </w:rPr>
        <w:t xml:space="preserve">Section 7.2 </w:t>
      </w:r>
      <w:r w:rsidR="00845135">
        <w:rPr>
          <w:b/>
        </w:rPr>
        <w:t xml:space="preserve">- </w:t>
      </w:r>
      <w:r w:rsidR="00BC0997">
        <w:rPr>
          <w:b/>
        </w:rPr>
        <w:t>Clinical content of patient health records</w:t>
      </w:r>
      <w:r w:rsidR="00845135">
        <w:t>, in addition to ensuring all other protocols are follow</w:t>
      </w:r>
      <w:r w:rsidR="00862389">
        <w:t>ed</w:t>
      </w:r>
      <w:r w:rsidR="00845135">
        <w:t xml:space="preserve"> in relation to </w:t>
      </w:r>
      <w:r w:rsidR="00845135" w:rsidRPr="001A4982">
        <w:rPr>
          <w:b/>
        </w:rPr>
        <w:t>Section 7 – Clinical management.</w:t>
      </w:r>
      <w:r w:rsidR="00BC0997" w:rsidRPr="00A36A58">
        <w:rPr>
          <w:b/>
        </w:rPr>
        <w:t xml:space="preserve"> </w:t>
      </w:r>
    </w:p>
    <w:p w14:paraId="6365348D" w14:textId="77777777" w:rsidR="00F24943" w:rsidRPr="00AD0790" w:rsidRDefault="00F24943" w:rsidP="00AD0790">
      <w:pPr>
        <w:pStyle w:val="QIPConsultingHeading1"/>
      </w:pPr>
      <w:bookmarkStart w:id="744" w:name="_Toc50465958"/>
      <w:bookmarkStart w:id="745" w:name="_Toc50551480"/>
      <w:bookmarkStart w:id="746" w:name="_Toc50645678"/>
      <w:bookmarkStart w:id="747" w:name="_Toc51327480"/>
      <w:bookmarkStart w:id="748" w:name="_Toc51327901"/>
      <w:bookmarkStart w:id="749" w:name="_Toc50465960"/>
      <w:bookmarkStart w:id="750" w:name="_Toc50551482"/>
      <w:bookmarkStart w:id="751" w:name="_Toc50645680"/>
      <w:bookmarkStart w:id="752" w:name="_Toc51327482"/>
      <w:bookmarkStart w:id="753" w:name="_Toc51327903"/>
      <w:bookmarkStart w:id="754" w:name="_Toc50465962"/>
      <w:bookmarkStart w:id="755" w:name="_Toc50551484"/>
      <w:bookmarkStart w:id="756" w:name="_Toc50645682"/>
      <w:bookmarkStart w:id="757" w:name="_Toc51327484"/>
      <w:bookmarkStart w:id="758" w:name="_Toc51327905"/>
      <w:bookmarkStart w:id="759" w:name="_Toc55574040"/>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sidRPr="00AD0790">
        <w:t xml:space="preserve">Continuous </w:t>
      </w:r>
      <w:r w:rsidR="00445A5C" w:rsidRPr="00AD0790">
        <w:t>improvement</w:t>
      </w:r>
      <w:bookmarkEnd w:id="759"/>
    </w:p>
    <w:p w14:paraId="3C9DE44F" w14:textId="77777777" w:rsidR="00F24943" w:rsidRDefault="00F24943" w:rsidP="00AD0790">
      <w:pPr>
        <w:pStyle w:val="QIPConsultingHeading2"/>
      </w:pPr>
      <w:bookmarkStart w:id="760" w:name="_Toc482698461"/>
      <w:bookmarkStart w:id="761" w:name="_Toc55574041"/>
      <w:r w:rsidRPr="001D0CBD">
        <w:t>Plan set and review business goals</w:t>
      </w:r>
      <w:bookmarkEnd w:id="760"/>
      <w:bookmarkEnd w:id="761"/>
    </w:p>
    <w:p w14:paraId="104C716F" w14:textId="77777777" w:rsidR="00F24943" w:rsidRPr="006129D9" w:rsidRDefault="00F24943" w:rsidP="00AD0790">
      <w:pPr>
        <w:pStyle w:val="QIPConsultingHeadingLevel3"/>
      </w:pPr>
      <w:bookmarkStart w:id="762" w:name="_Toc55574042"/>
      <w:r w:rsidRPr="006129D9">
        <w:t>Policy</w:t>
      </w:r>
      <w:bookmarkEnd w:id="762"/>
    </w:p>
    <w:p w14:paraId="5FA874C8" w14:textId="77777777" w:rsidR="00F24943" w:rsidRDefault="00F24943" w:rsidP="00AD0790"/>
    <w:p w14:paraId="5C95051B" w14:textId="77777777" w:rsidR="00F24943" w:rsidRPr="00752896" w:rsidRDefault="00F24943" w:rsidP="00AD0790">
      <w:r w:rsidRPr="00752896">
        <w:t xml:space="preserve">A business needs to operate successfully to create an environment where quality clinical care can be delivered. To operate a business successfully, strategic thinking and business planning is as important as financial budgeting and reporting. A documented business plan (that is linked to </w:t>
      </w:r>
      <w:r w:rsidR="0039594F">
        <w:t>our business</w:t>
      </w:r>
      <w:r w:rsidRPr="00752896">
        <w:t xml:space="preserve"> strategy and includes how it will be implemented) is</w:t>
      </w:r>
      <w:r>
        <w:t xml:space="preserve"> an effective way of measuring </w:t>
      </w:r>
      <w:r w:rsidRPr="00752896">
        <w:t xml:space="preserve">our </w:t>
      </w:r>
      <w:r w:rsidR="000A6DA3">
        <w:t xml:space="preserve">practice’s </w:t>
      </w:r>
      <w:r w:rsidRPr="00752896">
        <w:t xml:space="preserve">progress, and increases the likelihood of achieving </w:t>
      </w:r>
      <w:r w:rsidR="0039594F">
        <w:t>our</w:t>
      </w:r>
      <w:r w:rsidRPr="00752896">
        <w:t xml:space="preserve"> practice’s objectives. </w:t>
      </w:r>
    </w:p>
    <w:p w14:paraId="5BF1BE97" w14:textId="77777777" w:rsidR="00F24943" w:rsidRDefault="00F24943" w:rsidP="00AD0790"/>
    <w:p w14:paraId="64298244" w14:textId="77777777" w:rsidR="00F24943" w:rsidRPr="00752896" w:rsidRDefault="00F24943" w:rsidP="00AD0790">
      <w:r w:rsidRPr="00752896">
        <w:t xml:space="preserve">Having a plan helps to get the team working together towards a common goal. It gives </w:t>
      </w:r>
      <w:r w:rsidR="000A6DA3">
        <w:t>our</w:t>
      </w:r>
      <w:r w:rsidR="000A6DA3" w:rsidRPr="00752896">
        <w:t xml:space="preserve"> </w:t>
      </w:r>
      <w:r w:rsidRPr="00752896">
        <w:t>team the ability to evaluate progress and helps the practice a</w:t>
      </w:r>
      <w:r w:rsidR="00AB5CC9">
        <w:t xml:space="preserve">chieve consistency </w:t>
      </w:r>
      <w:r w:rsidRPr="00752896">
        <w:t>and quality in its operations</w:t>
      </w:r>
      <w:r w:rsidR="000A6DA3">
        <w:t>,</w:t>
      </w:r>
      <w:r w:rsidRPr="00752896">
        <w:t xml:space="preserve"> </w:t>
      </w:r>
      <w:r w:rsidR="000A6DA3">
        <w:t xml:space="preserve">while achieving </w:t>
      </w:r>
      <w:r w:rsidRPr="00752896">
        <w:t>continuous quality improvement</w:t>
      </w:r>
      <w:r w:rsidR="000A6DA3">
        <w:t>s</w:t>
      </w:r>
      <w:r w:rsidRPr="00752896">
        <w:t xml:space="preserve">. </w:t>
      </w:r>
    </w:p>
    <w:p w14:paraId="27775B9F" w14:textId="77777777" w:rsidR="00F24943" w:rsidRDefault="00F24943" w:rsidP="00AD0790"/>
    <w:p w14:paraId="2902B256" w14:textId="77777777" w:rsidR="00594C40" w:rsidRDefault="00F24943" w:rsidP="00AD0790">
      <w:r>
        <w:t xml:space="preserve">Our </w:t>
      </w:r>
      <w:r w:rsidRPr="00752896">
        <w:t>practice define</w:t>
      </w:r>
      <w:r>
        <w:t>s</w:t>
      </w:r>
      <w:r w:rsidRPr="00752896">
        <w:t xml:space="preserve"> </w:t>
      </w:r>
      <w:r>
        <w:t>our</w:t>
      </w:r>
      <w:r w:rsidRPr="00752896">
        <w:t xml:space="preserve"> governance structures relative to </w:t>
      </w:r>
      <w:r>
        <w:t>our</w:t>
      </w:r>
      <w:r w:rsidR="00AB5CC9">
        <w:t xml:space="preserve"> own requirements</w:t>
      </w:r>
      <w:r w:rsidRPr="00752896">
        <w:t>.</w:t>
      </w:r>
      <w:r w:rsidR="00AB5CC9">
        <w:t xml:space="preserve"> </w:t>
      </w:r>
    </w:p>
    <w:p w14:paraId="67806355" w14:textId="77777777" w:rsidR="00594C40" w:rsidRDefault="00594C40" w:rsidP="00AD0790"/>
    <w:p w14:paraId="436FA8C4" w14:textId="77777777" w:rsidR="00594C40" w:rsidRDefault="00AB5CC9" w:rsidP="00AD0790">
      <w:r w:rsidRPr="00AB5CC9">
        <w:rPr>
          <w:i/>
          <w:color w:val="68207D"/>
        </w:rPr>
        <w:t>&lt;</w:t>
      </w:r>
      <w:r w:rsidR="00594C40" w:rsidRPr="00AB5CC9">
        <w:rPr>
          <w:i/>
          <w:color w:val="68207D"/>
        </w:rPr>
        <w:t>Keep</w:t>
      </w:r>
      <w:r w:rsidRPr="00AB5CC9">
        <w:rPr>
          <w:i/>
          <w:color w:val="68207D"/>
        </w:rPr>
        <w:t xml:space="preserve"> the following if you are considered a ‘small’ practice</w:t>
      </w:r>
      <w:r w:rsidR="009203EE">
        <w:rPr>
          <w:i/>
          <w:color w:val="68207D"/>
        </w:rPr>
        <w:t>,</w:t>
      </w:r>
      <w:r w:rsidRPr="00AB5CC9">
        <w:rPr>
          <w:i/>
          <w:color w:val="68207D"/>
        </w:rPr>
        <w:t xml:space="preserve"> i.e. fewer than 10 practice team members&gt;</w:t>
      </w:r>
      <w:r w:rsidR="00F24943" w:rsidRPr="00AB5CC9">
        <w:rPr>
          <w:color w:val="68207D"/>
        </w:rPr>
        <w:t xml:space="preserve"> </w:t>
      </w:r>
      <w:r w:rsidR="00F24943" w:rsidRPr="00752896">
        <w:t xml:space="preserve">In </w:t>
      </w:r>
      <w:r>
        <w:t>our practice, we have</w:t>
      </w:r>
      <w:r w:rsidR="00F24943" w:rsidRPr="00752896">
        <w:t xml:space="preserve"> a merging of governance </w:t>
      </w:r>
      <w:r>
        <w:t xml:space="preserve">and management responsibilities. </w:t>
      </w:r>
    </w:p>
    <w:p w14:paraId="2DAA4ED5" w14:textId="77777777" w:rsidR="00594C40" w:rsidRDefault="00594C40" w:rsidP="00AD0790"/>
    <w:p w14:paraId="799EFCDE" w14:textId="31413FBA" w:rsidR="00594C40" w:rsidRPr="00594C40" w:rsidRDefault="00594C40" w:rsidP="00AD0790">
      <w:pPr>
        <w:rPr>
          <w:i/>
          <w:color w:val="68207D"/>
        </w:rPr>
      </w:pPr>
      <w:r w:rsidRPr="00594C40">
        <w:rPr>
          <w:i/>
          <w:color w:val="68207D"/>
        </w:rPr>
        <w:t>&lt;If your practice is part of a</w:t>
      </w:r>
      <w:r w:rsidR="00F24943" w:rsidRPr="00594C40">
        <w:rPr>
          <w:i/>
          <w:color w:val="68207D"/>
        </w:rPr>
        <w:t xml:space="preserve"> wider corporate group and have either public or private shareholders, </w:t>
      </w:r>
      <w:r w:rsidRPr="00594C40">
        <w:rPr>
          <w:i/>
          <w:color w:val="68207D"/>
        </w:rPr>
        <w:t>or part of a</w:t>
      </w:r>
      <w:r w:rsidR="003E678F">
        <w:rPr>
          <w:i/>
          <w:color w:val="68207D"/>
        </w:rPr>
        <w:t xml:space="preserve"> government body</w:t>
      </w:r>
      <w:r w:rsidR="00F24943" w:rsidRPr="00594C40">
        <w:rPr>
          <w:i/>
          <w:color w:val="68207D"/>
        </w:rPr>
        <w:t xml:space="preserve"> or </w:t>
      </w:r>
      <w:r w:rsidRPr="00594C40">
        <w:rPr>
          <w:i/>
          <w:color w:val="68207D"/>
        </w:rPr>
        <w:t>is a</w:t>
      </w:r>
      <w:r>
        <w:rPr>
          <w:i/>
          <w:color w:val="68207D"/>
        </w:rPr>
        <w:t xml:space="preserve"> </w:t>
      </w:r>
      <w:r w:rsidR="00F24943" w:rsidRPr="00594C40">
        <w:rPr>
          <w:i/>
          <w:color w:val="68207D"/>
        </w:rPr>
        <w:t>not-for-prof</w:t>
      </w:r>
      <w:r w:rsidR="009203EE">
        <w:rPr>
          <w:i/>
          <w:color w:val="68207D"/>
        </w:rPr>
        <w:t xml:space="preserve">it </w:t>
      </w:r>
      <w:r w:rsidR="00A73980">
        <w:rPr>
          <w:i/>
          <w:color w:val="68207D"/>
        </w:rPr>
        <w:t>community-based</w:t>
      </w:r>
      <w:r w:rsidR="009203EE">
        <w:rPr>
          <w:i/>
          <w:color w:val="68207D"/>
        </w:rPr>
        <w:t xml:space="preserve"> organisation</w:t>
      </w:r>
      <w:r w:rsidRPr="00594C40">
        <w:rPr>
          <w:i/>
          <w:color w:val="68207D"/>
        </w:rPr>
        <w:t xml:space="preserve">, insert </w:t>
      </w:r>
      <w:r>
        <w:rPr>
          <w:i/>
          <w:color w:val="68207D"/>
        </w:rPr>
        <w:t>your</w:t>
      </w:r>
      <w:r w:rsidRPr="00594C40">
        <w:rPr>
          <w:i/>
          <w:color w:val="68207D"/>
        </w:rPr>
        <w:t xml:space="preserve"> governance structure</w:t>
      </w:r>
      <w:r>
        <w:rPr>
          <w:i/>
          <w:color w:val="68207D"/>
        </w:rPr>
        <w:t xml:space="preserve"> here</w:t>
      </w:r>
      <w:r w:rsidRPr="00594C40">
        <w:rPr>
          <w:i/>
          <w:color w:val="68207D"/>
        </w:rPr>
        <w:t>&gt;.</w:t>
      </w:r>
    </w:p>
    <w:p w14:paraId="6357D964" w14:textId="77777777" w:rsidR="00594C40" w:rsidRDefault="00594C40" w:rsidP="00AD0790"/>
    <w:p w14:paraId="3C3BBE33" w14:textId="77777777" w:rsidR="00F24943" w:rsidRDefault="00F24943" w:rsidP="00AD0790">
      <w:r w:rsidRPr="00752896">
        <w:lastRenderedPageBreak/>
        <w:t>A clear understanding of ownership and governance</w:t>
      </w:r>
      <w:r>
        <w:t xml:space="preserve"> </w:t>
      </w:r>
      <w:r w:rsidRPr="00752896">
        <w:t>arrangements help</w:t>
      </w:r>
      <w:r w:rsidR="00594C40">
        <w:t>s</w:t>
      </w:r>
      <w:r w:rsidRPr="00752896">
        <w:t xml:space="preserve"> </w:t>
      </w:r>
      <w:r w:rsidR="00594C40">
        <w:t>our practice</w:t>
      </w:r>
      <w:r w:rsidRPr="00752896">
        <w:t xml:space="preserve"> develop appropriate policy and performance frameworks.</w:t>
      </w:r>
    </w:p>
    <w:p w14:paraId="5AFC8171" w14:textId="77777777" w:rsidR="00F24943" w:rsidRPr="006129D9" w:rsidRDefault="00F24943" w:rsidP="00AD0790">
      <w:pPr>
        <w:pStyle w:val="QIPConsultingHeadingLevel3"/>
      </w:pPr>
      <w:bookmarkStart w:id="763" w:name="_Toc55574043"/>
      <w:r>
        <w:t>Procedure</w:t>
      </w:r>
      <w:bookmarkEnd w:id="763"/>
    </w:p>
    <w:p w14:paraId="23FEC0DE" w14:textId="77777777" w:rsidR="00F24943" w:rsidRDefault="00F24943" w:rsidP="00AD0790"/>
    <w:p w14:paraId="7F39BEF0" w14:textId="77777777" w:rsidR="00F24943" w:rsidRPr="00354CB7" w:rsidRDefault="00594C40" w:rsidP="00AD0790">
      <w:r w:rsidRPr="00594C40">
        <w:rPr>
          <w:i/>
          <w:color w:val="68207D"/>
        </w:rPr>
        <w:t>&lt;Keep the following if your practice has a strategic plan&gt;</w:t>
      </w:r>
      <w:r w:rsidR="0000156D">
        <w:rPr>
          <w:i/>
          <w:color w:val="68207D"/>
        </w:rPr>
        <w:t xml:space="preserve"> </w:t>
      </w:r>
      <w:r w:rsidR="00F24943">
        <w:t>Our practice</w:t>
      </w:r>
      <w:r w:rsidR="00F24943" w:rsidRPr="00354CB7">
        <w:t xml:space="preserve"> </w:t>
      </w:r>
      <w:r w:rsidR="00F24943">
        <w:t>has</w:t>
      </w:r>
      <w:r w:rsidR="00F24943" w:rsidRPr="00354CB7">
        <w:t xml:space="preserve"> a</w:t>
      </w:r>
      <w:r w:rsidR="00F24943">
        <w:t xml:space="preserve"> strategic plan that documents </w:t>
      </w:r>
      <w:r w:rsidR="00F24943" w:rsidRPr="00354CB7">
        <w:t>our practice’s direction and objectives. The strategic plan include</w:t>
      </w:r>
      <w:r w:rsidR="00F24943">
        <w:t>s</w:t>
      </w:r>
      <w:r w:rsidR="00F24943" w:rsidRPr="00354CB7">
        <w:t>:</w:t>
      </w:r>
    </w:p>
    <w:p w14:paraId="655F0987" w14:textId="2304EC2F" w:rsidR="00F24943" w:rsidRPr="00354CB7" w:rsidRDefault="000A6DA3" w:rsidP="00AD0790">
      <w:pPr>
        <w:pStyle w:val="QIPbullet"/>
      </w:pPr>
      <w:r>
        <w:t>T</w:t>
      </w:r>
      <w:r w:rsidRPr="00354CB7">
        <w:t xml:space="preserve">he </w:t>
      </w:r>
      <w:r w:rsidR="00F24943" w:rsidRPr="00354CB7">
        <w:t>practice’s mission, vision, ethics (or code of behaviour) and values</w:t>
      </w:r>
      <w:r w:rsidR="00762B23">
        <w:t>,</w:t>
      </w:r>
      <w:r w:rsidR="00F24943" w:rsidRPr="00354CB7">
        <w:t xml:space="preserve"> </w:t>
      </w:r>
    </w:p>
    <w:p w14:paraId="09FD6221" w14:textId="0EE59DBB" w:rsidR="00F24943" w:rsidRPr="00354CB7" w:rsidRDefault="000A6DA3" w:rsidP="00AD0790">
      <w:pPr>
        <w:pStyle w:val="QIPbullet"/>
      </w:pPr>
      <w:r>
        <w:t>H</w:t>
      </w:r>
      <w:r w:rsidRPr="00354CB7">
        <w:t xml:space="preserve">ow </w:t>
      </w:r>
      <w:r w:rsidR="00F24943">
        <w:t>we</w:t>
      </w:r>
      <w:r w:rsidR="00F24943" w:rsidRPr="00354CB7">
        <w:t xml:space="preserve"> plan to make efficient use of resources, including the level of staffing and skill mix required</w:t>
      </w:r>
      <w:r w:rsidR="00762B23">
        <w:t>,</w:t>
      </w:r>
    </w:p>
    <w:p w14:paraId="58AA368C" w14:textId="19E0D82E" w:rsidR="00F24943" w:rsidRPr="00354CB7" w:rsidRDefault="000A6DA3" w:rsidP="00AD0790">
      <w:pPr>
        <w:pStyle w:val="QIPbullet"/>
      </w:pPr>
      <w:r>
        <w:t>E</w:t>
      </w:r>
      <w:r w:rsidRPr="00354CB7">
        <w:t xml:space="preserve">nvironmental </w:t>
      </w:r>
      <w:r w:rsidR="00F24943" w:rsidRPr="00354CB7">
        <w:t>factors</w:t>
      </w:r>
      <w:r w:rsidR="00762B23">
        <w:t>,</w:t>
      </w:r>
    </w:p>
    <w:p w14:paraId="14FB794C" w14:textId="77777777" w:rsidR="00F24943" w:rsidRPr="00354CB7" w:rsidRDefault="000A6DA3" w:rsidP="00AD0790">
      <w:pPr>
        <w:pStyle w:val="QIPbullet"/>
      </w:pPr>
      <w:r>
        <w:t>F</w:t>
      </w:r>
      <w:r w:rsidRPr="00354CB7">
        <w:t xml:space="preserve">inancial </w:t>
      </w:r>
      <w:r w:rsidR="00F24943" w:rsidRPr="00354CB7">
        <w:t>factors</w:t>
      </w:r>
      <w:r>
        <w:t>, and</w:t>
      </w:r>
    </w:p>
    <w:p w14:paraId="0E690352" w14:textId="77777777" w:rsidR="00F24943" w:rsidRPr="00354CB7" w:rsidRDefault="000A6DA3" w:rsidP="00AD0790">
      <w:pPr>
        <w:pStyle w:val="QIPbullet"/>
      </w:pPr>
      <w:r>
        <w:t>H</w:t>
      </w:r>
      <w:r w:rsidRPr="00354CB7">
        <w:t xml:space="preserve">uman </w:t>
      </w:r>
      <w:r w:rsidR="00F24943" w:rsidRPr="00354CB7">
        <w:t xml:space="preserve">resource management including effective recruitment, selection, appointment, management, retention, </w:t>
      </w:r>
      <w:r w:rsidR="00594C40">
        <w:t>separation, and support systems</w:t>
      </w:r>
      <w:r>
        <w:t>.</w:t>
      </w:r>
    </w:p>
    <w:p w14:paraId="6DB128CB" w14:textId="77777777" w:rsidR="00F24943" w:rsidRDefault="00F24943" w:rsidP="00AD0790"/>
    <w:p w14:paraId="4076E2F1" w14:textId="77777777" w:rsidR="00F24943" w:rsidRPr="00354CB7" w:rsidRDefault="0000156D" w:rsidP="00AD0790">
      <w:r>
        <w:rPr>
          <w:i/>
          <w:color w:val="68207D"/>
        </w:rPr>
        <w:t>&lt;</w:t>
      </w:r>
      <w:r w:rsidRPr="0000156D">
        <w:rPr>
          <w:i/>
          <w:color w:val="68207D"/>
        </w:rPr>
        <w:t>Keep the following if your practice does not have a strategic plan&gt;</w:t>
      </w:r>
      <w:r>
        <w:rPr>
          <w:i/>
          <w:color w:val="68207D"/>
        </w:rPr>
        <w:t xml:space="preserve"> </w:t>
      </w:r>
      <w:r w:rsidR="00F24943" w:rsidRPr="005D3B90">
        <w:t>Our</w:t>
      </w:r>
      <w:r w:rsidR="00F24943">
        <w:t xml:space="preserve"> practice has</w:t>
      </w:r>
      <w:r w:rsidR="00F24943" w:rsidRPr="00354CB7">
        <w:t xml:space="preserve"> an action plan that sets out </w:t>
      </w:r>
      <w:r>
        <w:t>our business</w:t>
      </w:r>
      <w:r w:rsidR="00F24943" w:rsidRPr="00354CB7">
        <w:t xml:space="preserve"> goals and progress, instead of a strategic plan. </w:t>
      </w:r>
    </w:p>
    <w:p w14:paraId="2BED004F" w14:textId="77777777" w:rsidR="00F24943" w:rsidRDefault="00F24943" w:rsidP="00AD0790"/>
    <w:p w14:paraId="3E31987D" w14:textId="77777777" w:rsidR="00F24943" w:rsidRPr="00354CB7" w:rsidRDefault="00F24943" w:rsidP="00AD0790">
      <w:r>
        <w:t>We regularly</w:t>
      </w:r>
      <w:r w:rsidRPr="00354CB7">
        <w:t xml:space="preserve"> evaluate </w:t>
      </w:r>
      <w:r w:rsidR="0000156D">
        <w:t>our</w:t>
      </w:r>
      <w:r w:rsidRPr="00354CB7">
        <w:t xml:space="preserve"> practice’s progress against </w:t>
      </w:r>
      <w:r>
        <w:t>our</w:t>
      </w:r>
      <w:r w:rsidRPr="00354CB7">
        <w:t xml:space="preserve"> </w:t>
      </w:r>
      <w:r w:rsidR="0000156D">
        <w:t>business</w:t>
      </w:r>
      <w:r w:rsidRPr="00354CB7">
        <w:t xml:space="preserve"> goals in a number of ways, </w:t>
      </w:r>
      <w:r>
        <w:t>such as</w:t>
      </w:r>
      <w:r w:rsidRPr="00354CB7">
        <w:t>:</w:t>
      </w:r>
    </w:p>
    <w:p w14:paraId="0FB3B952" w14:textId="61D2123F" w:rsidR="00F24943" w:rsidRPr="00354CB7" w:rsidRDefault="00150D0E" w:rsidP="00AD0790">
      <w:pPr>
        <w:pStyle w:val="QIPbullet"/>
      </w:pPr>
      <w:r>
        <w:t>I</w:t>
      </w:r>
      <w:r w:rsidRPr="00354CB7">
        <w:t xml:space="preserve">ncluding </w:t>
      </w:r>
      <w:r w:rsidR="00F24943" w:rsidRPr="00354CB7">
        <w:t>it as an agenda item in</w:t>
      </w:r>
      <w:r w:rsidR="00F24943">
        <w:t xml:space="preserve"> our</w:t>
      </w:r>
      <w:r w:rsidR="00F24943" w:rsidRPr="00354CB7">
        <w:t xml:space="preserve"> team meetings</w:t>
      </w:r>
      <w:r w:rsidR="00762B23">
        <w:t>,</w:t>
      </w:r>
    </w:p>
    <w:p w14:paraId="7CD94452" w14:textId="5312DF8D" w:rsidR="00F24943" w:rsidRPr="00354CB7" w:rsidRDefault="00150D0E" w:rsidP="00AD0790">
      <w:pPr>
        <w:pStyle w:val="QIPbullet"/>
      </w:pPr>
      <w:r>
        <w:t>S</w:t>
      </w:r>
      <w:r w:rsidRPr="00354CB7">
        <w:t xml:space="preserve">cheduling </w:t>
      </w:r>
      <w:r w:rsidR="0000156D">
        <w:t xml:space="preserve">business </w:t>
      </w:r>
      <w:r w:rsidR="00F24943" w:rsidRPr="00354CB7">
        <w:t>planning and evaluation meetings at defined intervals</w:t>
      </w:r>
      <w:r w:rsidR="00762B23">
        <w:t>,</w:t>
      </w:r>
    </w:p>
    <w:p w14:paraId="361EED35" w14:textId="0E2E3A2F" w:rsidR="00F24943" w:rsidRPr="00354CB7" w:rsidRDefault="00150D0E" w:rsidP="00AD0790">
      <w:pPr>
        <w:pStyle w:val="QIPbullet"/>
      </w:pPr>
      <w:r>
        <w:t>R</w:t>
      </w:r>
      <w:r w:rsidRPr="00354CB7">
        <w:t xml:space="preserve">eviewing </w:t>
      </w:r>
      <w:r w:rsidR="00F24943" w:rsidRPr="00354CB7">
        <w:t>the practice’s patient population data and outcomes</w:t>
      </w:r>
      <w:r w:rsidR="00762B23">
        <w:t>,</w:t>
      </w:r>
    </w:p>
    <w:p w14:paraId="5B7EE7FD" w14:textId="16171285" w:rsidR="00F24943" w:rsidRPr="00354CB7" w:rsidRDefault="00150D0E" w:rsidP="00AD0790">
      <w:pPr>
        <w:pStyle w:val="QIPbullet"/>
      </w:pPr>
      <w:r>
        <w:t>S</w:t>
      </w:r>
      <w:r w:rsidRPr="00354CB7">
        <w:t xml:space="preserve">eeking </w:t>
      </w:r>
      <w:r w:rsidR="00F24943" w:rsidRPr="00354CB7">
        <w:t>patient feedback</w:t>
      </w:r>
      <w:r w:rsidR="00762B23">
        <w:t>,</w:t>
      </w:r>
    </w:p>
    <w:p w14:paraId="2E96B7AB" w14:textId="77777777" w:rsidR="00F24943" w:rsidRDefault="009203EE" w:rsidP="00AD0790">
      <w:pPr>
        <w:pStyle w:val="QIPbullet"/>
      </w:pPr>
      <w:r>
        <w:t>H</w:t>
      </w:r>
      <w:r w:rsidR="00F24943">
        <w:t>olding a team planning meeting</w:t>
      </w:r>
      <w:r w:rsidR="00150D0E">
        <w:t>, and</w:t>
      </w:r>
    </w:p>
    <w:p w14:paraId="6710DE08" w14:textId="77777777" w:rsidR="00F24943" w:rsidRPr="00F155A5" w:rsidRDefault="00150D0E" w:rsidP="00AD0790">
      <w:pPr>
        <w:pStyle w:val="QIPbullet"/>
      </w:pPr>
      <w:r>
        <w:t>M</w:t>
      </w:r>
      <w:r w:rsidRPr="00F155A5">
        <w:t>aintain</w:t>
      </w:r>
      <w:r>
        <w:t>ing</w:t>
      </w:r>
      <w:r w:rsidRPr="00F155A5">
        <w:t xml:space="preserve"> </w:t>
      </w:r>
      <w:r w:rsidR="00F24943" w:rsidRPr="00F155A5">
        <w:t>progress reports against the bu</w:t>
      </w:r>
      <w:r w:rsidR="007D5B51">
        <w:t>siness’</w:t>
      </w:r>
      <w:r w:rsidR="0000156D">
        <w:t xml:space="preserve"> </w:t>
      </w:r>
      <w:r w:rsidR="003E678F">
        <w:rPr>
          <w:i/>
          <w:iCs/>
          <w:color w:val="68207D"/>
        </w:rPr>
        <w:t xml:space="preserve">&lt;select as appropriate&gt; </w:t>
      </w:r>
      <w:r w:rsidR="0000156D" w:rsidRPr="0000156D">
        <w:rPr>
          <w:color w:val="68207D"/>
        </w:rPr>
        <w:t>strateg</w:t>
      </w:r>
      <w:r w:rsidR="003E678F">
        <w:rPr>
          <w:color w:val="68207D"/>
        </w:rPr>
        <w:t>ic</w:t>
      </w:r>
      <w:r w:rsidR="0000156D" w:rsidRPr="0000156D">
        <w:rPr>
          <w:color w:val="68207D"/>
        </w:rPr>
        <w:t xml:space="preserve">/action </w:t>
      </w:r>
      <w:r w:rsidR="0000156D" w:rsidRPr="003E678F">
        <w:t>plan</w:t>
      </w:r>
      <w:r>
        <w:t>.</w:t>
      </w:r>
    </w:p>
    <w:p w14:paraId="0D22BA9E" w14:textId="77777777" w:rsidR="00F24943" w:rsidRPr="00481439" w:rsidRDefault="00F24943" w:rsidP="00AD0790">
      <w:pPr>
        <w:pStyle w:val="QIPConsultingHeading2"/>
      </w:pPr>
      <w:bookmarkStart w:id="764" w:name="_Toc482698462"/>
      <w:bookmarkStart w:id="765" w:name="_Toc55574044"/>
      <w:r w:rsidRPr="00481439">
        <w:t xml:space="preserve">Risk </w:t>
      </w:r>
      <w:r w:rsidR="00445A5C" w:rsidRPr="00481439">
        <w:t xml:space="preserve">assessment </w:t>
      </w:r>
      <w:r w:rsidRPr="00481439">
        <w:t xml:space="preserve">and </w:t>
      </w:r>
      <w:r w:rsidR="00445A5C" w:rsidRPr="00481439">
        <w:t>management</w:t>
      </w:r>
      <w:bookmarkEnd w:id="764"/>
      <w:bookmarkEnd w:id="765"/>
      <w:r w:rsidR="00445A5C" w:rsidRPr="00481439">
        <w:t xml:space="preserve">   </w:t>
      </w:r>
    </w:p>
    <w:p w14:paraId="085DED7C" w14:textId="77777777" w:rsidR="00F24943" w:rsidRPr="006129D9" w:rsidRDefault="00F24943" w:rsidP="00AD0790">
      <w:pPr>
        <w:pStyle w:val="QIPConsultingHeadingLevel3"/>
      </w:pPr>
      <w:bookmarkStart w:id="766" w:name="_Toc55574045"/>
      <w:r w:rsidRPr="006129D9">
        <w:t>Policy</w:t>
      </w:r>
      <w:bookmarkEnd w:id="766"/>
    </w:p>
    <w:p w14:paraId="166C565C" w14:textId="77777777" w:rsidR="00AD0790" w:rsidRDefault="00AD0790" w:rsidP="00AD0790"/>
    <w:p w14:paraId="5539D69F" w14:textId="77777777" w:rsidR="00F24943" w:rsidRDefault="00F24943" w:rsidP="00AD0790">
      <w:r w:rsidRPr="007C6C51">
        <w:t xml:space="preserve">Risk </w:t>
      </w:r>
      <w:r>
        <w:t xml:space="preserve">assessment and </w:t>
      </w:r>
      <w:r w:rsidRPr="007C6C51">
        <w:t>management is a process of identifying and monitoring preventable and predictable risks</w:t>
      </w:r>
      <w:r>
        <w:t>,</w:t>
      </w:r>
      <w:r w:rsidRPr="007C6C51">
        <w:t xml:space="preserve"> and developing accessible strategies and good practice systems that promote best practice and reduce risk. </w:t>
      </w:r>
    </w:p>
    <w:p w14:paraId="26EB6B61" w14:textId="77777777" w:rsidR="00AD0790" w:rsidRPr="007C6C51" w:rsidRDefault="00AD0790" w:rsidP="00AD0790"/>
    <w:p w14:paraId="30832502" w14:textId="77777777" w:rsidR="00F24943" w:rsidRDefault="00F24943" w:rsidP="00AD0790">
      <w:r w:rsidRPr="001D073F">
        <w:t>Our practice has a system of risk assessment and management that ensures proper systems and procedures are in place within our practice. These systems and procedures are documented and regularly reviewed</w:t>
      </w:r>
      <w:r>
        <w:t>.</w:t>
      </w:r>
    </w:p>
    <w:p w14:paraId="322F7D1E" w14:textId="77777777" w:rsidR="00F24943" w:rsidRDefault="00F24943" w:rsidP="00AD0790"/>
    <w:p w14:paraId="62DFB4FF" w14:textId="77777777" w:rsidR="00F24943" w:rsidRPr="00261B50" w:rsidRDefault="00F24943" w:rsidP="00AD0790">
      <w:r w:rsidRPr="00261B50">
        <w:t xml:space="preserve">The aim of these systems and procedures </w:t>
      </w:r>
      <w:r w:rsidR="00150D0E">
        <w:t>is</w:t>
      </w:r>
      <w:r w:rsidR="00150D0E" w:rsidRPr="00261B50">
        <w:t xml:space="preserve"> </w:t>
      </w:r>
      <w:r w:rsidRPr="00261B50">
        <w:t>to:</w:t>
      </w:r>
    </w:p>
    <w:p w14:paraId="3B2F9751" w14:textId="77777777" w:rsidR="00F24943" w:rsidRPr="00261B50" w:rsidRDefault="00150D0E" w:rsidP="00AD0790">
      <w:pPr>
        <w:pStyle w:val="QIPbullet"/>
      </w:pPr>
      <w:r>
        <w:t>I</w:t>
      </w:r>
      <w:r w:rsidRPr="00261B50">
        <w:t xml:space="preserve">dentify </w:t>
      </w:r>
      <w:r w:rsidR="00F24943" w:rsidRPr="00261B50">
        <w:t>all strategic risks using a risk management process</w:t>
      </w:r>
    </w:p>
    <w:p w14:paraId="2BCCE1DB" w14:textId="77777777" w:rsidR="00F24943" w:rsidRPr="00261B50" w:rsidRDefault="00150D0E" w:rsidP="00AD0790">
      <w:pPr>
        <w:pStyle w:val="QIPbullet"/>
      </w:pPr>
      <w:r>
        <w:t>E</w:t>
      </w:r>
      <w:r w:rsidRPr="00261B50">
        <w:t xml:space="preserve">nsure </w:t>
      </w:r>
      <w:r w:rsidR="00F24943" w:rsidRPr="00261B50">
        <w:t>risk</w:t>
      </w:r>
      <w:r w:rsidR="003E678F">
        <w:t xml:space="preserve"> management becomes part of day-</w:t>
      </w:r>
      <w:r w:rsidR="00F24943" w:rsidRPr="00261B50">
        <w:t>to</w:t>
      </w:r>
      <w:r w:rsidR="003E678F">
        <w:t>-</w:t>
      </w:r>
      <w:r w:rsidR="00F24943" w:rsidRPr="00261B50">
        <w:t>day management</w:t>
      </w:r>
    </w:p>
    <w:p w14:paraId="6E0169D2" w14:textId="77777777" w:rsidR="00F24943" w:rsidRPr="00261B50" w:rsidRDefault="00150D0E" w:rsidP="00AD0790">
      <w:pPr>
        <w:pStyle w:val="QIPbullet"/>
      </w:pPr>
      <w:r>
        <w:lastRenderedPageBreak/>
        <w:t>P</w:t>
      </w:r>
      <w:r w:rsidRPr="00261B50">
        <w:t xml:space="preserve">rovide </w:t>
      </w:r>
      <w:r w:rsidR="005172EE">
        <w:t xml:space="preserve">our practice team </w:t>
      </w:r>
      <w:r w:rsidR="00F24943" w:rsidRPr="00261B50">
        <w:t>with policies and procedures necessary to manage risk</w:t>
      </w:r>
    </w:p>
    <w:p w14:paraId="47458045" w14:textId="77777777" w:rsidR="00F24943" w:rsidRPr="00261B50" w:rsidRDefault="00150D0E" w:rsidP="00AD0790">
      <w:pPr>
        <w:pStyle w:val="QIPbullet"/>
      </w:pPr>
      <w:r>
        <w:t>E</w:t>
      </w:r>
      <w:r w:rsidRPr="00261B50">
        <w:t xml:space="preserve">nsure </w:t>
      </w:r>
      <w:r w:rsidR="005172EE">
        <w:t>all members of the practice team</w:t>
      </w:r>
      <w:r w:rsidR="00F24943" w:rsidRPr="00261B50">
        <w:t xml:space="preserve"> are aware of risks and how to manage them</w:t>
      </w:r>
    </w:p>
    <w:p w14:paraId="5056AEF5" w14:textId="77777777" w:rsidR="00F24943" w:rsidRPr="00261B50" w:rsidRDefault="00150D0E" w:rsidP="00AD0790">
      <w:pPr>
        <w:pStyle w:val="QIPbullet"/>
      </w:pPr>
      <w:r>
        <w:t>A</w:t>
      </w:r>
      <w:r w:rsidRPr="00261B50">
        <w:t xml:space="preserve">ssign </w:t>
      </w:r>
      <w:r w:rsidR="00F24943" w:rsidRPr="00261B50">
        <w:t>accountability for risk</w:t>
      </w:r>
    </w:p>
    <w:p w14:paraId="2882C951" w14:textId="77777777" w:rsidR="00F24943" w:rsidRDefault="00150D0E" w:rsidP="00AD0790">
      <w:pPr>
        <w:pStyle w:val="QIPbullet"/>
      </w:pPr>
      <w:r>
        <w:t>M</w:t>
      </w:r>
      <w:r w:rsidRPr="00261B50">
        <w:t>onitor</w:t>
      </w:r>
      <w:r>
        <w:t xml:space="preserve"> </w:t>
      </w:r>
      <w:r w:rsidR="005172EE">
        <w:t>our</w:t>
      </w:r>
      <w:r w:rsidR="00F24943" w:rsidRPr="00261B50">
        <w:t xml:space="preserve"> risk profile and implement continuous improvem</w:t>
      </w:r>
      <w:r w:rsidR="005172EE">
        <w:t>ent approaches to risk management</w:t>
      </w:r>
      <w:r>
        <w:t>, and</w:t>
      </w:r>
    </w:p>
    <w:p w14:paraId="3C71F9E0" w14:textId="77777777" w:rsidR="00F24943" w:rsidRPr="00B0696E" w:rsidRDefault="00150D0E" w:rsidP="00AD0790">
      <w:pPr>
        <w:pStyle w:val="QIPbullet"/>
      </w:pPr>
      <w:r>
        <w:t>E</w:t>
      </w:r>
      <w:r w:rsidRPr="005D7689">
        <w:t xml:space="preserve">nsure </w:t>
      </w:r>
      <w:r w:rsidR="00F24943" w:rsidRPr="005D7689">
        <w:t xml:space="preserve">successful implementation of changes and improvements made </w:t>
      </w:r>
      <w:r w:rsidR="005172EE">
        <w:t>to our risk management systems</w:t>
      </w:r>
      <w:r>
        <w:t>.</w:t>
      </w:r>
    </w:p>
    <w:p w14:paraId="7B8BCADB" w14:textId="77777777" w:rsidR="00F24943" w:rsidRPr="00261B50" w:rsidRDefault="00F24943" w:rsidP="00AD0790"/>
    <w:p w14:paraId="3CF23483" w14:textId="77777777" w:rsidR="00F24943" w:rsidRDefault="003E678F" w:rsidP="00AD0790">
      <w:r>
        <w:t xml:space="preserve">Our practice undertakes </w:t>
      </w:r>
      <w:r w:rsidR="00F24943" w:rsidRPr="00261B50">
        <w:t xml:space="preserve">regular risk assessment and management in the areas of financial services, human resources, facilities (computers, telephones, storage, and infection </w:t>
      </w:r>
      <w:r>
        <w:t xml:space="preserve">prevention and </w:t>
      </w:r>
      <w:r w:rsidR="00F24943" w:rsidRPr="00261B50">
        <w:t>control),</w:t>
      </w:r>
      <w:r w:rsidR="00F24943">
        <w:t xml:space="preserve"> </w:t>
      </w:r>
      <w:r w:rsidR="00F24943" w:rsidRPr="00261B50">
        <w:t>clinical services and patient services</w:t>
      </w:r>
      <w:r w:rsidR="00F24943">
        <w:t>.</w:t>
      </w:r>
    </w:p>
    <w:p w14:paraId="32D5504B" w14:textId="77777777" w:rsidR="00F24943" w:rsidRPr="005D7689" w:rsidRDefault="00F24943" w:rsidP="00AD0790"/>
    <w:p w14:paraId="3C762AC2" w14:textId="77777777" w:rsidR="00F24943" w:rsidRPr="00CC2D21" w:rsidRDefault="00F24943" w:rsidP="00AD0790">
      <w:r>
        <w:t>As n</w:t>
      </w:r>
      <w:r w:rsidRPr="00CC2D21">
        <w:t>ear misses and mistakes which a</w:t>
      </w:r>
      <w:r>
        <w:t>re not appropriately dealt with</w:t>
      </w:r>
      <w:r w:rsidRPr="00CC2D21">
        <w:t xml:space="preserve"> may expose patients to an increased risk of adverse outcomes and practitioners to an increased risk of medico-legal action</w:t>
      </w:r>
      <w:r>
        <w:t xml:space="preserve">, our practice </w:t>
      </w:r>
      <w:r w:rsidRPr="00CC2D21">
        <w:t xml:space="preserve">implements and </w:t>
      </w:r>
      <w:r w:rsidRPr="00DD30BF">
        <w:t>maintains a risk management system following a significant event/incident (</w:t>
      </w:r>
      <w:r w:rsidR="0067122A" w:rsidRPr="00DD30BF">
        <w:t>refer</w:t>
      </w:r>
      <w:r w:rsidR="00360541" w:rsidRPr="00DD30BF">
        <w:t xml:space="preserve"> to </w:t>
      </w:r>
      <w:r w:rsidR="00360541" w:rsidRPr="00DD30BF">
        <w:rPr>
          <w:b/>
        </w:rPr>
        <w:t xml:space="preserve">Section 3.2 - </w:t>
      </w:r>
      <w:r w:rsidRPr="00DD30BF">
        <w:rPr>
          <w:b/>
        </w:rPr>
        <w:t xml:space="preserve">Incidents and </w:t>
      </w:r>
      <w:r w:rsidR="00DD30BF" w:rsidRPr="00DD30BF">
        <w:rPr>
          <w:b/>
        </w:rPr>
        <w:t>injury and adverse patient events</w:t>
      </w:r>
      <w:r w:rsidR="00DD30BF" w:rsidRPr="00DD30BF">
        <w:t xml:space="preserve"> </w:t>
      </w:r>
      <w:r w:rsidRPr="00DD30BF">
        <w:t xml:space="preserve">and </w:t>
      </w:r>
      <w:r w:rsidR="00DD30BF" w:rsidRPr="00DD30BF">
        <w:rPr>
          <w:b/>
        </w:rPr>
        <w:t xml:space="preserve">Section 3.3 - </w:t>
      </w:r>
      <w:r w:rsidRPr="00DD30BF">
        <w:rPr>
          <w:b/>
        </w:rPr>
        <w:t>Sharps</w:t>
      </w:r>
      <w:r w:rsidRPr="00DD30BF">
        <w:rPr>
          <w:b/>
          <w:i/>
        </w:rPr>
        <w:t xml:space="preserve"> </w:t>
      </w:r>
      <w:r w:rsidR="00DD30BF" w:rsidRPr="00DD30BF">
        <w:rPr>
          <w:b/>
        </w:rPr>
        <w:t>injury management and other body-substance exposure</w:t>
      </w:r>
      <w:r w:rsidRPr="00DD30BF">
        <w:t>).</w:t>
      </w:r>
      <w:r w:rsidR="007432F6">
        <w:t xml:space="preserve"> This is done in addition to regular monitoring of systems and processes to prevent and reduce risk.</w:t>
      </w:r>
    </w:p>
    <w:p w14:paraId="1C532254" w14:textId="77777777" w:rsidR="00F24943" w:rsidRPr="00CC2D21" w:rsidRDefault="00F24943" w:rsidP="00AD0790"/>
    <w:p w14:paraId="3C58BFCA" w14:textId="799A50F6" w:rsidR="00F24943" w:rsidRPr="00BE0473" w:rsidRDefault="00F24943" w:rsidP="00AD0790">
      <w:r w:rsidRPr="005D7689">
        <w:t xml:space="preserve">Our practice </w:t>
      </w:r>
      <w:r>
        <w:t xml:space="preserve">also </w:t>
      </w:r>
      <w:r w:rsidRPr="005D7689">
        <w:t xml:space="preserve">has </w:t>
      </w:r>
      <w:r>
        <w:t>an emergency response plan</w:t>
      </w:r>
      <w:r w:rsidR="0067122A">
        <w:t xml:space="preserve"> for n</w:t>
      </w:r>
      <w:r w:rsidRPr="005D7689">
        <w:t>on-</w:t>
      </w:r>
      <w:r w:rsidR="0067122A">
        <w:t>m</w:t>
      </w:r>
      <w:r w:rsidRPr="005D7689">
        <w:t xml:space="preserve">edical </w:t>
      </w:r>
      <w:r w:rsidR="0067122A">
        <w:t>e</w:t>
      </w:r>
      <w:r w:rsidRPr="005D7689">
        <w:t xml:space="preserve">mergencies such as failure of </w:t>
      </w:r>
      <w:r w:rsidRPr="00DD30BF">
        <w:t>electricity supply, telephone or water, fire or false fire alarm, property damage, break-in, abusive o</w:t>
      </w:r>
      <w:r w:rsidR="00806EF3">
        <w:t>r threatening telephone calls to</w:t>
      </w:r>
      <w:r w:rsidRPr="00DD30BF">
        <w:t xml:space="preserve"> persons at the practice, leakage of toxic chemicals, bomb threats and letter bombs, natural disasters, and the sudden unexpected absence of </w:t>
      </w:r>
      <w:r w:rsidR="003E678F">
        <w:t>key practice team members</w:t>
      </w:r>
      <w:r w:rsidRPr="00DD30BF">
        <w:t xml:space="preserve"> (refer to </w:t>
      </w:r>
      <w:r w:rsidR="00DD30BF" w:rsidRPr="00DD30BF">
        <w:rPr>
          <w:b/>
        </w:rPr>
        <w:t>Section 3.1</w:t>
      </w:r>
      <w:r w:rsidR="00856142">
        <w:rPr>
          <w:b/>
        </w:rPr>
        <w:t>7</w:t>
      </w:r>
      <w:r w:rsidR="00DD30BF" w:rsidRPr="00DD30BF">
        <w:rPr>
          <w:b/>
        </w:rPr>
        <w:t xml:space="preserve"> – Non-medical emergency response and business continuity</w:t>
      </w:r>
      <w:r w:rsidR="00DD30BF" w:rsidRPr="00DD30BF">
        <w:t>)</w:t>
      </w:r>
      <w:r w:rsidRPr="00DD30BF">
        <w:t>.</w:t>
      </w:r>
    </w:p>
    <w:p w14:paraId="33C288F7" w14:textId="77777777" w:rsidR="00F24943" w:rsidRPr="006129D9" w:rsidRDefault="00F24943" w:rsidP="00AD0790">
      <w:pPr>
        <w:pStyle w:val="QIPConsultingHeadingLevel3"/>
      </w:pPr>
      <w:bookmarkStart w:id="767" w:name="_Toc55574046"/>
      <w:r w:rsidRPr="006129D9">
        <w:t>Procedure</w:t>
      </w:r>
      <w:bookmarkEnd w:id="767"/>
    </w:p>
    <w:p w14:paraId="490D4ABD" w14:textId="77777777" w:rsidR="00F24943" w:rsidRPr="005D7689" w:rsidRDefault="00F24943" w:rsidP="00AD0790"/>
    <w:p w14:paraId="1DF91ACA" w14:textId="77777777" w:rsidR="00F24943" w:rsidRPr="007D4A32" w:rsidRDefault="00F24943" w:rsidP="00AD0790">
      <w:r w:rsidRPr="007D4A32">
        <w:t xml:space="preserve">In our practice, it is the responsibility of </w:t>
      </w:r>
      <w:r w:rsidR="0067122A" w:rsidRPr="0067122A">
        <w:rPr>
          <w:i/>
          <w:color w:val="68207D"/>
        </w:rPr>
        <w:t>&lt;</w:t>
      </w:r>
      <w:r w:rsidRPr="0067122A">
        <w:rPr>
          <w:i/>
          <w:color w:val="68207D"/>
        </w:rPr>
        <w:t xml:space="preserve">insert </w:t>
      </w:r>
      <w:r w:rsidR="0067122A" w:rsidRPr="0067122A">
        <w:rPr>
          <w:i/>
          <w:color w:val="68207D"/>
        </w:rPr>
        <w:t xml:space="preserve">name and </w:t>
      </w:r>
      <w:r w:rsidR="003E678F">
        <w:rPr>
          <w:i/>
          <w:color w:val="68207D"/>
        </w:rPr>
        <w:t>position title</w:t>
      </w:r>
      <w:r w:rsidR="0067122A" w:rsidRPr="0067122A">
        <w:rPr>
          <w:i/>
          <w:color w:val="68207D"/>
        </w:rPr>
        <w:t xml:space="preserve"> of person with designated responsibility for risk management&gt;</w:t>
      </w:r>
      <w:r w:rsidR="0067122A" w:rsidRPr="0067122A">
        <w:rPr>
          <w:color w:val="68207D"/>
        </w:rPr>
        <w:t xml:space="preserve"> </w:t>
      </w:r>
      <w:r>
        <w:t xml:space="preserve">to undertake </w:t>
      </w:r>
      <w:r w:rsidRPr="007D4A32">
        <w:t>regular risk assessment</w:t>
      </w:r>
      <w:r>
        <w:t>s</w:t>
      </w:r>
      <w:r w:rsidRPr="007D4A32">
        <w:t xml:space="preserve"> in the areas of financial services, human resources, facilities, clinical services and patient services.</w:t>
      </w:r>
    </w:p>
    <w:p w14:paraId="788580F6" w14:textId="77777777" w:rsidR="00F24943" w:rsidRPr="007D4A32" w:rsidRDefault="00F24943" w:rsidP="00AD0790"/>
    <w:p w14:paraId="34B14572" w14:textId="77777777" w:rsidR="00F24943" w:rsidRDefault="00F24943" w:rsidP="00AD0790">
      <w:r w:rsidRPr="007D4A32">
        <w:t>The risk assessment review is conducted on a</w:t>
      </w:r>
      <w:r w:rsidR="0067122A">
        <w:t xml:space="preserve"> &lt;</w:t>
      </w:r>
      <w:r w:rsidRPr="000724A6">
        <w:rPr>
          <w:i/>
          <w:color w:val="68207D"/>
        </w:rPr>
        <w:t xml:space="preserve">insert the frequency with which risk assessment </w:t>
      </w:r>
      <w:r w:rsidR="000724A6" w:rsidRPr="000724A6">
        <w:rPr>
          <w:i/>
          <w:color w:val="68207D"/>
        </w:rPr>
        <w:t>reviews are conducted</w:t>
      </w:r>
      <w:r w:rsidRPr="000724A6">
        <w:rPr>
          <w:i/>
          <w:color w:val="68207D"/>
        </w:rPr>
        <w:t>&gt;</w:t>
      </w:r>
      <w:r w:rsidR="000724A6">
        <w:rPr>
          <w:color w:val="68207D"/>
        </w:rPr>
        <w:t xml:space="preserve"> </w:t>
      </w:r>
      <w:r w:rsidRPr="007D4A32">
        <w:t>basis.</w:t>
      </w:r>
    </w:p>
    <w:p w14:paraId="0FC1E56F" w14:textId="77777777" w:rsidR="00F24943" w:rsidRDefault="00F24943" w:rsidP="00AD0790"/>
    <w:p w14:paraId="1C8B7D96" w14:textId="77777777" w:rsidR="00F24943" w:rsidRPr="00CC2D21" w:rsidRDefault="00F24943" w:rsidP="00AD0790">
      <w:r>
        <w:t xml:space="preserve">In addition to regular risk assessments, a review of </w:t>
      </w:r>
      <w:r w:rsidRPr="00CC2D21">
        <w:t>significant events</w:t>
      </w:r>
      <w:r>
        <w:t>/incidents occurs</w:t>
      </w:r>
      <w:r w:rsidRPr="00CC2D21">
        <w:t xml:space="preserve"> with every incident, near miss or mistake in clinical care or practice procedure. If a large extraordinary event occurs, a meeting </w:t>
      </w:r>
      <w:r>
        <w:t xml:space="preserve">is </w:t>
      </w:r>
      <w:r w:rsidRPr="00CC2D21">
        <w:t>scheduled immediately</w:t>
      </w:r>
      <w:r w:rsidR="004F1A43">
        <w:t>. I</w:t>
      </w:r>
      <w:r w:rsidRPr="00CC2D21">
        <w:t>f a smaller event or risk is identified</w:t>
      </w:r>
      <w:r w:rsidR="004F1A43">
        <w:t>,</w:t>
      </w:r>
      <w:r w:rsidRPr="00CC2D21">
        <w:t xml:space="preserve"> items </w:t>
      </w:r>
      <w:r>
        <w:t>are</w:t>
      </w:r>
      <w:r w:rsidRPr="00CC2D21">
        <w:t xml:space="preserve"> discussed at the next scheduled </w:t>
      </w:r>
      <w:r w:rsidR="000724A6">
        <w:t xml:space="preserve">practice </w:t>
      </w:r>
      <w:r w:rsidR="00C202B9">
        <w:t xml:space="preserve">or clinical </w:t>
      </w:r>
      <w:r w:rsidR="000724A6">
        <w:t>team</w:t>
      </w:r>
      <w:r w:rsidRPr="00CC2D21">
        <w:t xml:space="preserve"> meeting. </w:t>
      </w:r>
    </w:p>
    <w:p w14:paraId="2E5DA80E" w14:textId="77777777" w:rsidR="00F24943" w:rsidRPr="00CC2D21" w:rsidRDefault="00F24943" w:rsidP="00AD0790"/>
    <w:p w14:paraId="5A04DC47" w14:textId="77777777" w:rsidR="00F24943" w:rsidRDefault="00F24943" w:rsidP="00AD0790">
      <w:r w:rsidRPr="00CC2D21">
        <w:lastRenderedPageBreak/>
        <w:t xml:space="preserve">Improvements/actions </w:t>
      </w:r>
      <w:r>
        <w:t>are</w:t>
      </w:r>
      <w:r w:rsidRPr="00CC2D21">
        <w:t xml:space="preserve"> applied as a result of the significant event</w:t>
      </w:r>
      <w:r>
        <w:t xml:space="preserve"> so as to prevent a recurrence, and an</w:t>
      </w:r>
      <w:r w:rsidRPr="00CC2D21">
        <w:t xml:space="preserve">y improvements/actions </w:t>
      </w:r>
      <w:r>
        <w:t>implemented are</w:t>
      </w:r>
      <w:r w:rsidRPr="00CC2D21">
        <w:t xml:space="preserve"> reviewed to determine if </w:t>
      </w:r>
      <w:r>
        <w:t>the improvement</w:t>
      </w:r>
      <w:r w:rsidRPr="00CC2D21">
        <w:t xml:space="preserve"> was successful or if further improvements/actions are necessary</w:t>
      </w:r>
      <w:r w:rsidR="00D62B6F">
        <w:t>.</w:t>
      </w:r>
    </w:p>
    <w:p w14:paraId="07837CAB" w14:textId="77777777" w:rsidR="00F24943" w:rsidRDefault="00F24943" w:rsidP="00AD0790"/>
    <w:p w14:paraId="5A525CAC" w14:textId="77777777" w:rsidR="00F24943" w:rsidRPr="005D7689" w:rsidRDefault="00F24943" w:rsidP="00AD0790">
      <w:r>
        <w:t xml:space="preserve">Additional </w:t>
      </w:r>
      <w:r w:rsidRPr="005D7689">
        <w:t>tools and strategies used in this practice to manage risk include:</w:t>
      </w:r>
    </w:p>
    <w:p w14:paraId="24BA274D" w14:textId="1E7AC397" w:rsidR="00F24943" w:rsidRPr="005D7689" w:rsidRDefault="00D62B6F" w:rsidP="00AD0790">
      <w:pPr>
        <w:pStyle w:val="QIPbullet"/>
      </w:pPr>
      <w:r>
        <w:t xml:space="preserve">Adherence </w:t>
      </w:r>
      <w:r w:rsidR="00C202B9">
        <w:t xml:space="preserve">to the </w:t>
      </w:r>
      <w:r w:rsidR="00F24943" w:rsidRPr="00C202B9">
        <w:rPr>
          <w:i/>
        </w:rPr>
        <w:t>RACGP Standards</w:t>
      </w:r>
      <w:r w:rsidR="00C202B9" w:rsidRPr="00C202B9">
        <w:rPr>
          <w:i/>
        </w:rPr>
        <w:t xml:space="preserve"> for general practices</w:t>
      </w:r>
      <w:r w:rsidR="00F24943" w:rsidRPr="005D7689">
        <w:t xml:space="preserve"> via the accreditation process</w:t>
      </w:r>
      <w:r w:rsidR="00762B23">
        <w:t>,</w:t>
      </w:r>
    </w:p>
    <w:p w14:paraId="14826F45" w14:textId="4CD5D04B" w:rsidR="00F24943" w:rsidRPr="005D7689" w:rsidRDefault="00D62B6F" w:rsidP="00AD0790">
      <w:pPr>
        <w:pStyle w:val="QIPbullet"/>
      </w:pPr>
      <w:r>
        <w:t>R</w:t>
      </w:r>
      <w:r w:rsidRPr="005D7689">
        <w:t xml:space="preserve">egular </w:t>
      </w:r>
      <w:r w:rsidR="000724A6">
        <w:t xml:space="preserve">practice </w:t>
      </w:r>
      <w:r w:rsidR="00C202B9">
        <w:t>and clinical team</w:t>
      </w:r>
      <w:r w:rsidR="00F24943" w:rsidRPr="005D7689">
        <w:t xml:space="preserve"> meetings and effectiv</w:t>
      </w:r>
      <w:r w:rsidR="000724A6">
        <w:t>e communication with all</w:t>
      </w:r>
      <w:r w:rsidR="00762B23">
        <w:t xml:space="preserve"> team members,</w:t>
      </w:r>
    </w:p>
    <w:p w14:paraId="6AF369AE" w14:textId="41A4BE03" w:rsidR="00F24943" w:rsidRPr="005D7689" w:rsidRDefault="00D62B6F" w:rsidP="00AD0790">
      <w:pPr>
        <w:pStyle w:val="QIPbullet"/>
      </w:pPr>
      <w:r>
        <w:t xml:space="preserve">Ensuring </w:t>
      </w:r>
      <w:r w:rsidR="00F24943">
        <w:t>a</w:t>
      </w:r>
      <w:r w:rsidR="00F24943" w:rsidRPr="005D7689">
        <w:t>ppropriate qualifi</w:t>
      </w:r>
      <w:r w:rsidR="000724A6">
        <w:t>cations, induction and training for all members of the practice team</w:t>
      </w:r>
      <w:r w:rsidR="00762B23">
        <w:t>,</w:t>
      </w:r>
    </w:p>
    <w:p w14:paraId="172A1A38" w14:textId="681A6117" w:rsidR="00F24943" w:rsidRPr="005D7689" w:rsidRDefault="00D62B6F" w:rsidP="00AD0790">
      <w:pPr>
        <w:pStyle w:val="QIPbullet"/>
      </w:pPr>
      <w:r>
        <w:t>P</w:t>
      </w:r>
      <w:r w:rsidRPr="005D7689">
        <w:t xml:space="preserve">atient </w:t>
      </w:r>
      <w:r w:rsidR="00F24943" w:rsidRPr="005D7689">
        <w:t>feedback obtained via surveys/</w:t>
      </w:r>
      <w:r w:rsidR="000724A6">
        <w:t>suggestion b</w:t>
      </w:r>
      <w:r w:rsidR="00F24943" w:rsidRPr="005D7689">
        <w:t>ox</w:t>
      </w:r>
      <w:r w:rsidR="00F24943">
        <w:t>/logbook of complaints/</w:t>
      </w:r>
      <w:r w:rsidR="000724A6">
        <w:t>comments</w:t>
      </w:r>
      <w:r w:rsidR="00762B23">
        <w:t>,</w:t>
      </w:r>
    </w:p>
    <w:p w14:paraId="453CA04C" w14:textId="570B8DB0" w:rsidR="00F24943" w:rsidRPr="005D7689" w:rsidRDefault="00B73607" w:rsidP="00AD0790">
      <w:pPr>
        <w:pStyle w:val="QIPbullet"/>
      </w:pPr>
      <w:r>
        <w:t>D</w:t>
      </w:r>
      <w:r w:rsidR="00F24943" w:rsidRPr="005D7689">
        <w:t xml:space="preserve">ocumentation of </w:t>
      </w:r>
      <w:r w:rsidR="00F24943">
        <w:t>sterilisation</w:t>
      </w:r>
      <w:r w:rsidR="00F24943" w:rsidRPr="005D7689">
        <w:t xml:space="preserve"> procedures including servicing, details of individual loads/cycles and </w:t>
      </w:r>
      <w:r w:rsidR="009D1E4C">
        <w:t>team</w:t>
      </w:r>
      <w:r w:rsidR="00F24943" w:rsidRPr="005D7689">
        <w:t xml:space="preserve"> training</w:t>
      </w:r>
      <w:r w:rsidR="00762B23">
        <w:t>,</w:t>
      </w:r>
    </w:p>
    <w:p w14:paraId="41DE682A" w14:textId="71478D13" w:rsidR="00F24943" w:rsidRPr="005D7689" w:rsidRDefault="00D62B6F" w:rsidP="00AD0790">
      <w:pPr>
        <w:pStyle w:val="QIPbullet"/>
      </w:pPr>
      <w:r>
        <w:t>C</w:t>
      </w:r>
      <w:r w:rsidRPr="005D7689">
        <w:t xml:space="preserve">omprehensive </w:t>
      </w:r>
      <w:r w:rsidR="00645ADF">
        <w:t>patient health</w:t>
      </w:r>
      <w:r w:rsidR="00F24943" w:rsidRPr="005D7689">
        <w:t xml:space="preserve"> records</w:t>
      </w:r>
      <w:r w:rsidR="00390DA5">
        <w:t xml:space="preserve"> and back</w:t>
      </w:r>
      <w:r w:rsidR="000724A6">
        <w:t>up of electronic data</w:t>
      </w:r>
      <w:r w:rsidR="00762B23">
        <w:t>,</w:t>
      </w:r>
    </w:p>
    <w:p w14:paraId="0C4EE3F6" w14:textId="60FC0092" w:rsidR="00F24943" w:rsidRPr="005D7689" w:rsidRDefault="00D62B6F" w:rsidP="00AD0790">
      <w:pPr>
        <w:pStyle w:val="QIPbullet"/>
      </w:pPr>
      <w:r>
        <w:t>Documentation</w:t>
      </w:r>
      <w:r w:rsidR="00F24943">
        <w:t>/</w:t>
      </w:r>
      <w:r w:rsidR="000724A6">
        <w:t>tracking of abnormal results</w:t>
      </w:r>
      <w:r w:rsidR="00762B23">
        <w:t>,</w:t>
      </w:r>
    </w:p>
    <w:p w14:paraId="498BF988" w14:textId="3EAEC5D1" w:rsidR="00F24943" w:rsidRPr="005D7689" w:rsidRDefault="00D62B6F" w:rsidP="00AD0790">
      <w:pPr>
        <w:pStyle w:val="QIPbullet"/>
      </w:pPr>
      <w:r>
        <w:t>Logging</w:t>
      </w:r>
      <w:r w:rsidR="00F24943">
        <w:t>/recording of</w:t>
      </w:r>
      <w:r w:rsidR="00F24943" w:rsidRPr="005D7689">
        <w:t xml:space="preserve"> telephone exchanges with patients</w:t>
      </w:r>
      <w:r w:rsidR="00762B23">
        <w:t>,</w:t>
      </w:r>
    </w:p>
    <w:p w14:paraId="19F0B3D8" w14:textId="77777777" w:rsidR="00F24943" w:rsidRDefault="00D62B6F" w:rsidP="00AD0790">
      <w:pPr>
        <w:pStyle w:val="QIPbullet"/>
      </w:pPr>
      <w:r>
        <w:t>E</w:t>
      </w:r>
      <w:r w:rsidRPr="005D7689">
        <w:t xml:space="preserve">nsuring </w:t>
      </w:r>
      <w:r w:rsidR="00F24943" w:rsidRPr="005D7689">
        <w:t>correct identification of patients at each face</w:t>
      </w:r>
      <w:r w:rsidR="00C202B9">
        <w:t>-</w:t>
      </w:r>
      <w:r w:rsidR="00F24943" w:rsidRPr="005D7689">
        <w:t>to</w:t>
      </w:r>
      <w:r w:rsidR="00C202B9">
        <w:t>-</w:t>
      </w:r>
      <w:r w:rsidR="00F24943" w:rsidRPr="005D7689">
        <w:t xml:space="preserve">face, telephone and electronic encounter </w:t>
      </w:r>
      <w:r w:rsidR="009D1E4C">
        <w:t>and on correspondence</w:t>
      </w:r>
      <w:r>
        <w:t>, and</w:t>
      </w:r>
    </w:p>
    <w:p w14:paraId="42302C5A" w14:textId="77777777" w:rsidR="00F24943" w:rsidRPr="000724A6" w:rsidRDefault="00D62B6F" w:rsidP="00AD0790">
      <w:pPr>
        <w:pStyle w:val="QIPbullet"/>
      </w:pPr>
      <w:r>
        <w:t>M</w:t>
      </w:r>
      <w:r w:rsidRPr="000724A6">
        <w:t xml:space="preserve">aintaining </w:t>
      </w:r>
      <w:r w:rsidR="000724A6" w:rsidRPr="000724A6">
        <w:t>a risk register</w:t>
      </w:r>
      <w:r>
        <w:t>.</w:t>
      </w:r>
    </w:p>
    <w:p w14:paraId="4D224C17" w14:textId="77777777" w:rsidR="00F24943" w:rsidRPr="006E7A3B" w:rsidRDefault="00F24943" w:rsidP="00AD0790">
      <w:pPr>
        <w:pStyle w:val="QIPConsultingHeading2"/>
      </w:pPr>
      <w:bookmarkStart w:id="768" w:name="_Toc55574047"/>
      <w:r>
        <w:t xml:space="preserve">Review of </w:t>
      </w:r>
      <w:r w:rsidR="00445A5C">
        <w:t xml:space="preserve">policies </w:t>
      </w:r>
      <w:r>
        <w:t>and</w:t>
      </w:r>
      <w:r w:rsidRPr="006E7A3B">
        <w:t xml:space="preserve"> </w:t>
      </w:r>
      <w:r w:rsidR="00445A5C" w:rsidRPr="006E7A3B">
        <w:t>procedures</w:t>
      </w:r>
      <w:bookmarkEnd w:id="768"/>
    </w:p>
    <w:p w14:paraId="37CDEE90" w14:textId="77777777" w:rsidR="00F24943" w:rsidRPr="00B474F2" w:rsidRDefault="00F24943" w:rsidP="00AD0790">
      <w:pPr>
        <w:pStyle w:val="QIPConsultingHeadingLevel3"/>
      </w:pPr>
      <w:bookmarkStart w:id="769" w:name="_Toc55574048"/>
      <w:r w:rsidRPr="00B474F2">
        <w:t>Policy</w:t>
      </w:r>
      <w:bookmarkEnd w:id="769"/>
    </w:p>
    <w:p w14:paraId="7245ECD7" w14:textId="77777777" w:rsidR="00F24943" w:rsidRPr="005D7689" w:rsidRDefault="00F24943" w:rsidP="00AD0790"/>
    <w:p w14:paraId="7F9BEED6" w14:textId="51E7C887" w:rsidR="00F24943" w:rsidRPr="005D7689" w:rsidRDefault="00F24943" w:rsidP="00AD0790">
      <w:r w:rsidRPr="005D7689">
        <w:t xml:space="preserve">Policies and procedures relating to the administration of this </w:t>
      </w:r>
      <w:r w:rsidR="00C2729C">
        <w:t>p</w:t>
      </w:r>
      <w:r w:rsidRPr="005D7689">
        <w:t xml:space="preserve">ractice are formally reviewed on an annual basis or when </w:t>
      </w:r>
      <w:r w:rsidR="00C2729C">
        <w:t>any changes</w:t>
      </w:r>
      <w:r w:rsidRPr="005D7689">
        <w:t xml:space="preserve"> occur </w:t>
      </w:r>
      <w:r w:rsidR="00C2729C">
        <w:t>to our systems and processes</w:t>
      </w:r>
      <w:r w:rsidR="00762B23">
        <w:t>,</w:t>
      </w:r>
      <w:r w:rsidR="00C2729C">
        <w:t xml:space="preserve"> prompting </w:t>
      </w:r>
      <w:r>
        <w:t>earlier review or revision</w:t>
      </w:r>
      <w:r w:rsidR="00C2729C">
        <w:t xml:space="preserve"> (</w:t>
      </w:r>
      <w:r w:rsidRPr="005D7689">
        <w:t>e</w:t>
      </w:r>
      <w:r>
        <w:t>.</w:t>
      </w:r>
      <w:r w:rsidRPr="005D7689">
        <w:t>g</w:t>
      </w:r>
      <w:r w:rsidR="00B73607">
        <w:t>. </w:t>
      </w:r>
      <w:r>
        <w:t>equipment changes</w:t>
      </w:r>
      <w:r w:rsidR="00C2729C">
        <w:t>).</w:t>
      </w:r>
    </w:p>
    <w:p w14:paraId="1C2675F7" w14:textId="77777777" w:rsidR="00F24943" w:rsidRPr="005D7689" w:rsidRDefault="00F24943" w:rsidP="00AD0790">
      <w:pPr>
        <w:rPr>
          <w:lang w:val="en-US"/>
        </w:rPr>
      </w:pPr>
    </w:p>
    <w:p w14:paraId="0A883FB4" w14:textId="77777777" w:rsidR="00F24943" w:rsidRPr="005D7689" w:rsidRDefault="00F24943" w:rsidP="00AD0790">
      <w:r w:rsidRPr="005D7689">
        <w:t xml:space="preserve">Our practice encourages and promotes sharing </w:t>
      </w:r>
      <w:r w:rsidR="00D62B6F">
        <w:t xml:space="preserve">of </w:t>
      </w:r>
      <w:r w:rsidRPr="005D7689">
        <w:t>information about quality improvement and patient safety</w:t>
      </w:r>
      <w:r w:rsidR="00C202B9">
        <w:t>,</w:t>
      </w:r>
      <w:r w:rsidRPr="005D7689">
        <w:t xml:space="preserve"> including protocol and policy/procedure review or suggestions.</w:t>
      </w:r>
    </w:p>
    <w:p w14:paraId="28008DFF" w14:textId="77777777" w:rsidR="00F24943" w:rsidRPr="00B474F2" w:rsidRDefault="00F24943" w:rsidP="00AD0790">
      <w:pPr>
        <w:pStyle w:val="QIPConsultingHeadingLevel3"/>
      </w:pPr>
      <w:bookmarkStart w:id="770" w:name="_Toc55574049"/>
      <w:r w:rsidRPr="00B474F2">
        <w:t>Procedure</w:t>
      </w:r>
      <w:bookmarkEnd w:id="770"/>
    </w:p>
    <w:p w14:paraId="38542C8E" w14:textId="77777777" w:rsidR="00F24943" w:rsidRPr="005D7689" w:rsidRDefault="00F24943" w:rsidP="00AD0790"/>
    <w:p w14:paraId="103E10EA" w14:textId="77777777" w:rsidR="00F24943" w:rsidRPr="005D7689" w:rsidRDefault="00F24943" w:rsidP="00AD0790">
      <w:r w:rsidRPr="005D7689">
        <w:t>Discussion and suggestions for improvement</w:t>
      </w:r>
      <w:r w:rsidR="00D62B6F">
        <w:t>s</w:t>
      </w:r>
      <w:r w:rsidRPr="005D7689">
        <w:t xml:space="preserve"> </w:t>
      </w:r>
      <w:r w:rsidR="00D62B6F">
        <w:t>specifically around</w:t>
      </w:r>
      <w:r w:rsidR="00D62B6F" w:rsidRPr="005D7689">
        <w:t xml:space="preserve"> </w:t>
      </w:r>
      <w:r w:rsidRPr="005D7689">
        <w:t>quality, patient safety or policies and procedure</w:t>
      </w:r>
      <w:r w:rsidR="00C202B9">
        <w:t>s</w:t>
      </w:r>
      <w:r w:rsidRPr="005D7689">
        <w:t xml:space="preserve"> is a standing item on our practice </w:t>
      </w:r>
      <w:r w:rsidR="00C2729C">
        <w:t xml:space="preserve">team </w:t>
      </w:r>
      <w:r w:rsidRPr="005D7689">
        <w:t xml:space="preserve">meeting agenda. </w:t>
      </w:r>
    </w:p>
    <w:p w14:paraId="381BA5DE" w14:textId="77777777" w:rsidR="00F24943" w:rsidRPr="005D7689" w:rsidRDefault="00F24943" w:rsidP="00AD0790"/>
    <w:p w14:paraId="17B70CB8" w14:textId="77777777" w:rsidR="00F24943" w:rsidRPr="005D7689" w:rsidRDefault="00C2729C" w:rsidP="00AD0790">
      <w:r>
        <w:t>All members of the practice team</w:t>
      </w:r>
      <w:r w:rsidR="00F24943" w:rsidRPr="005D7689">
        <w:t xml:space="preserve"> may informally approach the </w:t>
      </w:r>
      <w:r w:rsidR="000508C8">
        <w:rPr>
          <w:i/>
          <w:iCs/>
          <w:color w:val="68207D"/>
        </w:rPr>
        <w:t xml:space="preserve">&lt;select as appropriate&gt; </w:t>
      </w:r>
      <w:r w:rsidR="00B13C02" w:rsidRPr="00B13C02">
        <w:rPr>
          <w:color w:val="68207D"/>
        </w:rPr>
        <w:t>practice principal/practice owner/practice manager</w:t>
      </w:r>
      <w:r w:rsidR="00F24943" w:rsidRPr="00B13C02">
        <w:rPr>
          <w:color w:val="68207D"/>
        </w:rPr>
        <w:t xml:space="preserve"> </w:t>
      </w:r>
      <w:r w:rsidR="00F24943" w:rsidRPr="005D7689">
        <w:t xml:space="preserve">with suggestions for new policies and procedures or with revisions to existing policies and procedures. </w:t>
      </w:r>
    </w:p>
    <w:p w14:paraId="646FA4DD" w14:textId="77777777" w:rsidR="00F24943" w:rsidRPr="005D7689" w:rsidRDefault="00F24943" w:rsidP="00AD0790"/>
    <w:p w14:paraId="2A14B111" w14:textId="77777777" w:rsidR="00F24943" w:rsidRPr="005D7689" w:rsidRDefault="00B13C02" w:rsidP="00AD0790">
      <w:r>
        <w:rPr>
          <w:lang w:val="en-US"/>
        </w:rPr>
        <w:t xml:space="preserve">Our practice has appointed </w:t>
      </w:r>
      <w:r w:rsidRPr="00B13C02">
        <w:rPr>
          <w:i/>
          <w:color w:val="68207D"/>
          <w:lang w:val="en-US"/>
        </w:rPr>
        <w:t>&lt;insert name/</w:t>
      </w:r>
      <w:r w:rsidR="00C202B9">
        <w:rPr>
          <w:i/>
          <w:color w:val="68207D"/>
          <w:lang w:val="en-US"/>
        </w:rPr>
        <w:t>position title</w:t>
      </w:r>
      <w:r w:rsidRPr="00B13C02">
        <w:rPr>
          <w:i/>
          <w:color w:val="68207D"/>
          <w:lang w:val="en-US"/>
        </w:rPr>
        <w:t xml:space="preserve"> of the person with designated responsibility for </w:t>
      </w:r>
      <w:r w:rsidR="00F24943" w:rsidRPr="00B13C02">
        <w:rPr>
          <w:i/>
          <w:color w:val="68207D"/>
        </w:rPr>
        <w:t xml:space="preserve">coordinating and sustaining our </w:t>
      </w:r>
      <w:r w:rsidRPr="00B13C02">
        <w:rPr>
          <w:i/>
          <w:color w:val="68207D"/>
        </w:rPr>
        <w:t xml:space="preserve">policies and procedures&gt; </w:t>
      </w:r>
      <w:r>
        <w:t xml:space="preserve">with designated </w:t>
      </w:r>
      <w:r>
        <w:rPr>
          <w:lang w:val="en-US"/>
        </w:rPr>
        <w:t xml:space="preserve">responsibility for </w:t>
      </w:r>
      <w:r w:rsidRPr="005D7689">
        <w:t xml:space="preserve">coordinating </w:t>
      </w:r>
      <w:r w:rsidRPr="005D7689">
        <w:lastRenderedPageBreak/>
        <w:t xml:space="preserve">and sustaining our </w:t>
      </w:r>
      <w:r>
        <w:t xml:space="preserve">policies and procedures. </w:t>
      </w:r>
      <w:r w:rsidR="00F24943" w:rsidRPr="005D7689">
        <w:t>This includes continually modifying and improving our procedures and written policies in accordance with the most recent evidence and guidelines</w:t>
      </w:r>
      <w:r w:rsidR="005E19FF">
        <w:t>,</w:t>
      </w:r>
      <w:r w:rsidR="008717F3">
        <w:t xml:space="preserve"> </w:t>
      </w:r>
      <w:r w:rsidR="005E19FF">
        <w:t xml:space="preserve">while </w:t>
      </w:r>
      <w:r w:rsidR="00F24943" w:rsidRPr="005D7689">
        <w:t xml:space="preserve">ensuring the timely dissemination of information concerning changes to </w:t>
      </w:r>
      <w:r w:rsidR="00817DD3">
        <w:t>any policies and procedures.</w:t>
      </w:r>
    </w:p>
    <w:p w14:paraId="76D99989" w14:textId="77777777" w:rsidR="00F24943" w:rsidRPr="005D7689" w:rsidRDefault="00F24943" w:rsidP="00AD0790"/>
    <w:p w14:paraId="14E41E19" w14:textId="77777777" w:rsidR="00F24943" w:rsidRPr="005D7689" w:rsidRDefault="00F24943" w:rsidP="00AD0790">
      <w:r w:rsidRPr="005D7689">
        <w:t>The</w:t>
      </w:r>
      <w:r w:rsidR="00817DD3">
        <w:t xml:space="preserve"> </w:t>
      </w:r>
      <w:r w:rsidR="00817DD3" w:rsidRPr="00817DD3">
        <w:rPr>
          <w:i/>
          <w:color w:val="68207D"/>
        </w:rPr>
        <w:t xml:space="preserve">&lt;insert </w:t>
      </w:r>
      <w:r w:rsidR="000508C8">
        <w:rPr>
          <w:i/>
          <w:color w:val="68207D"/>
        </w:rPr>
        <w:t>position title</w:t>
      </w:r>
      <w:r w:rsidR="006E5889">
        <w:rPr>
          <w:i/>
          <w:color w:val="68207D"/>
        </w:rPr>
        <w:t>,</w:t>
      </w:r>
      <w:r w:rsidR="00817DD3" w:rsidRPr="00817DD3">
        <w:rPr>
          <w:i/>
          <w:color w:val="68207D"/>
        </w:rPr>
        <w:t xml:space="preserve"> e.g. practice principal&gt;</w:t>
      </w:r>
      <w:r w:rsidR="00817DD3" w:rsidRPr="005D7689">
        <w:t xml:space="preserve">, in consultation with the </w:t>
      </w:r>
      <w:r w:rsidR="00817DD3" w:rsidRPr="00817DD3">
        <w:rPr>
          <w:i/>
          <w:color w:val="68207D"/>
        </w:rPr>
        <w:t xml:space="preserve">&lt;insert </w:t>
      </w:r>
      <w:r w:rsidR="000508C8">
        <w:rPr>
          <w:i/>
          <w:color w:val="68207D"/>
        </w:rPr>
        <w:t>position title</w:t>
      </w:r>
      <w:r w:rsidR="006E5889">
        <w:rPr>
          <w:i/>
          <w:color w:val="68207D"/>
        </w:rPr>
        <w:t>, e.g. </w:t>
      </w:r>
      <w:r w:rsidR="00817DD3" w:rsidRPr="00817DD3">
        <w:rPr>
          <w:i/>
          <w:color w:val="68207D"/>
        </w:rPr>
        <w:t>practice manager&gt;</w:t>
      </w:r>
      <w:r w:rsidR="00817DD3">
        <w:t xml:space="preserve"> </w:t>
      </w:r>
      <w:r w:rsidR="000508C8">
        <w:t>or</w:t>
      </w:r>
      <w:r w:rsidR="00817DD3">
        <w:t xml:space="preserve"> other practice team members</w:t>
      </w:r>
      <w:r w:rsidR="005E19FF">
        <w:t>,</w:t>
      </w:r>
      <w:r w:rsidR="00817DD3">
        <w:t xml:space="preserve"> </w:t>
      </w:r>
      <w:r w:rsidR="000508C8">
        <w:t>as appropriate</w:t>
      </w:r>
      <w:r w:rsidR="005E19FF">
        <w:t>,</w:t>
      </w:r>
      <w:r w:rsidR="000508C8">
        <w:t xml:space="preserve"> </w:t>
      </w:r>
      <w:r w:rsidRPr="005D7689">
        <w:t>approve all policies and procedures. Once approved, documentation is amended in this manual and elsewhere as necessary</w:t>
      </w:r>
      <w:r w:rsidR="00817DD3">
        <w:t>.</w:t>
      </w:r>
    </w:p>
    <w:p w14:paraId="0E636C58" w14:textId="77777777" w:rsidR="00F24943" w:rsidRPr="005D7689" w:rsidRDefault="00F24943" w:rsidP="00AD0790"/>
    <w:p w14:paraId="1740157B" w14:textId="77777777" w:rsidR="00F24943" w:rsidRPr="005D7689" w:rsidRDefault="00F24943" w:rsidP="00AD0790">
      <w:r w:rsidRPr="005D7689">
        <w:t>Analysis of practice data may also inform any changes to services or other practice activities to improve the health outcomes of our patients. These quality improvement activities may necessitate a new or revised written protocol.</w:t>
      </w:r>
    </w:p>
    <w:p w14:paraId="1084DB4A" w14:textId="77777777" w:rsidR="00F24943" w:rsidRPr="005D7689" w:rsidRDefault="00F24943" w:rsidP="00AD0790"/>
    <w:p w14:paraId="53DD63EC" w14:textId="77777777" w:rsidR="00F24943" w:rsidRPr="005D7689" w:rsidRDefault="00F24943" w:rsidP="00AD0790">
      <w:r w:rsidRPr="005D7689">
        <w:t xml:space="preserve">Formal revision and final approval of all new and revised policies and procedures </w:t>
      </w:r>
      <w:r w:rsidR="005E19FF">
        <w:t>are</w:t>
      </w:r>
      <w:r w:rsidR="005E19FF" w:rsidRPr="005D7689">
        <w:t xml:space="preserve"> </w:t>
      </w:r>
      <w:r w:rsidRPr="005D7689">
        <w:t xml:space="preserve">presented at </w:t>
      </w:r>
      <w:r w:rsidR="00817DD3">
        <w:t>practice team</w:t>
      </w:r>
      <w:r w:rsidRPr="005D7689">
        <w:t xml:space="preserve"> meeting</w:t>
      </w:r>
      <w:r w:rsidR="005E19FF">
        <w:t>s</w:t>
      </w:r>
      <w:r w:rsidRPr="005D7689">
        <w:t xml:space="preserve">.  </w:t>
      </w:r>
    </w:p>
    <w:p w14:paraId="6F4F3DDB" w14:textId="77777777" w:rsidR="00F24943" w:rsidRPr="005D7689" w:rsidRDefault="00F24943" w:rsidP="00AD0790"/>
    <w:p w14:paraId="4E04F4B1" w14:textId="77777777" w:rsidR="00F24943" w:rsidRPr="005D7689" w:rsidRDefault="00F24943" w:rsidP="00AD0790">
      <w:r w:rsidRPr="005D7689">
        <w:t xml:space="preserve">To ensure all </w:t>
      </w:r>
      <w:r w:rsidR="00817DD3">
        <w:t>members of the practice team</w:t>
      </w:r>
      <w:r w:rsidRPr="005D7689">
        <w:t xml:space="preserve"> are aware of new policies and recent changes</w:t>
      </w:r>
      <w:r w:rsidR="00817DD3">
        <w:t>,</w:t>
      </w:r>
      <w:r w:rsidRPr="005D7689">
        <w:t xml:space="preserve"> we </w:t>
      </w:r>
      <w:r w:rsidR="00817DD3">
        <w:t>establish</w:t>
      </w:r>
      <w:r w:rsidRPr="005D7689">
        <w:t xml:space="preserve"> a dist</w:t>
      </w:r>
      <w:r w:rsidR="00817DD3">
        <w:t>ribution plan whenever new or changed policies are executed.</w:t>
      </w:r>
    </w:p>
    <w:p w14:paraId="2F2C0723" w14:textId="77777777" w:rsidR="00F24943" w:rsidRPr="00605B38" w:rsidRDefault="00A227C0" w:rsidP="00AD0790">
      <w:pPr>
        <w:pStyle w:val="QIPConsultingHeading2"/>
      </w:pPr>
      <w:bookmarkStart w:id="771" w:name="_Toc482698464"/>
      <w:bookmarkStart w:id="772" w:name="_Toc55574050"/>
      <w:r>
        <w:t xml:space="preserve">Training, qualifications </w:t>
      </w:r>
      <w:r w:rsidR="00DF566F">
        <w:t>and c</w:t>
      </w:r>
      <w:r w:rsidR="00F24943" w:rsidRPr="00605B38">
        <w:t xml:space="preserve">ontinuing </w:t>
      </w:r>
      <w:r w:rsidR="00445A5C" w:rsidRPr="00605B38">
        <w:t>education</w:t>
      </w:r>
      <w:bookmarkEnd w:id="771"/>
      <w:bookmarkEnd w:id="772"/>
      <w:r w:rsidR="00445A5C" w:rsidRPr="00605B38">
        <w:t xml:space="preserve"> </w:t>
      </w:r>
    </w:p>
    <w:p w14:paraId="471AA594" w14:textId="77777777" w:rsidR="00F24943" w:rsidRPr="00B64FBC" w:rsidRDefault="00F24943" w:rsidP="00AD0790">
      <w:pPr>
        <w:pStyle w:val="QIPConsultingHeadingLevel3"/>
      </w:pPr>
      <w:bookmarkStart w:id="773" w:name="_Toc55574051"/>
      <w:r w:rsidRPr="00B64FBC">
        <w:t>Policy</w:t>
      </w:r>
      <w:bookmarkEnd w:id="773"/>
    </w:p>
    <w:p w14:paraId="644EECC4" w14:textId="77777777" w:rsidR="00F24943" w:rsidRPr="005D7689" w:rsidRDefault="00F24943" w:rsidP="00AD0790"/>
    <w:p w14:paraId="42DDF86A" w14:textId="77777777" w:rsidR="00DF566F" w:rsidRDefault="00DF566F" w:rsidP="00DF566F">
      <w:r>
        <w:t>Administrative and other non-clinical practice team members have a vital role in the provision of safe and quality care</w:t>
      </w:r>
      <w:r w:rsidR="000F02FC">
        <w:t>,</w:t>
      </w:r>
      <w:r>
        <w:t xml:space="preserve"> and therefore require training appropriate to their role.</w:t>
      </w:r>
    </w:p>
    <w:p w14:paraId="588FD2D9" w14:textId="77777777" w:rsidR="00DF566F" w:rsidRDefault="00DF566F" w:rsidP="00DF566F"/>
    <w:p w14:paraId="2098AE98" w14:textId="77777777" w:rsidR="00A227C0" w:rsidRDefault="00786169" w:rsidP="00786169">
      <w:r>
        <w:t>Having medical, clinical and other healthcare providers who are suitably qualified reduces the risk of medical errors and means that our practice provides patients with safe</w:t>
      </w:r>
      <w:r w:rsidR="000F02FC">
        <w:t xml:space="preserve"> and</w:t>
      </w:r>
      <w:r>
        <w:t xml:space="preserve"> quality care. </w:t>
      </w:r>
    </w:p>
    <w:p w14:paraId="1C6EB5F1" w14:textId="77777777" w:rsidR="00A227C0" w:rsidRDefault="00A227C0" w:rsidP="00786169"/>
    <w:p w14:paraId="5E46A548" w14:textId="77777777" w:rsidR="00DF566F" w:rsidRDefault="00A227C0" w:rsidP="00AD0790">
      <w:r w:rsidRPr="00A227C0">
        <w:t>Administrative and other non-clinical practice team members</w:t>
      </w:r>
      <w:r>
        <w:t xml:space="preserve"> must complete training appropriate to their role, and to our patient population. </w:t>
      </w:r>
      <w:r w:rsidR="00A76ADC">
        <w:t xml:space="preserve">This process commences at </w:t>
      </w:r>
      <w:r>
        <w:t xml:space="preserve">induction and proceeds on an ongoing basis </w:t>
      </w:r>
      <w:r w:rsidR="000F02FC">
        <w:t xml:space="preserve">with </w:t>
      </w:r>
      <w:r w:rsidR="00DF566F">
        <w:t xml:space="preserve">commitment from both the practice and the practice team member. </w:t>
      </w:r>
    </w:p>
    <w:p w14:paraId="573FA6FA" w14:textId="77777777" w:rsidR="00DF566F" w:rsidRDefault="00DF566F" w:rsidP="00AD0790"/>
    <w:p w14:paraId="3FF5AD45" w14:textId="77777777" w:rsidR="00A227C0" w:rsidRDefault="00D7063E" w:rsidP="00A227C0">
      <w:r>
        <w:t xml:space="preserve">Our practice team members involved in the medical and clinical care of patients </w:t>
      </w:r>
      <w:r w:rsidR="00A227C0">
        <w:t xml:space="preserve">have the responsibility to maintain their relevant national registrations, have proof of their credentialing, and comply with their ongoing </w:t>
      </w:r>
      <w:r>
        <w:t>continuing professional development</w:t>
      </w:r>
      <w:r w:rsidR="00A227C0">
        <w:t xml:space="preserve"> requirement</w:t>
      </w:r>
      <w:r>
        <w:t xml:space="preserve">s. </w:t>
      </w:r>
      <w:r w:rsidR="000F02FC">
        <w:t xml:space="preserve">All </w:t>
      </w:r>
      <w:r w:rsidR="00A227C0">
        <w:t>medical, clinical and other healthcare providers must:</w:t>
      </w:r>
    </w:p>
    <w:p w14:paraId="4F0511D9" w14:textId="5000EDF4" w:rsidR="00A227C0" w:rsidRPr="005D7689" w:rsidRDefault="000F02FC" w:rsidP="00A227C0">
      <w:pPr>
        <w:pStyle w:val="QIPbullet"/>
      </w:pPr>
      <w:r>
        <w:t>Have</w:t>
      </w:r>
      <w:r w:rsidRPr="005D7689">
        <w:t xml:space="preserve"> </w:t>
      </w:r>
      <w:r w:rsidR="00A227C0" w:rsidRPr="005D7689">
        <w:t>appropriate current national medical or nursing registration</w:t>
      </w:r>
      <w:r w:rsidR="00D56AC8">
        <w:t>,</w:t>
      </w:r>
    </w:p>
    <w:p w14:paraId="108A8D3F" w14:textId="4EB57B16" w:rsidR="00A227C0" w:rsidRDefault="000F02FC" w:rsidP="00A227C0">
      <w:pPr>
        <w:pStyle w:val="QIPbullet"/>
      </w:pPr>
      <w:r>
        <w:t xml:space="preserve">Be </w:t>
      </w:r>
      <w:r w:rsidR="00A227C0">
        <w:t>suitably qualified and trained</w:t>
      </w:r>
      <w:r w:rsidR="00D56AC8">
        <w:t>,</w:t>
      </w:r>
    </w:p>
    <w:p w14:paraId="2E597471" w14:textId="233FE5D8" w:rsidR="00A227C0" w:rsidRDefault="000F02FC" w:rsidP="00A227C0">
      <w:pPr>
        <w:pStyle w:val="QIPbullet"/>
      </w:pPr>
      <w:r>
        <w:t xml:space="preserve">Maintain </w:t>
      </w:r>
      <w:r w:rsidR="00A227C0">
        <w:t>the knowledge and skills that enable them to provide quality clinical care</w:t>
      </w:r>
      <w:r w:rsidR="00D56AC8">
        <w:t>,</w:t>
      </w:r>
      <w:r w:rsidR="00A227C0">
        <w:t xml:space="preserve"> </w:t>
      </w:r>
    </w:p>
    <w:p w14:paraId="38D4E2A0" w14:textId="77777777" w:rsidR="00A227C0" w:rsidRDefault="000F02FC" w:rsidP="00A227C0">
      <w:pPr>
        <w:pStyle w:val="QIPbullet"/>
      </w:pPr>
      <w:r>
        <w:lastRenderedPageBreak/>
        <w:t xml:space="preserve">Comply </w:t>
      </w:r>
      <w:r w:rsidR="00A227C0">
        <w:t>with the professional development requirements and code of conduct of the relevant professional organisation, regardless of whether they are a member of the organisation</w:t>
      </w:r>
      <w:r>
        <w:t>, and</w:t>
      </w:r>
    </w:p>
    <w:p w14:paraId="5A06EA37" w14:textId="77777777" w:rsidR="00A227C0" w:rsidRDefault="000F02FC" w:rsidP="00A227C0">
      <w:pPr>
        <w:pStyle w:val="QIPbullet"/>
      </w:pPr>
      <w:r>
        <w:t xml:space="preserve">Work </w:t>
      </w:r>
      <w:r w:rsidR="00A227C0">
        <w:t>within their scope of practice and competencies</w:t>
      </w:r>
      <w:r>
        <w:t xml:space="preserve">. </w:t>
      </w:r>
    </w:p>
    <w:p w14:paraId="565434DE" w14:textId="77777777" w:rsidR="00A227C0" w:rsidRDefault="00A227C0" w:rsidP="00C12F6B"/>
    <w:p w14:paraId="777D1045" w14:textId="77777777" w:rsidR="00F24943" w:rsidRDefault="002A3B9B" w:rsidP="00C12F6B">
      <w:r>
        <w:t>Copies of r</w:t>
      </w:r>
      <w:r w:rsidR="00F24943" w:rsidRPr="005D7689">
        <w:t xml:space="preserve">ecords </w:t>
      </w:r>
      <w:r>
        <w:t>showing</w:t>
      </w:r>
      <w:r w:rsidR="00F24943" w:rsidRPr="005D7689">
        <w:t xml:space="preserve"> </w:t>
      </w:r>
      <w:r w:rsidR="00D7063E">
        <w:t xml:space="preserve">current registration (where required), training and qualifications, competency and </w:t>
      </w:r>
      <w:r w:rsidR="00F24943" w:rsidRPr="005D7689">
        <w:t xml:space="preserve">continuing professional development activities </w:t>
      </w:r>
      <w:r>
        <w:t>for each member of the practice team (including general practitioners)</w:t>
      </w:r>
      <w:r w:rsidR="00015BEF">
        <w:t xml:space="preserve"> </w:t>
      </w:r>
      <w:r w:rsidR="00F33562">
        <w:t>are</w:t>
      </w:r>
      <w:r>
        <w:t xml:space="preserve"> provided to the practice to be retained </w:t>
      </w:r>
      <w:r w:rsidR="000508C8">
        <w:t>in the team member’s employment or contract</w:t>
      </w:r>
      <w:r>
        <w:t xml:space="preserve"> file. </w:t>
      </w:r>
    </w:p>
    <w:p w14:paraId="13E62F4A" w14:textId="77777777" w:rsidR="002A3B9B" w:rsidRPr="005D7689" w:rsidRDefault="002A3B9B" w:rsidP="00C12F6B"/>
    <w:p w14:paraId="00B0E60E" w14:textId="77777777" w:rsidR="00F24943" w:rsidRPr="005D7689" w:rsidRDefault="002A3B9B" w:rsidP="00C12F6B">
      <w:r>
        <w:t xml:space="preserve">Our practice </w:t>
      </w:r>
      <w:r w:rsidR="00F24943" w:rsidRPr="005D7689">
        <w:t>encourage</w:t>
      </w:r>
      <w:r>
        <w:t xml:space="preserve">s team members </w:t>
      </w:r>
      <w:r w:rsidR="00F24943" w:rsidRPr="005D7689">
        <w:t xml:space="preserve">to maintain their knowledge, skills and </w:t>
      </w:r>
      <w:r w:rsidR="00F33562">
        <w:t xml:space="preserve">a professional </w:t>
      </w:r>
      <w:r w:rsidR="00F24943" w:rsidRPr="005D7689">
        <w:t xml:space="preserve">attitude </w:t>
      </w:r>
      <w:r w:rsidR="00F33562">
        <w:t>by maintaining</w:t>
      </w:r>
      <w:r w:rsidR="00F33562" w:rsidRPr="005D7689">
        <w:t xml:space="preserve"> </w:t>
      </w:r>
      <w:r w:rsidR="00F24943" w:rsidRPr="005D7689">
        <w:t xml:space="preserve">membership </w:t>
      </w:r>
      <w:r w:rsidR="00F33562">
        <w:t xml:space="preserve">with </w:t>
      </w:r>
      <w:r w:rsidR="00F24943" w:rsidRPr="005D7689">
        <w:t>their professional specialty organisations</w:t>
      </w:r>
      <w:r>
        <w:t xml:space="preserve"> (e.g. RACGP, AMA, APNA, AAPM)</w:t>
      </w:r>
      <w:r w:rsidR="000508C8">
        <w:t>.</w:t>
      </w:r>
    </w:p>
    <w:p w14:paraId="1D765518" w14:textId="77777777" w:rsidR="00F24943" w:rsidRPr="005D7689" w:rsidRDefault="00F24943" w:rsidP="00C12F6B"/>
    <w:p w14:paraId="5FAB416D" w14:textId="77777777" w:rsidR="00F24943" w:rsidRDefault="00F24943" w:rsidP="00C12F6B">
      <w:r w:rsidRPr="005D7689">
        <w:t>Both in</w:t>
      </w:r>
      <w:r w:rsidR="002A3B9B">
        <w:t>-</w:t>
      </w:r>
      <w:r w:rsidRPr="005D7689">
        <w:t>house and external</w:t>
      </w:r>
      <w:r w:rsidR="00D774F5">
        <w:t xml:space="preserve"> training programs are utilised</w:t>
      </w:r>
      <w:r w:rsidR="00787D0B">
        <w:t xml:space="preserve"> for our staff. P</w:t>
      </w:r>
      <w:r w:rsidR="00D774F5">
        <w:t xml:space="preserve">ractice team members </w:t>
      </w:r>
      <w:r w:rsidR="00787D0B">
        <w:t xml:space="preserve">are requested to </w:t>
      </w:r>
      <w:r w:rsidRPr="005D7689">
        <w:t>obtain a certificate of attendance or evidence of participation a</w:t>
      </w:r>
      <w:r w:rsidR="00D774F5">
        <w:t>nd completion for all training (including</w:t>
      </w:r>
      <w:r w:rsidRPr="005D7689">
        <w:t xml:space="preserve"> informal t</w:t>
      </w:r>
      <w:r>
        <w:t>raining sessions</w:t>
      </w:r>
      <w:r w:rsidR="00D774F5">
        <w:t>)</w:t>
      </w:r>
      <w:r w:rsidR="00787D0B">
        <w:t xml:space="preserve"> undertaken, allowing for this information to be </w:t>
      </w:r>
      <w:r w:rsidR="00D774F5">
        <w:t xml:space="preserve">retained on file. </w:t>
      </w:r>
    </w:p>
    <w:p w14:paraId="47F9D16B" w14:textId="77777777" w:rsidR="00D774F5" w:rsidRDefault="00D774F5" w:rsidP="00C12F6B"/>
    <w:p w14:paraId="55E3DDB8" w14:textId="77777777" w:rsidR="00F24943" w:rsidRPr="005D7689" w:rsidRDefault="00F24943" w:rsidP="00C12F6B">
      <w:r w:rsidRPr="005D7689">
        <w:t xml:space="preserve">It is acknowledged that some crucial areas for training exist, depending on the </w:t>
      </w:r>
      <w:r w:rsidR="00D774F5">
        <w:t>team</w:t>
      </w:r>
      <w:r w:rsidRPr="005D7689">
        <w:t xml:space="preserve"> member’s role and responsibilities. These training requirements are met according to the</w:t>
      </w:r>
      <w:r w:rsidR="00D774F5">
        <w:t xml:space="preserve"> team member’s training schedule.</w:t>
      </w:r>
    </w:p>
    <w:p w14:paraId="21BDD29B" w14:textId="77777777" w:rsidR="00F24943" w:rsidRPr="005D7689" w:rsidRDefault="00F24943" w:rsidP="00C12F6B"/>
    <w:p w14:paraId="0A455A54" w14:textId="77777777" w:rsidR="00F24943" w:rsidRPr="005D7689" w:rsidRDefault="00F24943" w:rsidP="00C12F6B">
      <w:r w:rsidRPr="005D7689">
        <w:t>Education is not limited to professional technical skill updates</w:t>
      </w:r>
      <w:r w:rsidR="00D774F5">
        <w:t>,</w:t>
      </w:r>
      <w:r w:rsidRPr="005D7689">
        <w:t xml:space="preserve"> but includes a variety of training and educational activities in areas of need as they arise. </w:t>
      </w:r>
    </w:p>
    <w:p w14:paraId="21A71013" w14:textId="77777777" w:rsidR="00F24943" w:rsidRPr="005D7689" w:rsidRDefault="00F24943" w:rsidP="00C12F6B"/>
    <w:p w14:paraId="21206E4A" w14:textId="77777777" w:rsidR="00F24943" w:rsidRPr="005D7689" w:rsidRDefault="00D774F5" w:rsidP="00C12F6B">
      <w:r>
        <w:t>All member</w:t>
      </w:r>
      <w:r w:rsidR="000508C8">
        <w:t>s</w:t>
      </w:r>
      <w:r>
        <w:t xml:space="preserve"> of the practice team</w:t>
      </w:r>
      <w:r w:rsidR="00F24943" w:rsidRPr="005D7689">
        <w:t xml:space="preserve"> are encouraged to identify any training needs they may have and seek to find training to meet these needs. Usually</w:t>
      </w:r>
      <w:r>
        <w:t>,</w:t>
      </w:r>
      <w:r w:rsidR="00F24943" w:rsidRPr="005D7689">
        <w:t xml:space="preserve"> this occurs in consultation with </w:t>
      </w:r>
      <w:r>
        <w:t>the team member’s</w:t>
      </w:r>
      <w:r w:rsidR="00F24943" w:rsidRPr="005D7689">
        <w:t xml:space="preserve"> supervisor and this process should be documented. </w:t>
      </w:r>
    </w:p>
    <w:p w14:paraId="7433C800" w14:textId="77777777" w:rsidR="00F24943" w:rsidRPr="005D7689" w:rsidRDefault="00F24943" w:rsidP="00C12F6B"/>
    <w:p w14:paraId="018C8DE8" w14:textId="77777777" w:rsidR="00D774F5" w:rsidRDefault="00D774F5" w:rsidP="00D774F5">
      <w:r>
        <w:t xml:space="preserve">Methods for training opportunities include: </w:t>
      </w:r>
    </w:p>
    <w:p w14:paraId="082CB1F6" w14:textId="6F193385" w:rsidR="00F24943" w:rsidRPr="005D7689" w:rsidRDefault="003C5064" w:rsidP="00D774F5">
      <w:pPr>
        <w:pStyle w:val="QIPbullet"/>
      </w:pPr>
      <w:r>
        <w:t>E</w:t>
      </w:r>
      <w:r w:rsidRPr="005D7689">
        <w:t xml:space="preserve">ducation </w:t>
      </w:r>
      <w:r w:rsidR="00F24943" w:rsidRPr="005D7689">
        <w:t>at formal institutions</w:t>
      </w:r>
      <w:r w:rsidR="00D56AC8">
        <w:t>,</w:t>
      </w:r>
    </w:p>
    <w:p w14:paraId="35B3D215" w14:textId="34DA67F5" w:rsidR="00F24943" w:rsidRPr="005D7689" w:rsidRDefault="003C5064" w:rsidP="00C12F6B">
      <w:pPr>
        <w:pStyle w:val="QIPbullet"/>
      </w:pPr>
      <w:r>
        <w:t>Attendance of e</w:t>
      </w:r>
      <w:r w:rsidRPr="005D7689">
        <w:t xml:space="preserve">ducational </w:t>
      </w:r>
      <w:r w:rsidR="00F24943" w:rsidRPr="005D7689">
        <w:t>seminars</w:t>
      </w:r>
      <w:r w:rsidR="00D56AC8">
        <w:t>,</w:t>
      </w:r>
    </w:p>
    <w:p w14:paraId="4E8F38F2" w14:textId="39D2F88C" w:rsidR="00F24943" w:rsidRPr="005D7689" w:rsidRDefault="003C5064" w:rsidP="00C12F6B">
      <w:pPr>
        <w:pStyle w:val="QIPbullet"/>
      </w:pPr>
      <w:r>
        <w:t>On</w:t>
      </w:r>
      <w:r w:rsidRPr="005D7689">
        <w:t xml:space="preserve">line </w:t>
      </w:r>
      <w:r w:rsidR="00F24943" w:rsidRPr="005D7689">
        <w:t>training</w:t>
      </w:r>
      <w:r w:rsidR="00D56AC8">
        <w:t>,</w:t>
      </w:r>
    </w:p>
    <w:p w14:paraId="67887ED1" w14:textId="6D95E4D4" w:rsidR="00F24943" w:rsidRPr="005D7689" w:rsidRDefault="003C5064" w:rsidP="00C12F6B">
      <w:pPr>
        <w:pStyle w:val="QIPbullet"/>
      </w:pPr>
      <w:r>
        <w:t>In</w:t>
      </w:r>
      <w:r w:rsidR="00D774F5">
        <w:t>-</w:t>
      </w:r>
      <w:r w:rsidR="00F24943" w:rsidRPr="005D7689">
        <w:t xml:space="preserve">service education given by company sales representatives or other </w:t>
      </w:r>
      <w:r w:rsidR="00D774F5">
        <w:t>team member</w:t>
      </w:r>
      <w:r w:rsidR="00D56AC8">
        <w:t>s</w:t>
      </w:r>
      <w:r>
        <w:t>, and</w:t>
      </w:r>
    </w:p>
    <w:p w14:paraId="7A760F22" w14:textId="77777777" w:rsidR="00F24943" w:rsidRPr="005D7689" w:rsidRDefault="003C5064" w:rsidP="00C12F6B">
      <w:pPr>
        <w:pStyle w:val="QIPbullet"/>
      </w:pPr>
      <w:r>
        <w:t>R</w:t>
      </w:r>
      <w:r w:rsidRPr="005D7689">
        <w:t>eading</w:t>
      </w:r>
      <w:r>
        <w:t xml:space="preserve"> of</w:t>
      </w:r>
      <w:r w:rsidRPr="005D7689">
        <w:t xml:space="preserve"> </w:t>
      </w:r>
      <w:r w:rsidR="00D774F5">
        <w:t>journals, evidence-</w:t>
      </w:r>
      <w:r w:rsidR="00F24943" w:rsidRPr="005D7689">
        <w:t>based guidelines or researching information for the practice</w:t>
      </w:r>
      <w:r>
        <w:t>.</w:t>
      </w:r>
    </w:p>
    <w:p w14:paraId="1E2F8B2E" w14:textId="77777777" w:rsidR="00F24943" w:rsidRPr="00B64FBC" w:rsidRDefault="00F24943" w:rsidP="00C12F6B">
      <w:pPr>
        <w:pStyle w:val="QIPConsultingHeadingLevel3"/>
      </w:pPr>
      <w:bookmarkStart w:id="774" w:name="_Toc55574052"/>
      <w:r w:rsidRPr="00B64FBC">
        <w:t>Procedure</w:t>
      </w:r>
      <w:bookmarkEnd w:id="774"/>
    </w:p>
    <w:p w14:paraId="20FB390E" w14:textId="77777777" w:rsidR="00F24943" w:rsidRPr="005D7689" w:rsidRDefault="00F24943" w:rsidP="00C12F6B"/>
    <w:p w14:paraId="60C8A3A7" w14:textId="77777777" w:rsidR="000E437A" w:rsidRDefault="003C5064" w:rsidP="000E437A">
      <w:r>
        <w:t xml:space="preserve">Our </w:t>
      </w:r>
      <w:r w:rsidR="000E437A">
        <w:t>practice’s general practitioners, nurses and other healthcare professional</w:t>
      </w:r>
      <w:r w:rsidR="000508C8">
        <w:t>s</w:t>
      </w:r>
      <w:r w:rsidR="000E437A">
        <w:t xml:space="preserve"> involved in clinical care must provide evidence of current national registration each year</w:t>
      </w:r>
      <w:r w:rsidR="00A3088D">
        <w:t xml:space="preserve"> and we </w:t>
      </w:r>
      <w:r w:rsidR="000E437A">
        <w:t>retain</w:t>
      </w:r>
      <w:r w:rsidR="00A3088D">
        <w:t xml:space="preserve"> this information</w:t>
      </w:r>
      <w:r w:rsidR="000E437A">
        <w:t xml:space="preserve"> on file.</w:t>
      </w:r>
    </w:p>
    <w:p w14:paraId="0C3B2825" w14:textId="77777777" w:rsidR="000E437A" w:rsidRDefault="000E437A" w:rsidP="000E437A"/>
    <w:p w14:paraId="547FCB30" w14:textId="6B54C0F9" w:rsidR="000E437A" w:rsidRDefault="000E437A" w:rsidP="000E437A">
      <w:r>
        <w:lastRenderedPageBreak/>
        <w:t xml:space="preserve">Copies of training and qualifications, competency and </w:t>
      </w:r>
      <w:r w:rsidRPr="005D7689">
        <w:t xml:space="preserve">continuing professional development activities </w:t>
      </w:r>
      <w:r>
        <w:t xml:space="preserve">for each member of the practice team (including general practitioners) is also to be provided to the </w:t>
      </w:r>
      <w:r w:rsidR="00A3088D">
        <w:t xml:space="preserve">relevant </w:t>
      </w:r>
      <w:r>
        <w:t xml:space="preserve">practice </w:t>
      </w:r>
      <w:r w:rsidR="00A3088D">
        <w:t xml:space="preserve">team member </w:t>
      </w:r>
      <w:r>
        <w:t>at least annually</w:t>
      </w:r>
      <w:r w:rsidR="00A3088D">
        <w:t xml:space="preserve">, so that this </w:t>
      </w:r>
      <w:r w:rsidR="00A73980">
        <w:t>information can</w:t>
      </w:r>
      <w:r w:rsidR="00A3088D">
        <w:t xml:space="preserve"> </w:t>
      </w:r>
      <w:r>
        <w:t xml:space="preserve">be retained </w:t>
      </w:r>
      <w:r w:rsidR="00D81894">
        <w:t xml:space="preserve">in the team member’s employment or contract </w:t>
      </w:r>
      <w:r>
        <w:t xml:space="preserve">file. </w:t>
      </w:r>
    </w:p>
    <w:p w14:paraId="45A2CFAC" w14:textId="77777777" w:rsidR="000E437A" w:rsidRDefault="000E437A" w:rsidP="00C12F6B"/>
    <w:p w14:paraId="1205CE28" w14:textId="77777777" w:rsidR="00610FE9" w:rsidRPr="005D7689" w:rsidRDefault="00F24943" w:rsidP="00610FE9">
      <w:r w:rsidRPr="005D7689">
        <w:t xml:space="preserve">If a member </w:t>
      </w:r>
      <w:r w:rsidR="00A92232">
        <w:t xml:space="preserve">of the practice team identifies </w:t>
      </w:r>
      <w:r w:rsidRPr="005D7689">
        <w:t xml:space="preserve">a course, education session, workshop, or a meeting that they wish to attend, they </w:t>
      </w:r>
      <w:r w:rsidR="00A92232">
        <w:t xml:space="preserve">are to alert their supervisor who will discuss </w:t>
      </w:r>
      <w:r w:rsidR="00A3088D">
        <w:t xml:space="preserve">this </w:t>
      </w:r>
      <w:r w:rsidR="00A92232">
        <w:t>with the p</w:t>
      </w:r>
      <w:r w:rsidRPr="005D7689">
        <w:t xml:space="preserve">ractice </w:t>
      </w:r>
      <w:r w:rsidR="00A92232">
        <w:t>m</w:t>
      </w:r>
      <w:r w:rsidRPr="005D7689">
        <w:t>anager</w:t>
      </w:r>
      <w:r w:rsidR="00A92232">
        <w:t xml:space="preserve">/practice principal to seek approval for attendance. </w:t>
      </w:r>
      <w:r w:rsidR="00610FE9" w:rsidRPr="005D7689">
        <w:t xml:space="preserve">In seeking time off to attend external sessions, </w:t>
      </w:r>
      <w:r w:rsidR="00610FE9">
        <w:t>team members</w:t>
      </w:r>
      <w:r w:rsidR="00610FE9" w:rsidRPr="005D7689">
        <w:t xml:space="preserve"> sho</w:t>
      </w:r>
      <w:r w:rsidR="00610FE9">
        <w:t>uld consider workload</w:t>
      </w:r>
      <w:r w:rsidR="00610FE9" w:rsidRPr="005D7689">
        <w:t xml:space="preserve"> to ensure adequate coverage. An application for study/conference leave should be lodged with as much advance notice as possible.</w:t>
      </w:r>
    </w:p>
    <w:p w14:paraId="03C291C0" w14:textId="77777777" w:rsidR="00F24943" w:rsidRDefault="00F24943" w:rsidP="00C12F6B"/>
    <w:p w14:paraId="5A5E3596" w14:textId="77777777" w:rsidR="00F24943" w:rsidRPr="00610FE9" w:rsidRDefault="00A92232" w:rsidP="00C12F6B">
      <w:r>
        <w:t xml:space="preserve">Once an education/training session is approved, details of the session are recorded </w:t>
      </w:r>
      <w:r w:rsidR="00A3088D">
        <w:t xml:space="preserve">within </w:t>
      </w:r>
      <w:r>
        <w:t>the team member’s</w:t>
      </w:r>
      <w:r w:rsidR="00F24943" w:rsidRPr="005D7689">
        <w:t xml:space="preserve"> </w:t>
      </w:r>
      <w:r w:rsidR="00610FE9" w:rsidRPr="00610FE9">
        <w:rPr>
          <w:i/>
        </w:rPr>
        <w:t>Practice Team Training Plan</w:t>
      </w:r>
      <w:r w:rsidR="00610FE9">
        <w:t>.</w:t>
      </w:r>
    </w:p>
    <w:p w14:paraId="6B3A963A" w14:textId="77777777" w:rsidR="00F24943" w:rsidRPr="005D7689" w:rsidRDefault="00F24943" w:rsidP="00C12F6B"/>
    <w:p w14:paraId="41A22E00" w14:textId="77777777" w:rsidR="00F24943" w:rsidRPr="00445A5C" w:rsidRDefault="00F24943" w:rsidP="00C12F6B">
      <w:pPr>
        <w:rPr>
          <w:b/>
        </w:rPr>
      </w:pPr>
      <w:r w:rsidRPr="00445A5C">
        <w:rPr>
          <w:b/>
        </w:rPr>
        <w:t>Training schedule</w:t>
      </w:r>
    </w:p>
    <w:p w14:paraId="05CB8474" w14:textId="77777777" w:rsidR="00F24943" w:rsidRPr="005D7689" w:rsidRDefault="00F24943" w:rsidP="00C12F6B">
      <w:r w:rsidRPr="005D7689">
        <w:t>It is acknowledged that to maintain competency required for the efficient and smooth running o</w:t>
      </w:r>
      <w:r w:rsidR="00516D3E">
        <w:t>f this practice, and for medico-</w:t>
      </w:r>
      <w:r w:rsidRPr="005D7689">
        <w:t xml:space="preserve">legal reasons, all </w:t>
      </w:r>
      <w:r w:rsidR="00516D3E">
        <w:t>practice team members</w:t>
      </w:r>
      <w:r w:rsidRPr="005D7689">
        <w:t xml:space="preserve"> are required to undertake ongoing training and upskilling and</w:t>
      </w:r>
      <w:r w:rsidR="00516D3E">
        <w:t>,</w:t>
      </w:r>
      <w:r w:rsidRPr="005D7689">
        <w:t xml:space="preserve"> where appropriate</w:t>
      </w:r>
      <w:r w:rsidR="00516D3E">
        <w:t>,</w:t>
      </w:r>
      <w:r w:rsidRPr="005D7689">
        <w:t xml:space="preserve"> competency assessme</w:t>
      </w:r>
      <w:r w:rsidR="00516D3E">
        <w:t>nt. The type of training and up</w:t>
      </w:r>
      <w:r w:rsidRPr="005D7689">
        <w:t xml:space="preserve">skilling that </w:t>
      </w:r>
      <w:r w:rsidR="009E437F">
        <w:t xml:space="preserve">is to </w:t>
      </w:r>
      <w:r w:rsidRPr="005D7689">
        <w:t xml:space="preserve">occur will be dependent on </w:t>
      </w:r>
      <w:r w:rsidR="00516D3E">
        <w:t>that person’s</w:t>
      </w:r>
      <w:r w:rsidRPr="005D7689">
        <w:t xml:space="preserve"> position and role within the practice</w:t>
      </w:r>
      <w:r w:rsidR="00516D3E">
        <w:t>.</w:t>
      </w:r>
      <w:r w:rsidRPr="005D7689">
        <w:t xml:space="preserve"> </w:t>
      </w:r>
    </w:p>
    <w:p w14:paraId="6BA5106F" w14:textId="77777777" w:rsidR="00F24943" w:rsidRPr="005D7689" w:rsidRDefault="00F24943" w:rsidP="00C12F6B"/>
    <w:p w14:paraId="3674584D" w14:textId="77777777" w:rsidR="00F24943" w:rsidRPr="005D7689" w:rsidRDefault="00516D3E" w:rsidP="00C12F6B">
      <w:r>
        <w:t xml:space="preserve">A </w:t>
      </w:r>
      <w:r w:rsidRPr="00610FE9">
        <w:rPr>
          <w:i/>
        </w:rPr>
        <w:t>Practice Team Training Plan</w:t>
      </w:r>
      <w:r w:rsidRPr="005D7689">
        <w:t xml:space="preserve"> </w:t>
      </w:r>
      <w:r>
        <w:t xml:space="preserve">is developed for each member of the practice team, and is </w:t>
      </w:r>
      <w:r w:rsidR="00F24943" w:rsidRPr="005D7689">
        <w:t xml:space="preserve">adhered to and reviewed </w:t>
      </w:r>
      <w:r>
        <w:t>during the annual</w:t>
      </w:r>
      <w:r w:rsidR="00F24943" w:rsidRPr="005D7689">
        <w:t xml:space="preserve"> performance appraisal</w:t>
      </w:r>
      <w:r>
        <w:t xml:space="preserve"> process</w:t>
      </w:r>
      <w:r w:rsidR="00F24943" w:rsidRPr="005D7689">
        <w:t>.</w:t>
      </w:r>
    </w:p>
    <w:p w14:paraId="286C640E" w14:textId="77777777" w:rsidR="00F24943" w:rsidRPr="00605B38" w:rsidRDefault="00F24943" w:rsidP="00351C7E">
      <w:pPr>
        <w:pStyle w:val="QIPConsultingHeading2"/>
      </w:pPr>
      <w:bookmarkStart w:id="775" w:name="_Toc482698465"/>
      <w:bookmarkStart w:id="776" w:name="_Toc55574053"/>
      <w:r w:rsidRPr="00605B38">
        <w:t xml:space="preserve">Accreditation </w:t>
      </w:r>
      <w:r>
        <w:t>and</w:t>
      </w:r>
      <w:r w:rsidRPr="00605B38">
        <w:t xml:space="preserve"> </w:t>
      </w:r>
      <w:r w:rsidR="00445A5C" w:rsidRPr="00605B38">
        <w:t>continuous improvement</w:t>
      </w:r>
      <w:bookmarkEnd w:id="775"/>
      <w:bookmarkEnd w:id="776"/>
    </w:p>
    <w:p w14:paraId="61473E02" w14:textId="77777777" w:rsidR="00F24943" w:rsidRPr="00B64FBC" w:rsidRDefault="00F24943" w:rsidP="00351C7E">
      <w:pPr>
        <w:pStyle w:val="QIPConsultingHeadingLevel3"/>
      </w:pPr>
      <w:bookmarkStart w:id="777" w:name="_Toc55574054"/>
      <w:r w:rsidRPr="00B64FBC">
        <w:t>Policy</w:t>
      </w:r>
      <w:bookmarkEnd w:id="777"/>
    </w:p>
    <w:p w14:paraId="0522B32A" w14:textId="77777777" w:rsidR="00F24943" w:rsidRPr="005D7689" w:rsidRDefault="00F24943" w:rsidP="00351C7E"/>
    <w:p w14:paraId="1F3FFCF8" w14:textId="77777777" w:rsidR="00F24943" w:rsidRDefault="00B402E0" w:rsidP="00351C7E">
      <w:r>
        <w:t>This p</w:t>
      </w:r>
      <w:r w:rsidR="00F24943" w:rsidRPr="004F06ED">
        <w:t>ractice is committed to attaining</w:t>
      </w:r>
      <w:r w:rsidR="00D16903">
        <w:t xml:space="preserve"> </w:t>
      </w:r>
      <w:r w:rsidR="00F24943" w:rsidRPr="004F06ED">
        <w:t>and</w:t>
      </w:r>
      <w:r w:rsidR="00D16903">
        <w:t>,</w:t>
      </w:r>
      <w:r w:rsidR="00F24943" w:rsidRPr="004F06ED">
        <w:t xml:space="preserve"> where possible</w:t>
      </w:r>
      <w:r w:rsidR="00D16903">
        <w:t>,</w:t>
      </w:r>
      <w:r w:rsidR="00F24943" w:rsidRPr="004F06ED">
        <w:t xml:space="preserve"> exceeding the </w:t>
      </w:r>
      <w:r w:rsidR="00C92674" w:rsidRPr="001443FF">
        <w:rPr>
          <w:i/>
        </w:rPr>
        <w:t xml:space="preserve">Standards for </w:t>
      </w:r>
      <w:r w:rsidR="00C92674">
        <w:rPr>
          <w:i/>
        </w:rPr>
        <w:t>general p</w:t>
      </w:r>
      <w:r w:rsidR="00C92674" w:rsidRPr="001443FF">
        <w:rPr>
          <w:i/>
        </w:rPr>
        <w:t xml:space="preserve">ractices </w:t>
      </w:r>
      <w:r w:rsidR="00C92674" w:rsidRPr="00C92674">
        <w:rPr>
          <w:i/>
        </w:rPr>
        <w:t>5th</w:t>
      </w:r>
      <w:r w:rsidR="00C92674">
        <w:rPr>
          <w:i/>
        </w:rPr>
        <w:t xml:space="preserve"> e</w:t>
      </w:r>
      <w:r w:rsidR="00C92674" w:rsidRPr="001443FF">
        <w:rPr>
          <w:i/>
        </w:rPr>
        <w:t>dition</w:t>
      </w:r>
      <w:r w:rsidR="00F24943" w:rsidRPr="001443FF">
        <w:rPr>
          <w:i/>
        </w:rPr>
        <w:t xml:space="preserve"> </w:t>
      </w:r>
      <w:r w:rsidR="00F24943" w:rsidRPr="004F06ED">
        <w:t>as defined by RACGP and as such</w:t>
      </w:r>
      <w:r w:rsidR="00521743">
        <w:t>,</w:t>
      </w:r>
      <w:r w:rsidR="00F24943" w:rsidRPr="004F06ED">
        <w:t xml:space="preserve"> AGPAL is our chosen accreditation </w:t>
      </w:r>
      <w:r w:rsidR="00521743">
        <w:t>provider.</w:t>
      </w:r>
    </w:p>
    <w:p w14:paraId="74D87E19" w14:textId="77777777" w:rsidR="00F24943" w:rsidRDefault="00F24943" w:rsidP="00351C7E"/>
    <w:p w14:paraId="306A7447" w14:textId="3CE67AD0" w:rsidR="00F24943" w:rsidRPr="005D7689" w:rsidRDefault="00284ED0" w:rsidP="00351C7E">
      <w:r>
        <w:t>Our</w:t>
      </w:r>
      <w:r w:rsidRPr="005D7689">
        <w:t xml:space="preserve"> </w:t>
      </w:r>
      <w:r w:rsidR="00F24943" w:rsidRPr="005D7689">
        <w:t xml:space="preserve">practice has appointed </w:t>
      </w:r>
      <w:r w:rsidR="00D56AC8" w:rsidRPr="00D56AC8">
        <w:rPr>
          <w:i/>
          <w:color w:val="68207D"/>
        </w:rPr>
        <w:t>&lt;insert role title&gt;</w:t>
      </w:r>
      <w:r w:rsidR="00D56AC8">
        <w:rPr>
          <w:i/>
        </w:rPr>
        <w:t xml:space="preserve"> </w:t>
      </w:r>
      <w:r w:rsidR="00F24943" w:rsidRPr="005F5B00">
        <w:t>to</w:t>
      </w:r>
      <w:r w:rsidR="00F24943" w:rsidRPr="005D7689">
        <w:t xml:space="preserve"> have primary responsibility for our </w:t>
      </w:r>
      <w:r w:rsidR="00F24943">
        <w:t>quality improvement systems and processes.</w:t>
      </w:r>
    </w:p>
    <w:p w14:paraId="7EFB908B" w14:textId="77777777" w:rsidR="00F24943" w:rsidRPr="005D7689" w:rsidRDefault="00F24943" w:rsidP="00351C7E"/>
    <w:p w14:paraId="13E53303" w14:textId="77777777" w:rsidR="00F24943" w:rsidRPr="005D7689" w:rsidRDefault="00F835A1" w:rsidP="00351C7E">
      <w:r>
        <w:t xml:space="preserve">Our </w:t>
      </w:r>
      <w:r w:rsidR="00F24943" w:rsidRPr="005D7689">
        <w:t>practice team is committed to encouraging quality improvement and identifying opportunities to make changes that will improve the clinical care of patients and activities to promote health in the overall practice population.</w:t>
      </w:r>
      <w:r w:rsidR="00F24943">
        <w:t xml:space="preserve"> Further, the practice has a process for the practice </w:t>
      </w:r>
      <w:r w:rsidR="00521743">
        <w:t>team to provide input</w:t>
      </w:r>
      <w:r w:rsidR="00F24943">
        <w:t>, suggestions and to escalate issues.</w:t>
      </w:r>
    </w:p>
    <w:p w14:paraId="5AE2C025" w14:textId="77777777" w:rsidR="00351C7E" w:rsidRDefault="00351C7E" w:rsidP="00351C7E"/>
    <w:p w14:paraId="47F24546" w14:textId="77777777" w:rsidR="00F24943" w:rsidRDefault="00284ED0" w:rsidP="00351C7E">
      <w:r>
        <w:t xml:space="preserve">Our </w:t>
      </w:r>
      <w:r w:rsidR="00F24943" w:rsidRPr="005D7689">
        <w:t xml:space="preserve">practice uses patient and practice data to identify opportunities for improvement and to monitor evidence of improvement occurring. </w:t>
      </w:r>
    </w:p>
    <w:p w14:paraId="3458759B" w14:textId="77777777" w:rsidR="00521743" w:rsidRPr="005D7689" w:rsidRDefault="00521743" w:rsidP="00351C7E"/>
    <w:p w14:paraId="40A499B8" w14:textId="77777777" w:rsidR="00F24943" w:rsidRPr="005D7689" w:rsidRDefault="00F24943" w:rsidP="00351C7E">
      <w:r w:rsidRPr="005D7689">
        <w:t>Quality improvement or clinical audit activities</w:t>
      </w:r>
      <w:r w:rsidR="00F835A1">
        <w:t>,</w:t>
      </w:r>
      <w:r w:rsidRPr="005D7689">
        <w:t xml:space="preserve"> for the purpose of seeking to improve the delivery of a particular treatment or service </w:t>
      </w:r>
      <w:r w:rsidR="00355CB8">
        <w:t>offered by our practice</w:t>
      </w:r>
      <w:r w:rsidR="00F835A1">
        <w:t>,</w:t>
      </w:r>
      <w:r w:rsidR="00355CB8">
        <w:t xml:space="preserve"> </w:t>
      </w:r>
      <w:r w:rsidRPr="005D7689">
        <w:t xml:space="preserve">is considered </w:t>
      </w:r>
      <w:r w:rsidR="0088727D">
        <w:t xml:space="preserve">to be </w:t>
      </w:r>
      <w:r w:rsidRPr="005D7689">
        <w:t xml:space="preserve">a directly related secondary purpose for </w:t>
      </w:r>
      <w:r w:rsidR="0088727D">
        <w:t>collection of information</w:t>
      </w:r>
      <w:r w:rsidR="00355CB8">
        <w:t>; therefore</w:t>
      </w:r>
      <w:r w:rsidR="00D16903">
        <w:t>,</w:t>
      </w:r>
      <w:r w:rsidR="00355CB8">
        <w:t xml:space="preserve"> </w:t>
      </w:r>
      <w:r w:rsidRPr="005D7689">
        <w:t>we do not need to seek specific consent for this use of patients’ health informat</w:t>
      </w:r>
      <w:r w:rsidR="00355CB8">
        <w:t>ion, h</w:t>
      </w:r>
      <w:r w:rsidRPr="005D7689">
        <w:t>owever</w:t>
      </w:r>
      <w:r>
        <w:t>,</w:t>
      </w:r>
      <w:r w:rsidRPr="005D7689">
        <w:t xml:space="preserve"> we </w:t>
      </w:r>
      <w:r w:rsidR="00355CB8">
        <w:t xml:space="preserve">do </w:t>
      </w:r>
      <w:r w:rsidR="0088727D">
        <w:t xml:space="preserve">need to </w:t>
      </w:r>
      <w:r w:rsidRPr="005D7689">
        <w:t xml:space="preserve">include information about quality improvement activities and clinical audits in our </w:t>
      </w:r>
      <w:r w:rsidR="00355CB8">
        <w:t>patient</w:t>
      </w:r>
      <w:r w:rsidRPr="005D7689">
        <w:t xml:space="preserve"> </w:t>
      </w:r>
      <w:r w:rsidR="00355CB8">
        <w:t xml:space="preserve">consent form for the collection, </w:t>
      </w:r>
      <w:r w:rsidRPr="005D7689">
        <w:t>use</w:t>
      </w:r>
      <w:r w:rsidR="00355CB8">
        <w:t xml:space="preserve"> and disclosure</w:t>
      </w:r>
      <w:r w:rsidRPr="005D7689">
        <w:t xml:space="preserve"> of health information. </w:t>
      </w:r>
    </w:p>
    <w:p w14:paraId="05A9FC97" w14:textId="77777777" w:rsidR="00F24943" w:rsidRPr="005D7689" w:rsidRDefault="00F24943" w:rsidP="00351C7E"/>
    <w:p w14:paraId="654BF10A" w14:textId="77777777" w:rsidR="00F24943" w:rsidRPr="005D7689" w:rsidRDefault="00F24943" w:rsidP="00351C7E">
      <w:r w:rsidRPr="005D7689">
        <w:t xml:space="preserve">Our </w:t>
      </w:r>
      <w:r w:rsidR="00EE60F2">
        <w:t>practice regularly implements</w:t>
      </w:r>
      <w:r w:rsidRPr="005D7689">
        <w:t xml:space="preserve"> improvements in response to the analysis of patient </w:t>
      </w:r>
      <w:r w:rsidR="00EE60F2">
        <w:t xml:space="preserve">(and others) </w:t>
      </w:r>
      <w:r w:rsidRPr="005D7689">
        <w:t>feedback, including complaints</w:t>
      </w:r>
      <w:r w:rsidR="00EE60F2">
        <w:t>. W</w:t>
      </w:r>
      <w:r w:rsidRPr="005D7689">
        <w:t xml:space="preserve">here </w:t>
      </w:r>
      <w:r>
        <w:t>appropriate,</w:t>
      </w:r>
      <w:r w:rsidRPr="005D7689">
        <w:t xml:space="preserve"> we provide information to patients about improvements made as a result of their input or feedback. </w:t>
      </w:r>
    </w:p>
    <w:p w14:paraId="2D6AF1B6" w14:textId="77777777" w:rsidR="00F24943" w:rsidRPr="005D7689" w:rsidRDefault="00F24943" w:rsidP="00351C7E"/>
    <w:p w14:paraId="7AC7AE3A" w14:textId="77777777" w:rsidR="00F24943" w:rsidRPr="005D7689" w:rsidRDefault="00F24943" w:rsidP="00351C7E">
      <w:r w:rsidRPr="005D7689">
        <w:t xml:space="preserve">Our practice undertakes quality review activities such as audits, routine data checks, accounts reviews and </w:t>
      </w:r>
      <w:r w:rsidR="000F6340">
        <w:t>health</w:t>
      </w:r>
      <w:r w:rsidRPr="005D7689">
        <w:t xml:space="preserve"> record reviews. </w:t>
      </w:r>
    </w:p>
    <w:p w14:paraId="5973E27A" w14:textId="77777777" w:rsidR="00F24943" w:rsidRPr="005D7689" w:rsidRDefault="00F24943" w:rsidP="00351C7E"/>
    <w:p w14:paraId="4DC44274" w14:textId="77777777" w:rsidR="00F24943" w:rsidRPr="005D7689" w:rsidRDefault="000F6340" w:rsidP="00351C7E">
      <w:r>
        <w:t>Our p</w:t>
      </w:r>
      <w:r w:rsidR="00F24943" w:rsidRPr="005D7689">
        <w:t>ractice has a planned approach for improvements usin</w:t>
      </w:r>
      <w:r>
        <w:t>g the Plan Do Study Act (PDSA) cycle.</w:t>
      </w:r>
    </w:p>
    <w:p w14:paraId="7D3637B3" w14:textId="77777777" w:rsidR="00F24943" w:rsidRPr="00B64FBC" w:rsidRDefault="00F24943" w:rsidP="00351C7E">
      <w:pPr>
        <w:pStyle w:val="QIPConsultingHeadingLevel3"/>
      </w:pPr>
      <w:bookmarkStart w:id="778" w:name="_Toc55574055"/>
      <w:r w:rsidRPr="00B64FBC">
        <w:t>Procedure</w:t>
      </w:r>
      <w:bookmarkEnd w:id="778"/>
    </w:p>
    <w:p w14:paraId="2403CCE2" w14:textId="77777777" w:rsidR="00F24943" w:rsidRPr="005D7689" w:rsidRDefault="00F24943" w:rsidP="00351C7E"/>
    <w:p w14:paraId="40D7C182" w14:textId="77777777" w:rsidR="00521743" w:rsidRPr="005D7689" w:rsidRDefault="000F6340" w:rsidP="00521743">
      <w:r>
        <w:t>Our</w:t>
      </w:r>
      <w:r w:rsidR="00521743" w:rsidRPr="005D7689">
        <w:t xml:space="preserve"> practice has appointed </w:t>
      </w:r>
      <w:r w:rsidRPr="000F6340">
        <w:rPr>
          <w:i/>
          <w:color w:val="68207D"/>
        </w:rPr>
        <w:t>&lt;insert person with designated responsibility for quality improvement systems and processes&gt;</w:t>
      </w:r>
      <w:r>
        <w:t xml:space="preserve"> with</w:t>
      </w:r>
      <w:r w:rsidR="00521743" w:rsidRPr="005D7689">
        <w:t xml:space="preserve"> primary responsibility for our </w:t>
      </w:r>
      <w:r w:rsidR="00521743">
        <w:t>quality improvement systems and processes.</w:t>
      </w:r>
    </w:p>
    <w:p w14:paraId="3027760A" w14:textId="77777777" w:rsidR="00521743" w:rsidRDefault="00521743" w:rsidP="00351C7E"/>
    <w:p w14:paraId="74E820FE" w14:textId="77777777" w:rsidR="00F24943" w:rsidRPr="005D7689" w:rsidRDefault="00F24943" w:rsidP="00351C7E">
      <w:r w:rsidRPr="005D7689">
        <w:t xml:space="preserve">Discussion and suggestions for improvement to quality and patient safety is a standing item </w:t>
      </w:r>
      <w:r w:rsidR="00D20D32">
        <w:t xml:space="preserve">on our practice meeting agenda and our </w:t>
      </w:r>
      <w:r w:rsidRPr="005401A1">
        <w:t>practice has a process for the</w:t>
      </w:r>
      <w:r w:rsidR="00D20D32">
        <w:t xml:space="preserve"> practice team to provide input</w:t>
      </w:r>
      <w:r w:rsidRPr="005401A1">
        <w:t>, suggestions and to escalate issues</w:t>
      </w:r>
      <w:r w:rsidR="00D20D32">
        <w:t xml:space="preserve"> both within these meetings </w:t>
      </w:r>
      <w:r w:rsidR="00D81894">
        <w:t>and</w:t>
      </w:r>
      <w:r w:rsidR="00D20D32">
        <w:t xml:space="preserve"> on an ad hoc basis</w:t>
      </w:r>
      <w:r w:rsidRPr="005401A1">
        <w:t>.</w:t>
      </w:r>
    </w:p>
    <w:p w14:paraId="0846956E" w14:textId="77777777" w:rsidR="00F24943" w:rsidRPr="005D7689" w:rsidRDefault="00F24943" w:rsidP="00351C7E"/>
    <w:p w14:paraId="16DF58D5" w14:textId="77777777" w:rsidR="00D20D32" w:rsidRPr="005D7689" w:rsidRDefault="00F24943" w:rsidP="00D20D32">
      <w:r w:rsidRPr="005D7689">
        <w:t xml:space="preserve">Accreditation via a peer assessment of our performance against the </w:t>
      </w:r>
      <w:r w:rsidRPr="00B74E8E">
        <w:rPr>
          <w:i/>
        </w:rPr>
        <w:t>RACGP</w:t>
      </w:r>
      <w:r>
        <w:t xml:space="preserve"> </w:t>
      </w:r>
      <w:r w:rsidR="00C92674" w:rsidRPr="001443FF">
        <w:rPr>
          <w:i/>
        </w:rPr>
        <w:t xml:space="preserve">Standards for </w:t>
      </w:r>
      <w:r w:rsidR="00C92674">
        <w:rPr>
          <w:i/>
        </w:rPr>
        <w:t>general p</w:t>
      </w:r>
      <w:r w:rsidR="00C92674" w:rsidRPr="001443FF">
        <w:rPr>
          <w:i/>
        </w:rPr>
        <w:t xml:space="preserve">ractices </w:t>
      </w:r>
      <w:r w:rsidR="00C92674" w:rsidRPr="00C92674">
        <w:rPr>
          <w:i/>
        </w:rPr>
        <w:t>5th</w:t>
      </w:r>
      <w:r w:rsidR="00C92674">
        <w:rPr>
          <w:i/>
        </w:rPr>
        <w:t xml:space="preserve"> e</w:t>
      </w:r>
      <w:r w:rsidR="00C92674" w:rsidRPr="001443FF">
        <w:rPr>
          <w:i/>
        </w:rPr>
        <w:t>dition</w:t>
      </w:r>
      <w:r w:rsidRPr="001443FF">
        <w:rPr>
          <w:i/>
        </w:rPr>
        <w:t xml:space="preserve"> </w:t>
      </w:r>
      <w:r w:rsidRPr="005D7689">
        <w:t xml:space="preserve">is a driver of quality improvement. </w:t>
      </w:r>
      <w:r w:rsidR="00D20D32" w:rsidRPr="005D7689">
        <w:t>Patient feedback is</w:t>
      </w:r>
      <w:r w:rsidR="00D20D32">
        <w:t xml:space="preserve"> also</w:t>
      </w:r>
      <w:r w:rsidR="00D20D32" w:rsidRPr="005D7689">
        <w:t xml:space="preserve"> an essential component of our quality improvement activities. </w:t>
      </w:r>
    </w:p>
    <w:p w14:paraId="115F9BE1" w14:textId="77777777" w:rsidR="00F24943" w:rsidRPr="005D7689" w:rsidRDefault="00F24943" w:rsidP="00351C7E"/>
    <w:p w14:paraId="1BEBB891" w14:textId="77777777" w:rsidR="00F24943" w:rsidRPr="00176BCD" w:rsidRDefault="00D20D32" w:rsidP="00351C7E">
      <w:r w:rsidRPr="00D20D32">
        <w:rPr>
          <w:i/>
          <w:color w:val="68207D"/>
        </w:rPr>
        <w:t>&lt;</w:t>
      </w:r>
      <w:r w:rsidR="005D363E" w:rsidRPr="00D20D32">
        <w:rPr>
          <w:i/>
          <w:color w:val="68207D"/>
        </w:rPr>
        <w:t>Delete</w:t>
      </w:r>
      <w:r w:rsidR="00F24943" w:rsidRPr="00D20D32">
        <w:rPr>
          <w:i/>
          <w:color w:val="68207D"/>
        </w:rPr>
        <w:t xml:space="preserve"> this </w:t>
      </w:r>
      <w:r>
        <w:rPr>
          <w:i/>
          <w:color w:val="68207D"/>
        </w:rPr>
        <w:t>paragraph</w:t>
      </w:r>
      <w:r w:rsidR="00F24943" w:rsidRPr="00D20D32">
        <w:rPr>
          <w:i/>
          <w:color w:val="68207D"/>
        </w:rPr>
        <w:t xml:space="preserve"> </w:t>
      </w:r>
      <w:r w:rsidRPr="00D20D32">
        <w:rPr>
          <w:i/>
          <w:color w:val="68207D"/>
        </w:rPr>
        <w:t>if you are a non-computerised practice&gt;</w:t>
      </w:r>
      <w:r w:rsidRPr="00D20D32">
        <w:rPr>
          <w:color w:val="68207D"/>
        </w:rPr>
        <w:t xml:space="preserve"> </w:t>
      </w:r>
      <w:r w:rsidR="00F24943" w:rsidRPr="00176BCD">
        <w:t>Our practice utilises information management techniques that allow us to</w:t>
      </w:r>
      <w:r w:rsidR="00F24943">
        <w:t xml:space="preserve"> collect and analyse our data. </w:t>
      </w:r>
      <w:r w:rsidR="00F24943" w:rsidRPr="00176BCD">
        <w:t>Consistent data coding systems are used to facilitat</w:t>
      </w:r>
      <w:r w:rsidR="00F24943">
        <w:t>e this process including using ‘</w:t>
      </w:r>
      <w:r w:rsidR="00F24943" w:rsidRPr="00176BCD">
        <w:t>drop</w:t>
      </w:r>
      <w:r>
        <w:t>-</w:t>
      </w:r>
      <w:r w:rsidR="00F24943">
        <w:t>down box’</w:t>
      </w:r>
      <w:r w:rsidR="00F24943" w:rsidRPr="00176BCD">
        <w:t xml:space="preserve"> functionality where possible instead of </w:t>
      </w:r>
      <w:r w:rsidR="00F24943">
        <w:t>‘</w:t>
      </w:r>
      <w:r w:rsidR="00F24943" w:rsidRPr="00176BCD">
        <w:t>free text</w:t>
      </w:r>
      <w:r w:rsidR="00F24943">
        <w:t>’</w:t>
      </w:r>
      <w:r w:rsidR="00F24943" w:rsidRPr="00176BCD">
        <w:t xml:space="preserve"> entries. We also use the search tools in</w:t>
      </w:r>
      <w:r>
        <w:t xml:space="preserve"> our clinical software and the </w:t>
      </w:r>
      <w:r w:rsidRPr="00D20D32">
        <w:rPr>
          <w:i/>
          <w:color w:val="68207D"/>
        </w:rPr>
        <w:t>&lt;insert name of the data extraction tools used by the practice&gt;</w:t>
      </w:r>
      <w:r w:rsidRPr="00D20D32">
        <w:rPr>
          <w:color w:val="68207D"/>
        </w:rPr>
        <w:t xml:space="preserve"> </w:t>
      </w:r>
      <w:r w:rsidR="00F24943" w:rsidRPr="00176BCD">
        <w:t xml:space="preserve">data extraction tool. </w:t>
      </w:r>
    </w:p>
    <w:p w14:paraId="3D14647F" w14:textId="77777777" w:rsidR="00F24943" w:rsidRPr="005D7689" w:rsidRDefault="00F24943" w:rsidP="00351C7E"/>
    <w:p w14:paraId="52604376" w14:textId="48087934" w:rsidR="00F24943" w:rsidRPr="005D7689" w:rsidRDefault="00284ED0" w:rsidP="00351C7E">
      <w:r>
        <w:t>Our team</w:t>
      </w:r>
      <w:r w:rsidRPr="005D7689">
        <w:t xml:space="preserve"> </w:t>
      </w:r>
      <w:r w:rsidR="00F24943" w:rsidRPr="005D7689">
        <w:t>utilise national registers to assist with quality improvement activities</w:t>
      </w:r>
      <w:r w:rsidR="00D56AC8">
        <w:t>,</w:t>
      </w:r>
      <w:r w:rsidR="00F24943" w:rsidRPr="005D7689">
        <w:t xml:space="preserve"> including our quarterly </w:t>
      </w:r>
      <w:r w:rsidR="00F24943">
        <w:t xml:space="preserve">Practice Incentive </w:t>
      </w:r>
      <w:r w:rsidR="001B2C07">
        <w:t>Program</w:t>
      </w:r>
      <w:r w:rsidR="00F24943">
        <w:t xml:space="preserve"> (</w:t>
      </w:r>
      <w:r w:rsidR="00F24943" w:rsidRPr="005D7689">
        <w:t>PIP</w:t>
      </w:r>
      <w:r w:rsidR="00F24943">
        <w:t>)</w:t>
      </w:r>
      <w:r w:rsidR="001B2C07">
        <w:t xml:space="preserve"> </w:t>
      </w:r>
      <w:r w:rsidR="00F24943" w:rsidRPr="005D7689">
        <w:t xml:space="preserve">statements, reports from the Australian Immunisation Register and </w:t>
      </w:r>
      <w:r w:rsidR="001B2C07">
        <w:t>Pap</w:t>
      </w:r>
      <w:r w:rsidR="00F24943" w:rsidRPr="005D7689">
        <w:t xml:space="preserve"> screening data. </w:t>
      </w:r>
    </w:p>
    <w:p w14:paraId="5208F236" w14:textId="77777777" w:rsidR="00F24943" w:rsidRPr="005D7689" w:rsidRDefault="00F24943" w:rsidP="00351C7E"/>
    <w:p w14:paraId="3C40F47C" w14:textId="77777777" w:rsidR="00F24943" w:rsidRDefault="00F24943" w:rsidP="00351C7E">
      <w:r w:rsidRPr="005D7689">
        <w:lastRenderedPageBreak/>
        <w:t xml:space="preserve">Quality improvement is a team activity and provides opportunities for all members to contribute to achieving improvements. </w:t>
      </w:r>
    </w:p>
    <w:p w14:paraId="22EFFDFC" w14:textId="77777777" w:rsidR="001B2C07" w:rsidRDefault="001B2C07" w:rsidP="00351C7E"/>
    <w:p w14:paraId="6BEF6437" w14:textId="77777777" w:rsidR="00F24943" w:rsidRPr="005D7689" w:rsidRDefault="001B2C07" w:rsidP="00351C7E">
      <w:r>
        <w:t>Our p</w:t>
      </w:r>
      <w:r w:rsidRPr="005D7689">
        <w:t>ractice has a planned approach for improvements usin</w:t>
      </w:r>
      <w:r>
        <w:t xml:space="preserve">g the Plan Do Study Act (PDSA) cycle. </w:t>
      </w:r>
      <w:r w:rsidR="00F24943" w:rsidRPr="005D7689">
        <w:t xml:space="preserve">The </w:t>
      </w:r>
      <w:r>
        <w:t>PDSA</w:t>
      </w:r>
      <w:r w:rsidR="00F24943" w:rsidRPr="005D7689">
        <w:t xml:space="preserve"> cycle is a tool that provides a framework for developing, testing and implementing changes. </w:t>
      </w:r>
    </w:p>
    <w:p w14:paraId="59E4909C" w14:textId="77777777" w:rsidR="00F24943" w:rsidRPr="005D7689" w:rsidRDefault="00F24943" w:rsidP="00351C7E"/>
    <w:p w14:paraId="308C899D" w14:textId="77777777" w:rsidR="00F24943" w:rsidRPr="005D7689" w:rsidRDefault="00F24943" w:rsidP="00351C7E">
      <w:r w:rsidRPr="005D7689">
        <w:t xml:space="preserve">The four </w:t>
      </w:r>
      <w:r w:rsidR="00906C69">
        <w:t xml:space="preserve">(4) </w:t>
      </w:r>
      <w:r w:rsidRPr="005D7689">
        <w:t>steps i</w:t>
      </w:r>
      <w:r>
        <w:t>n the PDSA cycle are as follows:</w:t>
      </w:r>
    </w:p>
    <w:p w14:paraId="1A8816D1" w14:textId="77777777" w:rsidR="00F24943" w:rsidRPr="005D7689" w:rsidRDefault="00F24943" w:rsidP="00351C7E"/>
    <w:p w14:paraId="71E00E0A" w14:textId="77777777" w:rsidR="00F24943" w:rsidRPr="00F85772" w:rsidRDefault="00F24943" w:rsidP="00351C7E">
      <w:pPr>
        <w:rPr>
          <w:b/>
        </w:rPr>
      </w:pPr>
      <w:r w:rsidRPr="00F85772">
        <w:rPr>
          <w:b/>
        </w:rPr>
        <w:t>Step 1: Plan</w:t>
      </w:r>
    </w:p>
    <w:p w14:paraId="3B8785BA" w14:textId="77777777" w:rsidR="00F24943" w:rsidRPr="005D7689" w:rsidRDefault="00F24943" w:rsidP="00351C7E">
      <w:r w:rsidRPr="005D7689">
        <w:t>Planning the improvement activity involves identifying:</w:t>
      </w:r>
    </w:p>
    <w:p w14:paraId="59220038" w14:textId="081EA772" w:rsidR="00F24943" w:rsidRPr="005D7689" w:rsidRDefault="00284ED0" w:rsidP="00351C7E">
      <w:pPr>
        <w:pStyle w:val="QIPbullet"/>
      </w:pPr>
      <w:r>
        <w:t>W</w:t>
      </w:r>
      <w:r w:rsidRPr="005D7689">
        <w:t xml:space="preserve">hat </w:t>
      </w:r>
      <w:r w:rsidR="00F24943" w:rsidRPr="005D7689">
        <w:t>the improvement activity is</w:t>
      </w:r>
      <w:r w:rsidR="00D56AC8">
        <w:t>,</w:t>
      </w:r>
    </w:p>
    <w:p w14:paraId="086F4169" w14:textId="1B0A74F1" w:rsidR="00F24943" w:rsidRPr="005D7689" w:rsidRDefault="00284ED0" w:rsidP="00351C7E">
      <w:pPr>
        <w:pStyle w:val="QIPbullet"/>
      </w:pPr>
      <w:r>
        <w:t>W</w:t>
      </w:r>
      <w:r w:rsidRPr="005D7689">
        <w:t xml:space="preserve">ho </w:t>
      </w:r>
      <w:r w:rsidR="00F24943" w:rsidRPr="005D7689">
        <w:t>needs to be involved, or made aware of the activity</w:t>
      </w:r>
      <w:r w:rsidR="00D56AC8">
        <w:t>,</w:t>
      </w:r>
    </w:p>
    <w:p w14:paraId="2F2CFD30" w14:textId="7B3501B0" w:rsidR="00F24943" w:rsidRPr="005D7689" w:rsidRDefault="00284ED0" w:rsidP="00351C7E">
      <w:pPr>
        <w:pStyle w:val="QIPbullet"/>
      </w:pPr>
      <w:r>
        <w:t>W</w:t>
      </w:r>
      <w:r w:rsidRPr="005D7689">
        <w:t xml:space="preserve">hen </w:t>
      </w:r>
      <w:r w:rsidR="00F24943" w:rsidRPr="005D7689">
        <w:t>will the activity take place</w:t>
      </w:r>
      <w:r w:rsidR="00D56AC8">
        <w:t>,</w:t>
      </w:r>
    </w:p>
    <w:p w14:paraId="6BF9DC13" w14:textId="3B8EA95C" w:rsidR="00F24943" w:rsidRPr="005D7689" w:rsidRDefault="00284ED0" w:rsidP="00351C7E">
      <w:pPr>
        <w:pStyle w:val="QIPbullet"/>
      </w:pPr>
      <w:r>
        <w:t>W</w:t>
      </w:r>
      <w:r w:rsidRPr="005D7689">
        <w:t xml:space="preserve">here </w:t>
      </w:r>
      <w:r w:rsidR="00F24943" w:rsidRPr="005D7689">
        <w:t>the activity will take place</w:t>
      </w:r>
      <w:r w:rsidR="00D56AC8">
        <w:t>,</w:t>
      </w:r>
    </w:p>
    <w:p w14:paraId="6B7CA33C" w14:textId="77777777" w:rsidR="00F24943" w:rsidRPr="005D7689" w:rsidRDefault="00284ED0" w:rsidP="00351C7E">
      <w:pPr>
        <w:pStyle w:val="QIPbullet"/>
      </w:pPr>
      <w:r>
        <w:t>W</w:t>
      </w:r>
      <w:r w:rsidRPr="005D7689">
        <w:t xml:space="preserve">hat </w:t>
      </w:r>
      <w:r w:rsidR="00F24943" w:rsidRPr="005D7689">
        <w:t>outcomes are predicted</w:t>
      </w:r>
      <w:r>
        <w:t>, and</w:t>
      </w:r>
      <w:r w:rsidR="00F24943" w:rsidRPr="005D7689">
        <w:t xml:space="preserve"> </w:t>
      </w:r>
    </w:p>
    <w:p w14:paraId="278F2903" w14:textId="77777777" w:rsidR="00F24943" w:rsidRPr="005D7689" w:rsidRDefault="00284ED0" w:rsidP="00351C7E">
      <w:pPr>
        <w:pStyle w:val="QIPbullet"/>
      </w:pPr>
      <w:r>
        <w:t>W</w:t>
      </w:r>
      <w:r w:rsidRPr="005D7689">
        <w:t xml:space="preserve">hat </w:t>
      </w:r>
      <w:r w:rsidR="00F24943" w:rsidRPr="005D7689">
        <w:t>data will be collected to measu</w:t>
      </w:r>
      <w:r w:rsidR="001B2C07">
        <w:t>re the outcomes of the activity</w:t>
      </w:r>
      <w:r>
        <w:t>.</w:t>
      </w:r>
    </w:p>
    <w:p w14:paraId="3A252771" w14:textId="77777777" w:rsidR="00F24943" w:rsidRPr="005D7689" w:rsidRDefault="00F24943" w:rsidP="00351C7E"/>
    <w:p w14:paraId="3E66DB3D" w14:textId="77777777" w:rsidR="00F24943" w:rsidRPr="00F85772" w:rsidRDefault="00F24943" w:rsidP="00351C7E">
      <w:pPr>
        <w:rPr>
          <w:b/>
        </w:rPr>
      </w:pPr>
      <w:r w:rsidRPr="00F85772">
        <w:rPr>
          <w:b/>
        </w:rPr>
        <w:t>Step 2: Do</w:t>
      </w:r>
    </w:p>
    <w:p w14:paraId="0AF58E0D" w14:textId="77777777" w:rsidR="00F24943" w:rsidRPr="005D7689" w:rsidRDefault="00F24943" w:rsidP="00351C7E">
      <w:r w:rsidRPr="005D7689">
        <w:t>Implementing the improvement activity includes:</w:t>
      </w:r>
    </w:p>
    <w:p w14:paraId="095748DD" w14:textId="6B0401F7" w:rsidR="00F24943" w:rsidRPr="005D7689" w:rsidRDefault="00284ED0" w:rsidP="00351C7E">
      <w:pPr>
        <w:pStyle w:val="QIPbullet"/>
      </w:pPr>
      <w:r>
        <w:t>I</w:t>
      </w:r>
      <w:r w:rsidR="00F24943" w:rsidRPr="005D7689">
        <w:t xml:space="preserve">nvolving the appropriate </w:t>
      </w:r>
      <w:r w:rsidR="00D81894">
        <w:t>practice team members</w:t>
      </w:r>
      <w:r w:rsidR="00D56AC8">
        <w:t>,</w:t>
      </w:r>
    </w:p>
    <w:p w14:paraId="74930C57" w14:textId="77777777" w:rsidR="00F24943" w:rsidRPr="005D7689" w:rsidRDefault="00284ED0" w:rsidP="00351C7E">
      <w:pPr>
        <w:pStyle w:val="QIPbullet"/>
      </w:pPr>
      <w:r>
        <w:t>D</w:t>
      </w:r>
      <w:r w:rsidRPr="005D7689">
        <w:t xml:space="preserve">ocumenting </w:t>
      </w:r>
      <w:r w:rsidR="00F24943" w:rsidRPr="005D7689">
        <w:t>the steps taken</w:t>
      </w:r>
      <w:r>
        <w:t>, and</w:t>
      </w:r>
    </w:p>
    <w:p w14:paraId="484D5F70" w14:textId="77777777" w:rsidR="00F24943" w:rsidRPr="005D7689" w:rsidRDefault="00284ED0" w:rsidP="00351C7E">
      <w:pPr>
        <w:pStyle w:val="QIPbullet"/>
      </w:pPr>
      <w:r>
        <w:t>S</w:t>
      </w:r>
      <w:r w:rsidRPr="005D7689">
        <w:t>ee</w:t>
      </w:r>
      <w:r>
        <w:t xml:space="preserve">king </w:t>
      </w:r>
      <w:r w:rsidR="001B2C07">
        <w:t>feedback from all involved</w:t>
      </w:r>
      <w:r>
        <w:t>.</w:t>
      </w:r>
    </w:p>
    <w:p w14:paraId="5B533303" w14:textId="77777777" w:rsidR="00F24943" w:rsidRPr="005D7689" w:rsidRDefault="00F24943" w:rsidP="00351C7E"/>
    <w:p w14:paraId="21D8E670" w14:textId="77777777" w:rsidR="00F24943" w:rsidRPr="00F85772" w:rsidRDefault="00F24943" w:rsidP="00351C7E">
      <w:pPr>
        <w:rPr>
          <w:b/>
        </w:rPr>
      </w:pPr>
      <w:r w:rsidRPr="00F85772">
        <w:rPr>
          <w:b/>
        </w:rPr>
        <w:t>Step 3: Study</w:t>
      </w:r>
    </w:p>
    <w:p w14:paraId="190D2331" w14:textId="77777777" w:rsidR="00F24943" w:rsidRPr="005D7689" w:rsidRDefault="00F24943" w:rsidP="00351C7E">
      <w:r w:rsidRPr="005D7689">
        <w:t>Studying the improvement activity involves:</w:t>
      </w:r>
    </w:p>
    <w:p w14:paraId="280BD3BD" w14:textId="13CC4EE1" w:rsidR="00F24943" w:rsidRPr="005D7689" w:rsidRDefault="00284ED0" w:rsidP="00351C7E">
      <w:pPr>
        <w:pStyle w:val="QIPbullet"/>
      </w:pPr>
      <w:r>
        <w:t>A</w:t>
      </w:r>
      <w:r w:rsidRPr="005D7689">
        <w:t xml:space="preserve">nalysing </w:t>
      </w:r>
      <w:r w:rsidR="00F24943" w:rsidRPr="005D7689">
        <w:t>and reflecting on the results</w:t>
      </w:r>
      <w:r w:rsidR="00D56AC8">
        <w:t>,</w:t>
      </w:r>
    </w:p>
    <w:p w14:paraId="68C6B154" w14:textId="1FFAC1D1" w:rsidR="00F24943" w:rsidRPr="005D7689" w:rsidRDefault="00284ED0" w:rsidP="00351C7E">
      <w:pPr>
        <w:pStyle w:val="QIPbullet"/>
      </w:pPr>
      <w:r>
        <w:t>R</w:t>
      </w:r>
      <w:r w:rsidRPr="005D7689">
        <w:t xml:space="preserve">eviewing </w:t>
      </w:r>
      <w:r w:rsidR="00F24943" w:rsidRPr="005D7689">
        <w:t>whether the activity was successful</w:t>
      </w:r>
      <w:r w:rsidR="00D56AC8">
        <w:t>,</w:t>
      </w:r>
    </w:p>
    <w:p w14:paraId="298DE225" w14:textId="77777777" w:rsidR="00F24943" w:rsidRPr="005D7689" w:rsidRDefault="00284ED0" w:rsidP="00351C7E">
      <w:pPr>
        <w:pStyle w:val="QIPbullet"/>
      </w:pPr>
      <w:r>
        <w:t>D</w:t>
      </w:r>
      <w:r w:rsidRPr="005D7689">
        <w:t xml:space="preserve">etermining </w:t>
      </w:r>
      <w:r w:rsidR="00F24943" w:rsidRPr="005D7689">
        <w:t>if the results meet expectations</w:t>
      </w:r>
      <w:r>
        <w:t>, and</w:t>
      </w:r>
    </w:p>
    <w:p w14:paraId="43297E3B" w14:textId="77777777" w:rsidR="00F24943" w:rsidRPr="005D7689" w:rsidRDefault="00284ED0" w:rsidP="00351C7E">
      <w:pPr>
        <w:pStyle w:val="QIPbullet"/>
      </w:pPr>
      <w:r>
        <w:t>I</w:t>
      </w:r>
      <w:r w:rsidR="00F24943" w:rsidRPr="005D7689">
        <w:t>dentifying whether further impr</w:t>
      </w:r>
      <w:r w:rsidR="001B2C07">
        <w:t>ovements need to be implemented</w:t>
      </w:r>
      <w:r>
        <w:t>.</w:t>
      </w:r>
    </w:p>
    <w:p w14:paraId="29DC80A4" w14:textId="77777777" w:rsidR="00F24943" w:rsidRPr="005D7689" w:rsidRDefault="00F24943" w:rsidP="00351C7E"/>
    <w:p w14:paraId="0B3FD9F0" w14:textId="77777777" w:rsidR="00F24943" w:rsidRPr="00F85772" w:rsidRDefault="00F24943" w:rsidP="00351C7E">
      <w:pPr>
        <w:rPr>
          <w:b/>
        </w:rPr>
      </w:pPr>
      <w:r w:rsidRPr="00F85772">
        <w:rPr>
          <w:b/>
        </w:rPr>
        <w:t>Step 4: Act</w:t>
      </w:r>
    </w:p>
    <w:p w14:paraId="2B98952B" w14:textId="77777777" w:rsidR="00F24943" w:rsidRPr="005D7689" w:rsidRDefault="00F24943" w:rsidP="00351C7E">
      <w:r w:rsidRPr="005D7689">
        <w:t>Acting on the improvement involves</w:t>
      </w:r>
      <w:r w:rsidR="002146A1">
        <w:t xml:space="preserve"> identifying</w:t>
      </w:r>
      <w:r w:rsidRPr="005D7689">
        <w:t>:</w:t>
      </w:r>
    </w:p>
    <w:p w14:paraId="179F6951" w14:textId="77777777" w:rsidR="00F24943" w:rsidRPr="005D7689" w:rsidRDefault="002146A1" w:rsidP="00351C7E">
      <w:pPr>
        <w:pStyle w:val="QIPbullet"/>
      </w:pPr>
      <w:r>
        <w:t>W</w:t>
      </w:r>
      <w:r w:rsidRPr="005D7689">
        <w:t xml:space="preserve">hat </w:t>
      </w:r>
      <w:r w:rsidR="00F24943" w:rsidRPr="005D7689">
        <w:t>will b</w:t>
      </w:r>
      <w:r w:rsidR="001B2C07">
        <w:t>e taken forward from this cycle</w:t>
      </w:r>
      <w:r>
        <w:t>, and</w:t>
      </w:r>
    </w:p>
    <w:p w14:paraId="599801F8" w14:textId="77777777" w:rsidR="00F24943" w:rsidRPr="005D7689" w:rsidRDefault="002146A1" w:rsidP="00351C7E">
      <w:pPr>
        <w:pStyle w:val="QIPbullet"/>
      </w:pPr>
      <w:r>
        <w:t>Whether</w:t>
      </w:r>
      <w:r w:rsidRPr="005D7689">
        <w:t xml:space="preserve"> </w:t>
      </w:r>
      <w:r w:rsidR="00F24943" w:rsidRPr="005D7689">
        <w:t xml:space="preserve">something else </w:t>
      </w:r>
      <w:r>
        <w:t xml:space="preserve">will </w:t>
      </w:r>
      <w:r w:rsidR="00F24943" w:rsidRPr="005D7689">
        <w:t>b</w:t>
      </w:r>
      <w:r w:rsidR="001B2C07">
        <w:t>e tested using a new PDSA cycle</w:t>
      </w:r>
    </w:p>
    <w:p w14:paraId="3790741E" w14:textId="77777777" w:rsidR="00F24943" w:rsidRPr="005D7689" w:rsidRDefault="00F24943" w:rsidP="00351C7E"/>
    <w:p w14:paraId="3BC36164" w14:textId="77777777" w:rsidR="00F24943" w:rsidRPr="005D7689" w:rsidRDefault="00F24943" w:rsidP="00351C7E">
      <w:r w:rsidRPr="005D7689">
        <w:t xml:space="preserve">If the </w:t>
      </w:r>
      <w:r w:rsidR="001B2C07">
        <w:t>continuous quality improvement</w:t>
      </w:r>
      <w:r w:rsidRPr="005D7689">
        <w:t xml:space="preserve"> activity has been successful</w:t>
      </w:r>
      <w:r w:rsidR="001B2C07">
        <w:t>,</w:t>
      </w:r>
      <w:r w:rsidRPr="005D7689">
        <w:t xml:space="preserve"> </w:t>
      </w:r>
      <w:r w:rsidR="002146A1">
        <w:t>our</w:t>
      </w:r>
      <w:r w:rsidR="002146A1" w:rsidRPr="005D7689">
        <w:t xml:space="preserve"> </w:t>
      </w:r>
      <w:r w:rsidRPr="005D7689">
        <w:t>practice looks at:</w:t>
      </w:r>
    </w:p>
    <w:p w14:paraId="517BFF89" w14:textId="71EA2B9D" w:rsidR="00F24943" w:rsidRPr="005D7689" w:rsidRDefault="002146A1" w:rsidP="00351C7E">
      <w:pPr>
        <w:pStyle w:val="QIPbullet"/>
      </w:pPr>
      <w:r>
        <w:t>H</w:t>
      </w:r>
      <w:r w:rsidRPr="005D7689">
        <w:t xml:space="preserve">ow </w:t>
      </w:r>
      <w:r w:rsidR="00F24943" w:rsidRPr="005D7689">
        <w:t>new policies or procedures will be incorporated into the way the practice team works</w:t>
      </w:r>
      <w:r w:rsidR="00D56AC8">
        <w:t>,</w:t>
      </w:r>
    </w:p>
    <w:p w14:paraId="1D070C2E" w14:textId="3F982B2F" w:rsidR="00F24943" w:rsidRPr="005D7689" w:rsidRDefault="002146A1" w:rsidP="00351C7E">
      <w:pPr>
        <w:pStyle w:val="QIPbullet"/>
      </w:pPr>
      <w:r>
        <w:t>H</w:t>
      </w:r>
      <w:r w:rsidRPr="005D7689">
        <w:t xml:space="preserve">ow </w:t>
      </w:r>
      <w:r w:rsidR="00427574">
        <w:t>the practice team members</w:t>
      </w:r>
      <w:r w:rsidR="00F24943" w:rsidRPr="005D7689">
        <w:t xml:space="preserve"> will be made aware of the change</w:t>
      </w:r>
      <w:r w:rsidR="00D56AC8">
        <w:t>,</w:t>
      </w:r>
    </w:p>
    <w:p w14:paraId="326AF948" w14:textId="77777777" w:rsidR="00F24943" w:rsidRPr="005D7689" w:rsidRDefault="002146A1" w:rsidP="00351C7E">
      <w:pPr>
        <w:pStyle w:val="QIPbullet"/>
      </w:pPr>
      <w:r>
        <w:t>W</w:t>
      </w:r>
      <w:r w:rsidRPr="005D7689">
        <w:t xml:space="preserve">here </w:t>
      </w:r>
      <w:r w:rsidR="00F24943" w:rsidRPr="005D7689">
        <w:t xml:space="preserve">the </w:t>
      </w:r>
      <w:r w:rsidR="00427574">
        <w:t>new activity will be documented</w:t>
      </w:r>
      <w:r>
        <w:t>, and</w:t>
      </w:r>
    </w:p>
    <w:p w14:paraId="4CEA1E51" w14:textId="77777777" w:rsidR="00F24943" w:rsidRPr="005D7689" w:rsidRDefault="002146A1" w:rsidP="00351C7E">
      <w:pPr>
        <w:pStyle w:val="QIPbullet"/>
      </w:pPr>
      <w:r>
        <w:lastRenderedPageBreak/>
        <w:t>H</w:t>
      </w:r>
      <w:r w:rsidRPr="005D7689">
        <w:t xml:space="preserve">ow </w:t>
      </w:r>
      <w:r w:rsidR="00F24943" w:rsidRPr="005D7689">
        <w:t>the new activity will be monitored to ens</w:t>
      </w:r>
      <w:r w:rsidR="00427574">
        <w:t>ure all team members are participating</w:t>
      </w:r>
      <w:r>
        <w:t>.</w:t>
      </w:r>
    </w:p>
    <w:p w14:paraId="4C99D720" w14:textId="77777777" w:rsidR="00F24943" w:rsidRPr="005D7689" w:rsidRDefault="00F24943" w:rsidP="00351C7E"/>
    <w:p w14:paraId="44DECE53" w14:textId="77777777" w:rsidR="00F24943" w:rsidRPr="005D7689" w:rsidRDefault="00F24943" w:rsidP="00351C7E">
      <w:r w:rsidRPr="005D7689">
        <w:t xml:space="preserve">If the </w:t>
      </w:r>
      <w:r w:rsidR="00427574">
        <w:t>continuous quality improvement</w:t>
      </w:r>
      <w:r w:rsidR="00427574" w:rsidRPr="005D7689">
        <w:t xml:space="preserve"> activity </w:t>
      </w:r>
      <w:r w:rsidRPr="005D7689">
        <w:t>has been unsuccessful</w:t>
      </w:r>
      <w:r w:rsidR="00427574">
        <w:t>,</w:t>
      </w:r>
      <w:r w:rsidRPr="005D7689">
        <w:t xml:space="preserve"> </w:t>
      </w:r>
      <w:r w:rsidR="002146A1">
        <w:t xml:space="preserve">our </w:t>
      </w:r>
      <w:r w:rsidRPr="005D7689">
        <w:t>practice looks at:</w:t>
      </w:r>
    </w:p>
    <w:p w14:paraId="329E2EFA" w14:textId="77777777" w:rsidR="00F24943" w:rsidRPr="005D7689" w:rsidRDefault="002146A1" w:rsidP="00351C7E">
      <w:pPr>
        <w:pStyle w:val="QIPbullet"/>
      </w:pPr>
      <w:r>
        <w:t>W</w:t>
      </w:r>
      <w:r w:rsidRPr="005D7689">
        <w:t xml:space="preserve">hat </w:t>
      </w:r>
      <w:r w:rsidR="00F24943" w:rsidRPr="005D7689">
        <w:t>the activity has shown</w:t>
      </w:r>
      <w:r>
        <w:t>, and</w:t>
      </w:r>
    </w:p>
    <w:p w14:paraId="797D0B14" w14:textId="77777777" w:rsidR="00F24943" w:rsidRPr="005D7689" w:rsidRDefault="002146A1" w:rsidP="00351C7E">
      <w:pPr>
        <w:pStyle w:val="QIPbullet"/>
      </w:pPr>
      <w:r>
        <w:t>What</w:t>
      </w:r>
      <w:r w:rsidRPr="005D7689">
        <w:t xml:space="preserve"> </w:t>
      </w:r>
      <w:r w:rsidR="00F24943" w:rsidRPr="005D7689">
        <w:t>different improv</w:t>
      </w:r>
      <w:r w:rsidR="00427574">
        <w:t>ements might be able to be made</w:t>
      </w:r>
      <w:r>
        <w:t>.</w:t>
      </w:r>
    </w:p>
    <w:p w14:paraId="4D1EEB70" w14:textId="77777777" w:rsidR="00F24943" w:rsidRPr="00605B38" w:rsidRDefault="00F24943" w:rsidP="00351C7E">
      <w:pPr>
        <w:pStyle w:val="QIPConsultingHeading2"/>
      </w:pPr>
      <w:bookmarkStart w:id="779" w:name="_Toc55574056"/>
      <w:r w:rsidRPr="00605B38">
        <w:t xml:space="preserve">Patient </w:t>
      </w:r>
      <w:r w:rsidR="00177713" w:rsidRPr="00605B38">
        <w:t>feedback</w:t>
      </w:r>
      <w:bookmarkEnd w:id="779"/>
    </w:p>
    <w:p w14:paraId="363AF431" w14:textId="77777777" w:rsidR="00F24943" w:rsidRPr="00B64FBC" w:rsidRDefault="00F24943" w:rsidP="00351C7E">
      <w:pPr>
        <w:pStyle w:val="QIPConsultingHeadingLevel3"/>
      </w:pPr>
      <w:bookmarkStart w:id="780" w:name="_Toc55574057"/>
      <w:r w:rsidRPr="00B64FBC">
        <w:t>Policy</w:t>
      </w:r>
      <w:bookmarkEnd w:id="780"/>
    </w:p>
    <w:p w14:paraId="0EB6C0BD" w14:textId="77777777" w:rsidR="00F24943" w:rsidRPr="005D7689" w:rsidRDefault="00F24943" w:rsidP="00351C7E"/>
    <w:p w14:paraId="140CCA56" w14:textId="77777777" w:rsidR="00F24943" w:rsidRPr="005D7689" w:rsidRDefault="00F24943" w:rsidP="00351C7E">
      <w:r w:rsidRPr="005D7689">
        <w:t>Our practice encourages patients and other people to give feedback, both positive and negative, as part of our partnership approach to healthcare</w:t>
      </w:r>
      <w:r w:rsidR="002146A1">
        <w:t>.</w:t>
      </w:r>
      <w:r w:rsidRPr="005D7689">
        <w:t xml:space="preserve"> </w:t>
      </w:r>
      <w:r w:rsidR="002146A1">
        <w:t>W</w:t>
      </w:r>
      <w:r w:rsidR="002146A1" w:rsidRPr="005D7689">
        <w:t xml:space="preserve">e </w:t>
      </w:r>
      <w:r w:rsidRPr="005D7689">
        <w:t xml:space="preserve">have </w:t>
      </w:r>
      <w:r w:rsidR="002146A1">
        <w:t xml:space="preserve">specific </w:t>
      </w:r>
      <w:r w:rsidRPr="005D7689">
        <w:t xml:space="preserve">processes in place for </w:t>
      </w:r>
      <w:r>
        <w:t>responding to feedback.</w:t>
      </w:r>
    </w:p>
    <w:p w14:paraId="49BAF725" w14:textId="77777777" w:rsidR="00F24943" w:rsidRPr="005D7689" w:rsidRDefault="00F24943" w:rsidP="00351C7E"/>
    <w:p w14:paraId="24A81F3C" w14:textId="77777777" w:rsidR="00F24943" w:rsidRPr="005D7689" w:rsidRDefault="00F24943" w:rsidP="00351C7E">
      <w:pPr>
        <w:rPr>
          <w:i/>
        </w:rPr>
      </w:pPr>
      <w:r w:rsidRPr="005D7689">
        <w:t xml:space="preserve">In order to respond to patient feedback and make improvements, </w:t>
      </w:r>
      <w:r w:rsidR="006E1D7B">
        <w:t xml:space="preserve">our practice has appointed a person </w:t>
      </w:r>
      <w:r w:rsidRPr="005D7689">
        <w:t>with primary responsibility for examining issues raised and</w:t>
      </w:r>
      <w:r w:rsidR="00D81894">
        <w:t xml:space="preserve"> for</w:t>
      </w:r>
      <w:r w:rsidRPr="005D7689">
        <w:t xml:space="preserve"> facilitating improvements in the practice</w:t>
      </w:r>
      <w:r w:rsidR="009E5A39">
        <w:t>.</w:t>
      </w:r>
      <w:r>
        <w:rPr>
          <w:i/>
        </w:rPr>
        <w:t xml:space="preserve"> </w:t>
      </w:r>
    </w:p>
    <w:p w14:paraId="60C2FDA3" w14:textId="77777777" w:rsidR="00F24943" w:rsidRPr="005D7689" w:rsidRDefault="00F24943" w:rsidP="00351C7E"/>
    <w:p w14:paraId="338942F0" w14:textId="77777777" w:rsidR="00F24943" w:rsidRPr="005D7689" w:rsidRDefault="00F24943" w:rsidP="00351C7E">
      <w:r w:rsidRPr="005D7689">
        <w:t>Opportunities are available for patient</w:t>
      </w:r>
      <w:r w:rsidR="00756F4F">
        <w:t>s and other visitors to tell us ‘How we are doing’. We have a ‘</w:t>
      </w:r>
      <w:r w:rsidR="00D81894">
        <w:t>s</w:t>
      </w:r>
      <w:r w:rsidR="00D81894" w:rsidRPr="005D7689">
        <w:t>uggestion box</w:t>
      </w:r>
      <w:r w:rsidR="00D81894">
        <w:t xml:space="preserve">’ </w:t>
      </w:r>
      <w:r w:rsidR="00756F4F">
        <w:t>available</w:t>
      </w:r>
      <w:r w:rsidRPr="005D7689">
        <w:t xml:space="preserve"> in the waiting room </w:t>
      </w:r>
      <w:r w:rsidR="00756F4F">
        <w:t xml:space="preserve">which </w:t>
      </w:r>
      <w:r w:rsidRPr="005D7689">
        <w:t>allows patients to give us personal feedback on a day</w:t>
      </w:r>
      <w:r w:rsidR="00756F4F">
        <w:t>-</w:t>
      </w:r>
      <w:r w:rsidRPr="005D7689">
        <w:t>to</w:t>
      </w:r>
      <w:r w:rsidR="00756F4F">
        <w:t>-</w:t>
      </w:r>
      <w:r w:rsidRPr="005D7689">
        <w:t>day basis. We aim to follow</w:t>
      </w:r>
      <w:r w:rsidR="00756F4F">
        <w:t xml:space="preserve"> </w:t>
      </w:r>
      <w:r w:rsidRPr="005D7689">
        <w:t xml:space="preserve">up ideas and acknowledge notes of appreciation where we can.  </w:t>
      </w:r>
    </w:p>
    <w:p w14:paraId="33D9BA2B" w14:textId="77777777" w:rsidR="00F24943" w:rsidRPr="005D7689" w:rsidRDefault="00F24943" w:rsidP="00351C7E"/>
    <w:p w14:paraId="42C7DA50" w14:textId="77777777" w:rsidR="00F24943" w:rsidRPr="005D7689" w:rsidRDefault="00756F4F" w:rsidP="00351C7E">
      <w:r>
        <w:t>P</w:t>
      </w:r>
      <w:r w:rsidR="00F24943" w:rsidRPr="005D7689">
        <w:t>atients are encouraged to raise any concerns directly with the practice team and attempts are made for a timely resolution of such concerns within the practice in accordance with our complaints resolution process</w:t>
      </w:r>
      <w:r w:rsidR="00D81894">
        <w:t xml:space="preserve"> (refer to </w:t>
      </w:r>
      <w:r w:rsidR="00D81894">
        <w:rPr>
          <w:b/>
        </w:rPr>
        <w:t>Section 5.13 – Complaints</w:t>
      </w:r>
      <w:r w:rsidR="00D81894">
        <w:t>)</w:t>
      </w:r>
      <w:r w:rsidR="00F24943" w:rsidRPr="005D7689">
        <w:t xml:space="preserve">. </w:t>
      </w:r>
    </w:p>
    <w:p w14:paraId="080F0EF9" w14:textId="77777777" w:rsidR="00F24943" w:rsidRPr="005D7689" w:rsidRDefault="00F24943" w:rsidP="00351C7E"/>
    <w:p w14:paraId="44BE2D1D" w14:textId="77777777" w:rsidR="00F24943" w:rsidRPr="005D7689" w:rsidRDefault="0098528B" w:rsidP="00BA22C4">
      <w:r>
        <w:t xml:space="preserve">Our practice team </w:t>
      </w:r>
      <w:r w:rsidR="00F24943">
        <w:t>seek structured</w:t>
      </w:r>
      <w:r w:rsidR="00F24943" w:rsidRPr="005D7689">
        <w:t>/systematic patient experienc</w:t>
      </w:r>
      <w:r w:rsidR="00756F4F">
        <w:t>e feedback at least once every three (3)</w:t>
      </w:r>
      <w:r w:rsidR="00F24943" w:rsidRPr="005D7689">
        <w:t xml:space="preserve"> years </w:t>
      </w:r>
      <w:r>
        <w:t xml:space="preserve">and the </w:t>
      </w:r>
      <w:r w:rsidR="00BA22C4">
        <w:t>d</w:t>
      </w:r>
      <w:r w:rsidR="00F24943" w:rsidRPr="005D7689">
        <w:t>ata collected is analysed and the findings, including any improvements made, are communicated back to our patients.</w:t>
      </w:r>
    </w:p>
    <w:p w14:paraId="4ED59663" w14:textId="77777777" w:rsidR="00F24943" w:rsidRPr="005D7689" w:rsidRDefault="00F24943" w:rsidP="00351C7E"/>
    <w:p w14:paraId="72F74088" w14:textId="77777777" w:rsidR="00F24943" w:rsidRPr="005D7689" w:rsidRDefault="00F24943" w:rsidP="00351C7E">
      <w:r w:rsidRPr="005D7689">
        <w:t xml:space="preserve">As part of our </w:t>
      </w:r>
      <w:r w:rsidR="00BA22C4" w:rsidRPr="005D7689">
        <w:t>risk management acti</w:t>
      </w:r>
      <w:r w:rsidR="00BA22C4">
        <w:t>vities</w:t>
      </w:r>
      <w:r w:rsidRPr="005D7689">
        <w:t xml:space="preserve">, a </w:t>
      </w:r>
      <w:r w:rsidR="00181E03">
        <w:t>record</w:t>
      </w:r>
      <w:r w:rsidRPr="005D7689">
        <w:t xml:space="preserve"> of incidents, including complaints</w:t>
      </w:r>
      <w:r w:rsidR="00181E03">
        <w:t xml:space="preserve"> from patients</w:t>
      </w:r>
      <w:r w:rsidRPr="005D7689">
        <w:t xml:space="preserve">, is maintained. </w:t>
      </w:r>
    </w:p>
    <w:p w14:paraId="1273A92E" w14:textId="77777777" w:rsidR="00F24943" w:rsidRPr="00B64FBC" w:rsidRDefault="00F24943" w:rsidP="00351C7E">
      <w:pPr>
        <w:pStyle w:val="QIPConsultingHeadingLevel3"/>
      </w:pPr>
      <w:bookmarkStart w:id="781" w:name="_Toc55574058"/>
      <w:r w:rsidRPr="00B64FBC">
        <w:t>Procedure</w:t>
      </w:r>
      <w:bookmarkEnd w:id="781"/>
      <w:r w:rsidRPr="00B64FBC">
        <w:t xml:space="preserve"> </w:t>
      </w:r>
    </w:p>
    <w:p w14:paraId="7A2E0247" w14:textId="77777777" w:rsidR="00F24943" w:rsidRPr="005D7689" w:rsidRDefault="00F24943" w:rsidP="00351C7E"/>
    <w:p w14:paraId="521A6350" w14:textId="77777777" w:rsidR="006E1D7B" w:rsidRPr="005D7689" w:rsidRDefault="006E1D7B" w:rsidP="006E1D7B">
      <w:pPr>
        <w:rPr>
          <w:i/>
        </w:rPr>
      </w:pPr>
      <w:r>
        <w:t xml:space="preserve">Our practice has appointed </w:t>
      </w:r>
      <w:r w:rsidRPr="00756F4F">
        <w:rPr>
          <w:i/>
          <w:color w:val="68207D"/>
        </w:rPr>
        <w:t xml:space="preserve">&lt;insert person with designated responsibility for examining issues raised </w:t>
      </w:r>
      <w:r w:rsidR="00756F4F" w:rsidRPr="00756F4F">
        <w:rPr>
          <w:i/>
          <w:color w:val="68207D"/>
        </w:rPr>
        <w:t>by patients and other</w:t>
      </w:r>
      <w:r w:rsidR="007913BC">
        <w:rPr>
          <w:i/>
          <w:color w:val="68207D"/>
        </w:rPr>
        <w:t>s</w:t>
      </w:r>
      <w:r w:rsidR="00756F4F" w:rsidRPr="00756F4F">
        <w:rPr>
          <w:i/>
          <w:color w:val="68207D"/>
        </w:rPr>
        <w:t xml:space="preserve"> and for facilitating improvements&gt;</w:t>
      </w:r>
      <w:r w:rsidR="00756F4F" w:rsidRPr="00756F4F">
        <w:rPr>
          <w:color w:val="68207D"/>
        </w:rPr>
        <w:t xml:space="preserve"> </w:t>
      </w:r>
      <w:r w:rsidRPr="005D7689">
        <w:t>with primary responsibility for examining issues raised and facilitating improvements in the practice</w:t>
      </w:r>
      <w:r w:rsidR="007913BC">
        <w:t>.</w:t>
      </w:r>
      <w:r>
        <w:rPr>
          <w:i/>
        </w:rPr>
        <w:t xml:space="preserve"> </w:t>
      </w:r>
    </w:p>
    <w:p w14:paraId="5960E846" w14:textId="77777777" w:rsidR="006E1D7B" w:rsidRDefault="006E1D7B" w:rsidP="00351C7E"/>
    <w:p w14:paraId="75BBBB10" w14:textId="77777777" w:rsidR="00F24943" w:rsidRPr="005D7689" w:rsidRDefault="00F24943" w:rsidP="00351C7E">
      <w:r w:rsidRPr="005D7689">
        <w:t>At any time</w:t>
      </w:r>
      <w:r w:rsidR="002046D7">
        <w:t>,</w:t>
      </w:r>
      <w:r w:rsidRPr="005D7689">
        <w:t xml:space="preserve"> patients</w:t>
      </w:r>
      <w:r w:rsidR="002046D7">
        <w:t xml:space="preserve"> can </w:t>
      </w:r>
      <w:r w:rsidRPr="005D7689">
        <w:t>provid</w:t>
      </w:r>
      <w:r>
        <w:t>e feedback or make a complaint</w:t>
      </w:r>
      <w:r w:rsidR="002046D7">
        <w:t>.</w:t>
      </w:r>
      <w:r w:rsidR="00181E03">
        <w:t xml:space="preserve"> </w:t>
      </w:r>
      <w:r w:rsidR="002046D7">
        <w:t xml:space="preserve">They </w:t>
      </w:r>
      <w:r w:rsidR="00181E03">
        <w:t>are advised of the processes for providing feedback through</w:t>
      </w:r>
      <w:r>
        <w:t>:</w:t>
      </w:r>
    </w:p>
    <w:p w14:paraId="3E045BC2" w14:textId="40CAC5B7" w:rsidR="005E2468" w:rsidRDefault="002046D7" w:rsidP="00351C7E">
      <w:pPr>
        <w:pStyle w:val="QIPbullet"/>
      </w:pPr>
      <w:r>
        <w:lastRenderedPageBreak/>
        <w:t>A</w:t>
      </w:r>
      <w:r w:rsidRPr="005D7689">
        <w:t xml:space="preserve"> </w:t>
      </w:r>
      <w:r w:rsidR="00F24943" w:rsidRPr="005D7689">
        <w:t>notice displayed in the waiting room and i</w:t>
      </w:r>
      <w:r w:rsidR="00181E03">
        <w:t>nformation contained i</w:t>
      </w:r>
      <w:r w:rsidR="00F24943" w:rsidRPr="005D7689">
        <w:t>n the practice information sheet</w:t>
      </w:r>
      <w:r w:rsidR="007F35B3">
        <w:t>,</w:t>
      </w:r>
      <w:r w:rsidR="00181E03">
        <w:t xml:space="preserve"> </w:t>
      </w:r>
    </w:p>
    <w:p w14:paraId="4841008F" w14:textId="3E0FDDFD" w:rsidR="00181E03" w:rsidRDefault="005E2468" w:rsidP="00351C7E">
      <w:pPr>
        <w:pStyle w:val="QIPbullet"/>
      </w:pPr>
      <w:r>
        <w:t xml:space="preserve">Our </w:t>
      </w:r>
      <w:r w:rsidR="00181E03">
        <w:t xml:space="preserve">practice website </w:t>
      </w:r>
      <w:r w:rsidR="00F24943" w:rsidRPr="005D7689">
        <w:t xml:space="preserve">advising how to </w:t>
      </w:r>
      <w:r w:rsidR="00181E03">
        <w:t>provide feedback or</w:t>
      </w:r>
      <w:r w:rsidR="00F24943" w:rsidRPr="005D7689">
        <w:t xml:space="preserve"> </w:t>
      </w:r>
      <w:r w:rsidR="00181E03">
        <w:t xml:space="preserve">make </w:t>
      </w:r>
      <w:r w:rsidR="00F24943" w:rsidRPr="005D7689">
        <w:t>a complaint</w:t>
      </w:r>
      <w:r w:rsidR="007F35B3">
        <w:t>,</w:t>
      </w:r>
      <w:r w:rsidR="00F24943" w:rsidRPr="005D7689">
        <w:t xml:space="preserve"> </w:t>
      </w:r>
    </w:p>
    <w:p w14:paraId="00BF5B0D" w14:textId="77777777" w:rsidR="004A4064" w:rsidRDefault="002046D7" w:rsidP="00351C7E">
      <w:pPr>
        <w:pStyle w:val="QIPbullet"/>
      </w:pPr>
      <w:r>
        <w:t xml:space="preserve">Provision </w:t>
      </w:r>
      <w:r w:rsidR="00181E03">
        <w:t>of a ‘s</w:t>
      </w:r>
      <w:r w:rsidR="00F24943" w:rsidRPr="005D7689">
        <w:t xml:space="preserve">uggestion </w:t>
      </w:r>
      <w:r w:rsidR="00181E03">
        <w:t>b</w:t>
      </w:r>
      <w:r w:rsidR="00F24943" w:rsidRPr="005D7689">
        <w:t>ox</w:t>
      </w:r>
      <w:r w:rsidR="00181E03">
        <w:t xml:space="preserve">’ </w:t>
      </w:r>
      <w:r w:rsidR="004A4064">
        <w:t>in a common patient area (i.e. waiting room)</w:t>
      </w:r>
      <w:r>
        <w:t>, and</w:t>
      </w:r>
    </w:p>
    <w:p w14:paraId="4814A0D1" w14:textId="77777777" w:rsidR="00F24943" w:rsidRPr="005D7689" w:rsidRDefault="002046D7" w:rsidP="00351C7E">
      <w:pPr>
        <w:pStyle w:val="QIPbullet"/>
      </w:pPr>
      <w:r>
        <w:t xml:space="preserve">Adequate </w:t>
      </w:r>
      <w:r w:rsidR="004A4064">
        <w:t xml:space="preserve">training </w:t>
      </w:r>
      <w:r w:rsidR="005E2468">
        <w:t xml:space="preserve">provided to </w:t>
      </w:r>
      <w:r w:rsidR="004A4064">
        <w:t>all practice team members</w:t>
      </w:r>
      <w:r w:rsidR="00F24943" w:rsidRPr="005D7689">
        <w:t xml:space="preserve"> to ensure patients of the practice feel confident that any feedback or complaints made at the practice will be hand</w:t>
      </w:r>
      <w:r w:rsidR="004A4064">
        <w:t>led appropriately</w:t>
      </w:r>
      <w:r w:rsidR="005E2468">
        <w:t>.</w:t>
      </w:r>
    </w:p>
    <w:p w14:paraId="5A6A5A60" w14:textId="77777777" w:rsidR="00F24943" w:rsidRPr="005D7689" w:rsidRDefault="00F24943" w:rsidP="00351C7E"/>
    <w:p w14:paraId="3D1A021F" w14:textId="77777777" w:rsidR="00BA22C4" w:rsidRDefault="00BA22C4" w:rsidP="00BA22C4">
      <w:r>
        <w:t>We seek structured</w:t>
      </w:r>
      <w:r w:rsidRPr="005D7689">
        <w:t>/systematic patient experienc</w:t>
      </w:r>
      <w:r>
        <w:t>e feedback at least once every three (3)</w:t>
      </w:r>
      <w:r w:rsidRPr="005D7689">
        <w:t xml:space="preserve"> years which meet</w:t>
      </w:r>
      <w:r w:rsidR="007913BC">
        <w:t>s</w:t>
      </w:r>
      <w:r w:rsidRPr="005D7689">
        <w:t xml:space="preserve"> the requirements out</w:t>
      </w:r>
      <w:r>
        <w:t>lined in the RACGP’s</w:t>
      </w:r>
      <w:r w:rsidRPr="00DA08AA">
        <w:rPr>
          <w:i/>
        </w:rPr>
        <w:t xml:space="preserve"> Patient feedback guide</w:t>
      </w:r>
      <w:r w:rsidRPr="005D7689">
        <w:t xml:space="preserve">. </w:t>
      </w:r>
    </w:p>
    <w:p w14:paraId="29D032A9" w14:textId="77777777" w:rsidR="00BA22C4" w:rsidRDefault="00BA22C4" w:rsidP="00BA22C4"/>
    <w:p w14:paraId="3334373E" w14:textId="77777777" w:rsidR="00BA22C4" w:rsidRPr="005D7689" w:rsidRDefault="00BA22C4" w:rsidP="00BA22C4">
      <w:r w:rsidRPr="005D7689">
        <w:t xml:space="preserve">Feedback collected includes, but is not limited to, the following </w:t>
      </w:r>
      <w:r>
        <w:t>six (6)</w:t>
      </w:r>
      <w:r w:rsidRPr="005D7689">
        <w:t xml:space="preserve"> categories that are considered critical to patient experienc</w:t>
      </w:r>
      <w:r>
        <w:t>es within healthcare facilities:</w:t>
      </w:r>
    </w:p>
    <w:p w14:paraId="753801B0" w14:textId="01C40AF4" w:rsidR="00BA22C4" w:rsidRPr="005D7689" w:rsidRDefault="005E2468" w:rsidP="00BA22C4">
      <w:pPr>
        <w:pStyle w:val="QIPbullet"/>
      </w:pPr>
      <w:r>
        <w:t>A</w:t>
      </w:r>
      <w:r w:rsidRPr="005D7689">
        <w:t xml:space="preserve">ccess </w:t>
      </w:r>
      <w:r w:rsidR="00BA22C4" w:rsidRPr="005D7689">
        <w:t>and availability</w:t>
      </w:r>
      <w:r w:rsidR="007F35B3">
        <w:t>,</w:t>
      </w:r>
    </w:p>
    <w:p w14:paraId="00A5B7AD" w14:textId="58E4F686" w:rsidR="00BA22C4" w:rsidRPr="005D7689" w:rsidRDefault="005E2468" w:rsidP="00BA22C4">
      <w:pPr>
        <w:pStyle w:val="QIPbullet"/>
      </w:pPr>
      <w:r>
        <w:t>P</w:t>
      </w:r>
      <w:r w:rsidRPr="005D7689">
        <w:t>rovision</w:t>
      </w:r>
      <w:r>
        <w:t xml:space="preserve"> </w:t>
      </w:r>
      <w:r w:rsidR="00BA22C4">
        <w:t>of information</w:t>
      </w:r>
      <w:r w:rsidR="007F35B3">
        <w:t>,</w:t>
      </w:r>
    </w:p>
    <w:p w14:paraId="70840957" w14:textId="62D26240" w:rsidR="00BA22C4" w:rsidRPr="005D7689" w:rsidRDefault="005E2468" w:rsidP="00BA22C4">
      <w:pPr>
        <w:pStyle w:val="QIPbullet"/>
      </w:pPr>
      <w:r>
        <w:t>P</w:t>
      </w:r>
      <w:r w:rsidRPr="005D7689">
        <w:t xml:space="preserve">rivacy </w:t>
      </w:r>
      <w:r w:rsidR="00BA22C4" w:rsidRPr="005D7689">
        <w:t>and confidentiality</w:t>
      </w:r>
      <w:r w:rsidR="007F35B3">
        <w:t>,</w:t>
      </w:r>
    </w:p>
    <w:p w14:paraId="14672FDE" w14:textId="3C100D7D" w:rsidR="00BA22C4" w:rsidRPr="005D7689" w:rsidRDefault="005E2468" w:rsidP="00BA22C4">
      <w:pPr>
        <w:pStyle w:val="QIPbullet"/>
      </w:pPr>
      <w:r>
        <w:t>C</w:t>
      </w:r>
      <w:r w:rsidRPr="005D7689">
        <w:t xml:space="preserve">ontinuity </w:t>
      </w:r>
      <w:r w:rsidR="00BA22C4" w:rsidRPr="005D7689">
        <w:t>of care</w:t>
      </w:r>
      <w:r w:rsidR="007F35B3">
        <w:t>,</w:t>
      </w:r>
    </w:p>
    <w:p w14:paraId="55A40DD2" w14:textId="77777777" w:rsidR="00BA22C4" w:rsidRPr="005D7689" w:rsidRDefault="005E2468" w:rsidP="00BA22C4">
      <w:pPr>
        <w:pStyle w:val="QIPbullet"/>
      </w:pPr>
      <w:r>
        <w:t>C</w:t>
      </w:r>
      <w:r w:rsidRPr="005D7689">
        <w:t>ommunication</w:t>
      </w:r>
      <w:r>
        <w:t xml:space="preserve"> </w:t>
      </w:r>
      <w:r w:rsidR="00BA22C4">
        <w:t>and interpersonal</w:t>
      </w:r>
      <w:r w:rsidR="00BA22C4" w:rsidRPr="005D7689">
        <w:t xml:space="preserve"> skills of the clinical </w:t>
      </w:r>
      <w:r w:rsidR="00BA22C4">
        <w:t>team</w:t>
      </w:r>
      <w:r>
        <w:t>, and</w:t>
      </w:r>
    </w:p>
    <w:p w14:paraId="11B317A5" w14:textId="77777777" w:rsidR="00BA22C4" w:rsidRPr="005D7689" w:rsidRDefault="005E2468" w:rsidP="00BA22C4">
      <w:pPr>
        <w:pStyle w:val="QIPbullet"/>
      </w:pPr>
      <w:r>
        <w:t xml:space="preserve">Communication </w:t>
      </w:r>
      <w:r w:rsidR="00BA22C4">
        <w:t>and interpersonal skills of the administrative team</w:t>
      </w:r>
      <w:r>
        <w:t>.</w:t>
      </w:r>
    </w:p>
    <w:p w14:paraId="1E9ECD11" w14:textId="77777777" w:rsidR="00F24943" w:rsidRPr="005D7689" w:rsidRDefault="00F24943" w:rsidP="00351C7E"/>
    <w:p w14:paraId="4D2DBA86" w14:textId="77777777" w:rsidR="00F24943" w:rsidRPr="005D7689" w:rsidRDefault="00F24943" w:rsidP="00351C7E">
      <w:r w:rsidRPr="005D7689">
        <w:t xml:space="preserve">Data collected </w:t>
      </w:r>
      <w:r w:rsidR="0089726E">
        <w:t xml:space="preserve">by our practice </w:t>
      </w:r>
      <w:r w:rsidRPr="005D7689">
        <w:t>is analysed to identify potential opport</w:t>
      </w:r>
      <w:r w:rsidR="004A4064">
        <w:t>unities for quality improvement</w:t>
      </w:r>
      <w:r w:rsidR="0089726E">
        <w:t xml:space="preserve">. These findings are </w:t>
      </w:r>
      <w:r w:rsidRPr="005D7689">
        <w:t>communicate</w:t>
      </w:r>
      <w:r w:rsidR="004A4064">
        <w:t>d</w:t>
      </w:r>
      <w:r w:rsidRPr="005D7689">
        <w:t xml:space="preserve"> back to our patients </w:t>
      </w:r>
      <w:r w:rsidR="004A4064">
        <w:t xml:space="preserve">through a </w:t>
      </w:r>
      <w:r w:rsidRPr="005D7689">
        <w:t>poster i</w:t>
      </w:r>
      <w:r w:rsidR="000B74B2">
        <w:t>n the waiting room, newsletters and</w:t>
      </w:r>
      <w:r w:rsidRPr="005D7689">
        <w:t xml:space="preserve"> </w:t>
      </w:r>
      <w:r w:rsidR="0089726E">
        <w:t xml:space="preserve">via </w:t>
      </w:r>
      <w:r w:rsidR="000B74B2">
        <w:t>our</w:t>
      </w:r>
      <w:r w:rsidRPr="005D7689">
        <w:t xml:space="preserve"> website</w:t>
      </w:r>
      <w:r w:rsidR="000B74B2">
        <w:t>,</w:t>
      </w:r>
      <w:r w:rsidRPr="005D7689">
        <w:t xml:space="preserve"> or individually as appropriate. </w:t>
      </w:r>
    </w:p>
    <w:p w14:paraId="6E598D1B" w14:textId="77777777" w:rsidR="00F24943" w:rsidRPr="00FF1966" w:rsidRDefault="00F24943" w:rsidP="00351C7E">
      <w:pPr>
        <w:pStyle w:val="QIPConsultingHeading2"/>
      </w:pPr>
      <w:bookmarkStart w:id="782" w:name="_Toc482698467"/>
      <w:bookmarkStart w:id="783" w:name="_Toc55574059"/>
      <w:r w:rsidRPr="00FF1966">
        <w:t xml:space="preserve">Management of </w:t>
      </w:r>
      <w:r w:rsidR="00177713" w:rsidRPr="00FF1966">
        <w:t>potential medical defence claims</w:t>
      </w:r>
      <w:bookmarkEnd w:id="782"/>
      <w:bookmarkEnd w:id="783"/>
      <w:r w:rsidR="00177713" w:rsidRPr="00FF1966">
        <w:t xml:space="preserve"> </w:t>
      </w:r>
    </w:p>
    <w:p w14:paraId="7C872A42" w14:textId="77777777" w:rsidR="00F24943" w:rsidRPr="00B64FBC" w:rsidRDefault="00F24943" w:rsidP="00351C7E">
      <w:pPr>
        <w:pStyle w:val="QIPConsultingHeadingLevel3"/>
      </w:pPr>
      <w:bookmarkStart w:id="784" w:name="_Toc55574060"/>
      <w:r w:rsidRPr="00B64FBC">
        <w:t>Policy</w:t>
      </w:r>
      <w:bookmarkEnd w:id="784"/>
    </w:p>
    <w:p w14:paraId="686D2414" w14:textId="77777777" w:rsidR="00F24943" w:rsidRPr="005D7689" w:rsidRDefault="00F24943" w:rsidP="00351C7E"/>
    <w:p w14:paraId="3E0E0814" w14:textId="77777777" w:rsidR="00F24943" w:rsidRPr="005D7689" w:rsidRDefault="00F24943" w:rsidP="00351C7E">
      <w:r>
        <w:t>Our</w:t>
      </w:r>
      <w:r w:rsidRPr="005D7689">
        <w:t xml:space="preserve"> practice </w:t>
      </w:r>
      <w:r w:rsidR="0089726E">
        <w:t xml:space="preserve">notifies </w:t>
      </w:r>
      <w:r w:rsidR="0057452A">
        <w:t>our</w:t>
      </w:r>
      <w:r w:rsidRPr="005D7689">
        <w:t xml:space="preserve"> </w:t>
      </w:r>
      <w:r w:rsidR="0057452A">
        <w:t>medical defence organisation</w:t>
      </w:r>
      <w:r w:rsidRPr="005D7689">
        <w:t xml:space="preserve"> immediately if there is suspicion that a claim will be initiated by a party against </w:t>
      </w:r>
      <w:r w:rsidR="000C36A9">
        <w:t xml:space="preserve">any </w:t>
      </w:r>
      <w:r w:rsidRPr="005D7689">
        <w:t>practitioner</w:t>
      </w:r>
      <w:r w:rsidR="000C36A9">
        <w:t>(</w:t>
      </w:r>
      <w:r w:rsidR="0089726E">
        <w:t>s</w:t>
      </w:r>
      <w:r w:rsidR="000C36A9">
        <w:t>)</w:t>
      </w:r>
      <w:r w:rsidRPr="005D7689">
        <w:t xml:space="preserve"> or </w:t>
      </w:r>
      <w:r w:rsidR="000C36A9">
        <w:t xml:space="preserve">our </w:t>
      </w:r>
      <w:r w:rsidRPr="005D7689">
        <w:t>p</w:t>
      </w:r>
      <w:r w:rsidR="0057452A">
        <w:t>ractice, or upon receipt of an impairment c</w:t>
      </w:r>
      <w:r w:rsidRPr="005D7689">
        <w:t xml:space="preserve">ertificate served upon the practice or practitioner. </w:t>
      </w:r>
      <w:r w:rsidR="0057452A">
        <w:t xml:space="preserve">This practice understands that </w:t>
      </w:r>
      <w:r w:rsidRPr="005D7689">
        <w:t xml:space="preserve">the organisation or person against whom the claim is made has only 60 days from receipt of the impairment certificate to accept or challenge the claim. </w:t>
      </w:r>
    </w:p>
    <w:p w14:paraId="3B58C7EC" w14:textId="77777777" w:rsidR="00F24943" w:rsidRPr="00B64FBC" w:rsidRDefault="00F24943" w:rsidP="00351C7E">
      <w:pPr>
        <w:pStyle w:val="QIPConsultingHeadingLevel3"/>
      </w:pPr>
      <w:bookmarkStart w:id="785" w:name="_Toc55574061"/>
      <w:r w:rsidRPr="00B64FBC">
        <w:t>Procedure</w:t>
      </w:r>
      <w:bookmarkEnd w:id="785"/>
    </w:p>
    <w:p w14:paraId="57FA8EB6" w14:textId="77777777" w:rsidR="00F24943" w:rsidRPr="005D7689" w:rsidRDefault="00F24943" w:rsidP="00351C7E"/>
    <w:p w14:paraId="4241BE20" w14:textId="77777777" w:rsidR="00F24943" w:rsidRDefault="00F24943" w:rsidP="00351C7E">
      <w:r w:rsidRPr="005D7689">
        <w:t xml:space="preserve">All </w:t>
      </w:r>
      <w:r w:rsidR="0057452A">
        <w:t>members of</w:t>
      </w:r>
      <w:r w:rsidR="000C36A9">
        <w:t xml:space="preserve"> </w:t>
      </w:r>
      <w:r w:rsidR="0057452A">
        <w:t>the practice team</w:t>
      </w:r>
      <w:r w:rsidRPr="005D7689">
        <w:t xml:space="preserve"> should forward any legal documents delivered to the practice or any complaints that could result in a claim directly to the </w:t>
      </w:r>
      <w:r w:rsidR="0057452A" w:rsidRPr="0057452A">
        <w:rPr>
          <w:i/>
          <w:color w:val="68207D"/>
        </w:rPr>
        <w:t>&lt;insert person responsible</w:t>
      </w:r>
      <w:r w:rsidR="00543112">
        <w:rPr>
          <w:i/>
          <w:color w:val="68207D"/>
        </w:rPr>
        <w:t>,</w:t>
      </w:r>
      <w:r w:rsidR="0057452A" w:rsidRPr="0057452A">
        <w:rPr>
          <w:i/>
          <w:color w:val="68207D"/>
        </w:rPr>
        <w:t xml:space="preserve"> e.g. p</w:t>
      </w:r>
      <w:r w:rsidRPr="0057452A">
        <w:rPr>
          <w:i/>
          <w:color w:val="68207D"/>
        </w:rPr>
        <w:t xml:space="preserve">ractice </w:t>
      </w:r>
      <w:r w:rsidR="0057452A" w:rsidRPr="0057452A">
        <w:rPr>
          <w:i/>
          <w:color w:val="68207D"/>
        </w:rPr>
        <w:t>m</w:t>
      </w:r>
      <w:r w:rsidRPr="0057452A">
        <w:rPr>
          <w:i/>
          <w:color w:val="68207D"/>
        </w:rPr>
        <w:t>anager</w:t>
      </w:r>
      <w:r w:rsidR="0057452A">
        <w:rPr>
          <w:i/>
          <w:color w:val="68207D"/>
        </w:rPr>
        <w:t>, practice principal</w:t>
      </w:r>
      <w:r w:rsidR="0057452A" w:rsidRPr="0057452A">
        <w:rPr>
          <w:i/>
          <w:color w:val="68207D"/>
        </w:rPr>
        <w:t>&gt;</w:t>
      </w:r>
      <w:r w:rsidR="00ED4AC7">
        <w:rPr>
          <w:i/>
          <w:color w:val="68207D"/>
        </w:rPr>
        <w:t>,</w:t>
      </w:r>
      <w:r w:rsidRPr="005D7689">
        <w:t xml:space="preserve"> who will notify the parties concerned.</w:t>
      </w:r>
    </w:p>
    <w:p w14:paraId="6F279B94" w14:textId="77777777" w:rsidR="0057452A" w:rsidRPr="005D7689" w:rsidRDefault="0057452A" w:rsidP="00351C7E"/>
    <w:p w14:paraId="5D886151" w14:textId="77777777" w:rsidR="00F24943" w:rsidRPr="005D7689" w:rsidRDefault="00F24943" w:rsidP="00351C7E">
      <w:r w:rsidRPr="005D7689">
        <w:lastRenderedPageBreak/>
        <w:t>The case is not discussed with anyone other than the relevant medical defence organisation, and personal notes and communication with the insur</w:t>
      </w:r>
      <w:r w:rsidR="0057452A">
        <w:t>ance organisation are not to be kept</w:t>
      </w:r>
      <w:r w:rsidRPr="005D7689">
        <w:t xml:space="preserve"> in the patient’s </w:t>
      </w:r>
      <w:r w:rsidR="0057452A">
        <w:t>health</w:t>
      </w:r>
      <w:r w:rsidRPr="005D7689">
        <w:t xml:space="preserve"> record.</w:t>
      </w:r>
    </w:p>
    <w:p w14:paraId="540A57A3" w14:textId="77777777" w:rsidR="00F24943" w:rsidRPr="005D7689" w:rsidRDefault="00F24943" w:rsidP="00351C7E"/>
    <w:p w14:paraId="2BD0E1AE" w14:textId="77777777" w:rsidR="00F24943" w:rsidRPr="005D7689" w:rsidRDefault="0057452A" w:rsidP="00351C7E">
      <w:r>
        <w:t>Upon receipt of a s</w:t>
      </w:r>
      <w:r w:rsidR="00F24943" w:rsidRPr="005D7689">
        <w:t>ubpoena to produce records:</w:t>
      </w:r>
    </w:p>
    <w:p w14:paraId="076EA568" w14:textId="4EE23EE3" w:rsidR="00F24943" w:rsidRPr="005D7689" w:rsidRDefault="00ED4AC7" w:rsidP="00351C7E">
      <w:pPr>
        <w:pStyle w:val="QIPbullet"/>
      </w:pPr>
      <w:r>
        <w:t>C</w:t>
      </w:r>
      <w:r w:rsidRPr="005D7689">
        <w:t xml:space="preserve">heck </w:t>
      </w:r>
      <w:r w:rsidR="00F24943" w:rsidRPr="005D7689">
        <w:t>the description of what is to be produced</w:t>
      </w:r>
      <w:r w:rsidR="007F35B3">
        <w:t>,</w:t>
      </w:r>
    </w:p>
    <w:p w14:paraId="3ACC4E6A" w14:textId="5893796F" w:rsidR="00F24943" w:rsidRPr="005D7689" w:rsidRDefault="00ED4AC7" w:rsidP="00351C7E">
      <w:pPr>
        <w:pStyle w:val="QIPbullet"/>
      </w:pPr>
      <w:r>
        <w:t>Ensure o</w:t>
      </w:r>
      <w:r w:rsidRPr="005D7689">
        <w:t xml:space="preserve">riginal </w:t>
      </w:r>
      <w:r w:rsidR="00F24943" w:rsidRPr="005D7689">
        <w:t xml:space="preserve">records </w:t>
      </w:r>
      <w:r>
        <w:t>are</w:t>
      </w:r>
      <w:r w:rsidR="00F24943" w:rsidRPr="005D7689">
        <w:t xml:space="preserve"> provided, but keep a photocopy</w:t>
      </w:r>
      <w:r w:rsidR="007F35B3">
        <w:t>,</w:t>
      </w:r>
    </w:p>
    <w:p w14:paraId="4AE904DC" w14:textId="2CA6718A" w:rsidR="0057452A" w:rsidRDefault="00ED4AC7" w:rsidP="00351C7E">
      <w:pPr>
        <w:pStyle w:val="QIPbullet"/>
      </w:pPr>
      <w:r>
        <w:t>P</w:t>
      </w:r>
      <w:r w:rsidRPr="005D7689">
        <w:t xml:space="preserve">lace </w:t>
      </w:r>
      <w:r w:rsidR="00F24943" w:rsidRPr="005D7689">
        <w:t>the original records in an envelope with the patient</w:t>
      </w:r>
      <w:r w:rsidR="0057452A">
        <w:t>’</w:t>
      </w:r>
      <w:r w:rsidR="00F24943" w:rsidRPr="005D7689">
        <w:t xml:space="preserve">s name clearly </w:t>
      </w:r>
      <w:r w:rsidR="0057452A">
        <w:t>identified</w:t>
      </w:r>
      <w:r w:rsidR="00F24943" w:rsidRPr="005D7689">
        <w:t xml:space="preserve">, the court number </w:t>
      </w:r>
      <w:r w:rsidR="0057452A">
        <w:t>(</w:t>
      </w:r>
      <w:r w:rsidR="00F24943" w:rsidRPr="005D7689">
        <w:t>which will be shown on th</w:t>
      </w:r>
      <w:r w:rsidR="00F24943">
        <w:t>e subpoena)</w:t>
      </w:r>
      <w:r w:rsidR="0057452A">
        <w:t xml:space="preserve"> and the envelope marked </w:t>
      </w:r>
      <w:r w:rsidR="00F24943">
        <w:t>‘Confidential Medical R</w:t>
      </w:r>
      <w:r w:rsidR="00F24943" w:rsidRPr="005D7689">
        <w:t>ecords</w:t>
      </w:r>
      <w:r w:rsidR="00F24943">
        <w:t>’</w:t>
      </w:r>
      <w:r w:rsidR="007F35B3">
        <w:t>,</w:t>
      </w:r>
    </w:p>
    <w:p w14:paraId="686C4948" w14:textId="085E8949" w:rsidR="00F24943" w:rsidRPr="005D7689" w:rsidRDefault="00ED4AC7" w:rsidP="00351C7E">
      <w:pPr>
        <w:pStyle w:val="QIPbullet"/>
      </w:pPr>
      <w:r>
        <w:t>S</w:t>
      </w:r>
      <w:r w:rsidRPr="005D7689">
        <w:t xml:space="preserve">eal </w:t>
      </w:r>
      <w:r w:rsidR="00F24943" w:rsidRPr="005D7689">
        <w:t xml:space="preserve">the envelope and attach a copy </w:t>
      </w:r>
      <w:r w:rsidR="0057452A">
        <w:t>of the subpoena to the envelope</w:t>
      </w:r>
      <w:r w:rsidR="007F35B3">
        <w:t>,</w:t>
      </w:r>
    </w:p>
    <w:p w14:paraId="1D443570" w14:textId="2DC57A4E" w:rsidR="0057452A" w:rsidRPr="0057452A" w:rsidRDefault="00ED4AC7" w:rsidP="00351C7E">
      <w:pPr>
        <w:pStyle w:val="QIPbullet"/>
        <w:rPr>
          <w:smallCaps/>
        </w:rPr>
      </w:pPr>
      <w:r>
        <w:t>A</w:t>
      </w:r>
      <w:r w:rsidRPr="005D7689">
        <w:t xml:space="preserve">rrange </w:t>
      </w:r>
      <w:r w:rsidR="00F24943" w:rsidRPr="005D7689">
        <w:t>for a courier to deliver the records to the court</w:t>
      </w:r>
      <w:r w:rsidR="0057452A">
        <w:t xml:space="preserve"> (not to the requesting solicitor)</w:t>
      </w:r>
      <w:r w:rsidR="007F35B3">
        <w:t>:</w:t>
      </w:r>
    </w:p>
    <w:p w14:paraId="5CC2BAD7" w14:textId="0BF1D270" w:rsidR="0057452A" w:rsidRPr="0057452A" w:rsidRDefault="0057452A" w:rsidP="007913BC">
      <w:pPr>
        <w:pStyle w:val="QIPConsultingBullet2"/>
        <w:rPr>
          <w:smallCaps/>
        </w:rPr>
      </w:pPr>
      <w:r>
        <w:t>if the solicitor who served the subpoena does no</w:t>
      </w:r>
      <w:r w:rsidRPr="005D7689">
        <w:t>t provide the courier</w:t>
      </w:r>
      <w:r>
        <w:t>, our practice is</w:t>
      </w:r>
      <w:r w:rsidRPr="005D7689">
        <w:t xml:space="preserve"> entitled to charge for the courier service</w:t>
      </w:r>
      <w:r w:rsidR="007F35B3">
        <w:t>,</w:t>
      </w:r>
    </w:p>
    <w:p w14:paraId="3586A9F1" w14:textId="77777777" w:rsidR="0057452A" w:rsidRPr="0057452A" w:rsidRDefault="00ED4AC7" w:rsidP="00351C7E">
      <w:pPr>
        <w:pStyle w:val="QIPbullet"/>
        <w:rPr>
          <w:smallCaps/>
        </w:rPr>
      </w:pPr>
      <w:r>
        <w:t>D</w:t>
      </w:r>
      <w:r w:rsidRPr="005D7689">
        <w:t xml:space="preserve">iscuss </w:t>
      </w:r>
      <w:r w:rsidR="00F24943" w:rsidRPr="005D7689">
        <w:t>courier arrangements with the solicit</w:t>
      </w:r>
      <w:r w:rsidR="0057452A">
        <w:t>or who has served the subpoena</w:t>
      </w:r>
      <w:r>
        <w:t>, and</w:t>
      </w:r>
    </w:p>
    <w:p w14:paraId="0A32423E" w14:textId="77777777" w:rsidR="00F24943" w:rsidRPr="005D7689" w:rsidRDefault="00ED4AC7" w:rsidP="00351C7E">
      <w:pPr>
        <w:pStyle w:val="QIPbullet"/>
        <w:rPr>
          <w:smallCaps/>
        </w:rPr>
      </w:pPr>
      <w:r>
        <w:t>Wait for the</w:t>
      </w:r>
      <w:r w:rsidRPr="005D7689">
        <w:t xml:space="preserve"> </w:t>
      </w:r>
      <w:r w:rsidR="00F24943" w:rsidRPr="005D7689">
        <w:t xml:space="preserve">court </w:t>
      </w:r>
      <w:r>
        <w:t>to</w:t>
      </w:r>
      <w:r w:rsidRPr="005D7689">
        <w:t xml:space="preserve"> </w:t>
      </w:r>
      <w:r w:rsidR="00F24943" w:rsidRPr="005D7689">
        <w:t>r</w:t>
      </w:r>
      <w:r w:rsidR="0057452A">
        <w:t>eturn the records in due course</w:t>
      </w:r>
      <w:r>
        <w:t>.</w:t>
      </w:r>
    </w:p>
    <w:p w14:paraId="45240722" w14:textId="77777777" w:rsidR="00F24943" w:rsidRPr="005D7689" w:rsidRDefault="00F24943" w:rsidP="00351C7E"/>
    <w:p w14:paraId="12328F8D" w14:textId="77777777" w:rsidR="00F24943" w:rsidRPr="005D7689" w:rsidRDefault="0057452A" w:rsidP="00351C7E">
      <w:r>
        <w:t>Should an i</w:t>
      </w:r>
      <w:r w:rsidR="00F24943" w:rsidRPr="001A7354">
        <w:t xml:space="preserve">mpairment </w:t>
      </w:r>
      <w:r>
        <w:t>c</w:t>
      </w:r>
      <w:r w:rsidR="00F24943" w:rsidRPr="001A7354">
        <w:t xml:space="preserve">ertificate be served, the </w:t>
      </w:r>
      <w:r w:rsidR="00F949B9" w:rsidRPr="00FC6CAD">
        <w:rPr>
          <w:i/>
          <w:color w:val="68207D"/>
        </w:rPr>
        <w:t>&lt;</w:t>
      </w:r>
      <w:r w:rsidR="00F949B9">
        <w:rPr>
          <w:i/>
          <w:color w:val="68207D"/>
        </w:rPr>
        <w:t>select</w:t>
      </w:r>
      <w:r w:rsidR="00F949B9" w:rsidRPr="00FC6CAD">
        <w:rPr>
          <w:i/>
          <w:color w:val="68207D"/>
        </w:rPr>
        <w:t xml:space="preserve"> as appropriate&gt;</w:t>
      </w:r>
      <w:r w:rsidR="00F949B9">
        <w:rPr>
          <w:i/>
          <w:color w:val="68207D"/>
        </w:rPr>
        <w:t xml:space="preserve"> </w:t>
      </w:r>
      <w:r w:rsidRPr="0057452A">
        <w:rPr>
          <w:color w:val="68207D"/>
        </w:rPr>
        <w:t>state/territory</w:t>
      </w:r>
      <w:r>
        <w:rPr>
          <w:color w:val="68207D"/>
        </w:rPr>
        <w:t xml:space="preserve"> </w:t>
      </w:r>
      <w:r w:rsidRPr="00F949B9">
        <w:t>i</w:t>
      </w:r>
      <w:r>
        <w:t>nsurance a</w:t>
      </w:r>
      <w:r w:rsidR="00F24943" w:rsidRPr="001A7354">
        <w:t xml:space="preserve">uthority and </w:t>
      </w:r>
      <w:r w:rsidR="00ED4AC7">
        <w:t>our</w:t>
      </w:r>
      <w:r w:rsidR="00F24943" w:rsidRPr="001A7354">
        <w:t xml:space="preserve"> practice’s </w:t>
      </w:r>
      <w:r w:rsidRPr="005D7689">
        <w:t>medical defence organisation</w:t>
      </w:r>
      <w:r w:rsidRPr="001A7354">
        <w:t xml:space="preserve"> </w:t>
      </w:r>
      <w:r w:rsidR="00F24943" w:rsidRPr="001A7354">
        <w:t xml:space="preserve">will be notified and forwarded a copy of the </w:t>
      </w:r>
      <w:r>
        <w:t>i</w:t>
      </w:r>
      <w:r w:rsidRPr="001A7354">
        <w:t xml:space="preserve">mpairment </w:t>
      </w:r>
      <w:r>
        <w:t>c</w:t>
      </w:r>
      <w:r w:rsidRPr="001A7354">
        <w:t>ertificate</w:t>
      </w:r>
      <w:r w:rsidR="00F24943" w:rsidRPr="001A7354">
        <w:t>.</w:t>
      </w:r>
    </w:p>
    <w:p w14:paraId="38B9D2CA" w14:textId="77777777" w:rsidR="00351C7E" w:rsidRDefault="00351C7E" w:rsidP="00351C7E"/>
    <w:p w14:paraId="4BD85C8F" w14:textId="77777777" w:rsidR="00F24943" w:rsidRPr="005D7689" w:rsidRDefault="00F24943" w:rsidP="00351C7E">
      <w:r w:rsidRPr="005D7689">
        <w:t xml:space="preserve">Members of the public may make a notification to </w:t>
      </w:r>
      <w:r w:rsidRPr="006D0D0F">
        <w:t xml:space="preserve">Australian Health Practitioner Regulation Agency </w:t>
      </w:r>
      <w:r>
        <w:t>(</w:t>
      </w:r>
      <w:r w:rsidRPr="005D7689">
        <w:t>AHPRA</w:t>
      </w:r>
      <w:r>
        <w:t>)</w:t>
      </w:r>
      <w:r w:rsidRPr="005D7689">
        <w:t xml:space="preserve"> about </w:t>
      </w:r>
      <w:r w:rsidRPr="0057452A">
        <w:t>the conduct, health or performance of</w:t>
      </w:r>
      <w:r w:rsidRPr="005D7689">
        <w:t xml:space="preserve"> a </w:t>
      </w:r>
      <w:r w:rsidRPr="0057452A">
        <w:t>practitioner or the health of a student. Practitioners, employers and education providers are all mandated by law to report notifiable conduct relating to a registered practitioner or student to AHPRA.</w:t>
      </w:r>
    </w:p>
    <w:p w14:paraId="4663B73C" w14:textId="77777777" w:rsidR="00F24943" w:rsidRPr="00FF1966" w:rsidRDefault="00F24943" w:rsidP="00351C7E">
      <w:pPr>
        <w:pStyle w:val="QIPConsultingHeading2"/>
      </w:pPr>
      <w:bookmarkStart w:id="786" w:name="_Toc482698468"/>
      <w:bookmarkStart w:id="787" w:name="_Toc55574062"/>
      <w:r w:rsidRPr="00FF1966">
        <w:t xml:space="preserve">Continuity of </w:t>
      </w:r>
      <w:r w:rsidR="00177713" w:rsidRPr="00FF1966">
        <w:t>care</w:t>
      </w:r>
      <w:bookmarkEnd w:id="786"/>
      <w:bookmarkEnd w:id="787"/>
      <w:r w:rsidR="00177713" w:rsidRPr="00FF1966">
        <w:t xml:space="preserve"> </w:t>
      </w:r>
    </w:p>
    <w:p w14:paraId="7A79581A" w14:textId="77777777" w:rsidR="00F24943" w:rsidRPr="00B64FBC" w:rsidRDefault="00F24943" w:rsidP="00351C7E">
      <w:pPr>
        <w:pStyle w:val="QIPConsultingHeadingLevel3"/>
      </w:pPr>
      <w:bookmarkStart w:id="788" w:name="_Toc55574063"/>
      <w:r w:rsidRPr="00B64FBC">
        <w:t>Policy</w:t>
      </w:r>
      <w:bookmarkEnd w:id="788"/>
    </w:p>
    <w:p w14:paraId="1C35DF73" w14:textId="77777777" w:rsidR="00F24943" w:rsidRPr="005D7689" w:rsidRDefault="00F24943" w:rsidP="00351C7E"/>
    <w:p w14:paraId="59C9F7F2" w14:textId="77777777" w:rsidR="00F24943" w:rsidRPr="005D7689" w:rsidRDefault="00F24943" w:rsidP="00351C7E">
      <w:r w:rsidRPr="005D7689">
        <w:t xml:space="preserve">This practice aims to encourage patients to develop a positive relationship with their </w:t>
      </w:r>
      <w:r w:rsidR="009652FC">
        <w:t>general practitioner and other p</w:t>
      </w:r>
      <w:r w:rsidRPr="005D7689">
        <w:t xml:space="preserve">ractice </w:t>
      </w:r>
      <w:r w:rsidR="009652FC">
        <w:t>team members</w:t>
      </w:r>
      <w:r w:rsidRPr="005D7689">
        <w:t xml:space="preserve"> over time to enhance the provision of high quality</w:t>
      </w:r>
      <w:r w:rsidR="00E94E7E">
        <w:t xml:space="preserve"> and</w:t>
      </w:r>
      <w:r w:rsidRPr="005D7689">
        <w:t xml:space="preserve"> comprehensive patient care</w:t>
      </w:r>
      <w:r w:rsidR="00E94E7E">
        <w:t>,</w:t>
      </w:r>
      <w:r w:rsidRPr="005D7689">
        <w:t xml:space="preserve"> including effective health promotion and strategies for the early detection of disease.</w:t>
      </w:r>
    </w:p>
    <w:p w14:paraId="3439EF75" w14:textId="77777777" w:rsidR="00F24943" w:rsidRPr="005D7689" w:rsidRDefault="00F24943" w:rsidP="00351C7E"/>
    <w:p w14:paraId="2DA42E9A" w14:textId="77777777" w:rsidR="00F24943" w:rsidRPr="005D7689" w:rsidRDefault="009652FC" w:rsidP="00351C7E">
      <w:r>
        <w:t>Our</w:t>
      </w:r>
      <w:r w:rsidR="00F24943" w:rsidRPr="005D7689">
        <w:t xml:space="preserve"> practice has strategies and policies that encourage continuity of comprehensive care by facilitating:</w:t>
      </w:r>
    </w:p>
    <w:p w14:paraId="0E9C8E49" w14:textId="6D18DF6B" w:rsidR="00F24943" w:rsidRPr="009652FC" w:rsidRDefault="00E94E7E" w:rsidP="00351C7E">
      <w:pPr>
        <w:pStyle w:val="QIPbullet"/>
      </w:pPr>
      <w:r>
        <w:t>R</w:t>
      </w:r>
      <w:r w:rsidRPr="009652FC">
        <w:t xml:space="preserve">elational </w:t>
      </w:r>
      <w:r w:rsidR="00F24943" w:rsidRPr="009652FC">
        <w:t xml:space="preserve">continuity: the sense of affiliation between the patient and the </w:t>
      </w:r>
      <w:r w:rsidR="009652FC">
        <w:t>general practitioner</w:t>
      </w:r>
      <w:r w:rsidR="007F35B3">
        <w:t>;</w:t>
      </w:r>
      <w:r w:rsidR="00F24943" w:rsidRPr="009652FC">
        <w:t xml:space="preserve"> </w:t>
      </w:r>
      <w:r w:rsidR="009652FC" w:rsidRPr="009652FC">
        <w:t>‘my doctor’</w:t>
      </w:r>
      <w:r w:rsidR="007F35B3">
        <w:t>,</w:t>
      </w:r>
    </w:p>
    <w:p w14:paraId="270B2CCF" w14:textId="77777777" w:rsidR="00F24943" w:rsidRPr="009652FC" w:rsidRDefault="00E94E7E" w:rsidP="00351C7E">
      <w:pPr>
        <w:pStyle w:val="QIPbullet"/>
      </w:pPr>
      <w:r>
        <w:t>M</w:t>
      </w:r>
      <w:r w:rsidRPr="009652FC">
        <w:t xml:space="preserve">anagement </w:t>
      </w:r>
      <w:r w:rsidR="00F24943" w:rsidRPr="009652FC">
        <w:t>continuity: consistency of care by various peopl</w:t>
      </w:r>
      <w:r w:rsidR="009652FC" w:rsidRPr="009652FC">
        <w:t>e involved in the patient</w:t>
      </w:r>
      <w:r w:rsidR="009652FC">
        <w:t>’</w:t>
      </w:r>
      <w:r w:rsidR="009652FC" w:rsidRPr="009652FC">
        <w:t>s care</w:t>
      </w:r>
      <w:r>
        <w:t>, and</w:t>
      </w:r>
    </w:p>
    <w:p w14:paraId="72C2D411" w14:textId="77777777" w:rsidR="00F24943" w:rsidRPr="005D7689" w:rsidRDefault="00E94E7E" w:rsidP="00351C7E">
      <w:pPr>
        <w:pStyle w:val="QIPbullet"/>
      </w:pPr>
      <w:r>
        <w:t>I</w:t>
      </w:r>
      <w:r w:rsidRPr="009652FC">
        <w:t xml:space="preserve">nformational </w:t>
      </w:r>
      <w:r w:rsidR="00F24943" w:rsidRPr="009652FC">
        <w:t>continuity: m</w:t>
      </w:r>
      <w:r w:rsidR="00F24943" w:rsidRPr="005D7689">
        <w:t>aintenan</w:t>
      </w:r>
      <w:r w:rsidR="009652FC">
        <w:t>ce of information across health</w:t>
      </w:r>
      <w:r w:rsidR="00F24943" w:rsidRPr="005D7689">
        <w:t>care events through docu</w:t>
      </w:r>
      <w:r w:rsidR="009652FC">
        <w:t>mentation, handover and review</w:t>
      </w:r>
      <w:r>
        <w:t>.</w:t>
      </w:r>
    </w:p>
    <w:p w14:paraId="374E8C55" w14:textId="77777777" w:rsidR="00F24943" w:rsidRPr="005D7689" w:rsidRDefault="00F24943" w:rsidP="00351C7E"/>
    <w:p w14:paraId="5B6A71F8" w14:textId="2D7C0160" w:rsidR="00F24943" w:rsidRPr="005D7689" w:rsidRDefault="00F24943" w:rsidP="00351C7E">
      <w:r w:rsidRPr="005D7689">
        <w:t xml:space="preserve">Our medical notes demonstrate relational, management and informational continuity of comprehensive care. In </w:t>
      </w:r>
      <w:r w:rsidR="00A73980" w:rsidRPr="005D7689">
        <w:t>addition,</w:t>
      </w:r>
      <w:r w:rsidR="00E94E7E">
        <w:t xml:space="preserve"> </w:t>
      </w:r>
      <w:r w:rsidR="007913BC">
        <w:t xml:space="preserve">and </w:t>
      </w:r>
      <w:r w:rsidR="009652FC">
        <w:t>at a minimum,</w:t>
      </w:r>
      <w:r w:rsidRPr="005D7689">
        <w:t xml:space="preserve"> 50% of our active patient health records have entries extending back over two</w:t>
      </w:r>
      <w:r w:rsidR="009652FC">
        <w:t xml:space="preserve"> (2)</w:t>
      </w:r>
      <w:r w:rsidRPr="005D7689">
        <w:t xml:space="preserve"> years.</w:t>
      </w:r>
    </w:p>
    <w:p w14:paraId="1DA30FD0" w14:textId="77777777" w:rsidR="00F24943" w:rsidRPr="00B64FBC" w:rsidRDefault="00F24943" w:rsidP="00351C7E">
      <w:pPr>
        <w:pStyle w:val="QIPConsultingHeadingLevel3"/>
      </w:pPr>
      <w:bookmarkStart w:id="789" w:name="_Toc55574064"/>
      <w:r w:rsidRPr="00B64FBC">
        <w:t>Procedure</w:t>
      </w:r>
      <w:bookmarkEnd w:id="789"/>
    </w:p>
    <w:p w14:paraId="13A25470" w14:textId="77777777" w:rsidR="00F24943" w:rsidRPr="005D7689" w:rsidRDefault="00F24943" w:rsidP="00351C7E"/>
    <w:p w14:paraId="558E172A" w14:textId="77777777" w:rsidR="00F24943" w:rsidRDefault="00F24943" w:rsidP="00351C7E">
      <w:pPr>
        <w:rPr>
          <w:b/>
        </w:rPr>
      </w:pPr>
      <w:r w:rsidRPr="00F85772">
        <w:rPr>
          <w:b/>
        </w:rPr>
        <w:t xml:space="preserve">Relational continuity </w:t>
      </w:r>
    </w:p>
    <w:p w14:paraId="471B953A" w14:textId="77777777" w:rsidR="00F24943" w:rsidRPr="005D7689" w:rsidRDefault="00F24943" w:rsidP="00351C7E">
      <w:r w:rsidRPr="005D7689">
        <w:t>All members of the practice team appreciate that it is important</w:t>
      </w:r>
      <w:r w:rsidR="00BA0964">
        <w:t xml:space="preserve"> for</w:t>
      </w:r>
      <w:r w:rsidRPr="005D7689">
        <w:t xml:space="preserve"> our patients</w:t>
      </w:r>
      <w:r w:rsidR="00BA0964">
        <w:t xml:space="preserve"> to</w:t>
      </w:r>
      <w:r w:rsidRPr="005D7689">
        <w:t xml:space="preserve"> have an opportunity to develop an ongoing relationship with the practice, </w:t>
      </w:r>
      <w:r w:rsidR="009652FC">
        <w:t>incorporating the general practitioners</w:t>
      </w:r>
      <w:r w:rsidRPr="005D7689">
        <w:t>, nurses, allied he</w:t>
      </w:r>
      <w:r>
        <w:t xml:space="preserve">alth </w:t>
      </w:r>
      <w:r w:rsidR="009652FC">
        <w:t>team members</w:t>
      </w:r>
      <w:r>
        <w:t xml:space="preserve"> and </w:t>
      </w:r>
      <w:r w:rsidR="009652FC">
        <w:t>others. Strategies to achieve this include the following</w:t>
      </w:r>
      <w:r>
        <w:t>:</w:t>
      </w:r>
    </w:p>
    <w:p w14:paraId="0838AC4A" w14:textId="4AD7C6D7" w:rsidR="00F24943" w:rsidRPr="005D7689" w:rsidRDefault="00BA0964" w:rsidP="00351C7E">
      <w:pPr>
        <w:pStyle w:val="QIPbullet"/>
      </w:pPr>
      <w:r>
        <w:t>O</w:t>
      </w:r>
      <w:r w:rsidRPr="005D7689">
        <w:t xml:space="preserve">ur </w:t>
      </w:r>
      <w:r w:rsidR="00F24943" w:rsidRPr="005D7689">
        <w:t>appointment schedule has a separate appointment list for each general practitioner</w:t>
      </w:r>
      <w:r w:rsidR="009652FC">
        <w:t xml:space="preserve">, nurse or allied health </w:t>
      </w:r>
      <w:r w:rsidR="001E5071">
        <w:t>team member</w:t>
      </w:r>
      <w:r w:rsidR="005967D9">
        <w:t>,</w:t>
      </w:r>
    </w:p>
    <w:p w14:paraId="01363AAD" w14:textId="52F3FD05" w:rsidR="00F24943" w:rsidRPr="005D7689" w:rsidRDefault="00BA0964" w:rsidP="00351C7E">
      <w:pPr>
        <w:pStyle w:val="QIPbullet"/>
      </w:pPr>
      <w:r>
        <w:t>P</w:t>
      </w:r>
      <w:r w:rsidRPr="005D7689">
        <w:t xml:space="preserve">atients </w:t>
      </w:r>
      <w:r w:rsidR="00F24943" w:rsidRPr="005D7689">
        <w:t xml:space="preserve">are able to request their preferred </w:t>
      </w:r>
      <w:r w:rsidR="001E5071" w:rsidRPr="005D7689">
        <w:t>gen</w:t>
      </w:r>
      <w:r w:rsidR="00F24943" w:rsidRPr="005D7689">
        <w:t>er</w:t>
      </w:r>
      <w:r w:rsidR="001E5071">
        <w:t>al practitioner or other health</w:t>
      </w:r>
      <w:r w:rsidR="00F24943" w:rsidRPr="005D7689">
        <w:t>care provider when making an appointment and this reque</w:t>
      </w:r>
      <w:r w:rsidR="009652FC">
        <w:t>st is accommodated if possible</w:t>
      </w:r>
      <w:r w:rsidR="005967D9">
        <w:t>,</w:t>
      </w:r>
    </w:p>
    <w:p w14:paraId="18759D45" w14:textId="753E9DA0" w:rsidR="00F24943" w:rsidRPr="005D7689" w:rsidRDefault="00BA0964" w:rsidP="00351C7E">
      <w:pPr>
        <w:pStyle w:val="QIPbullet"/>
      </w:pPr>
      <w:r>
        <w:t>W</w:t>
      </w:r>
      <w:r w:rsidRPr="005D7689">
        <w:t xml:space="preserve">here </w:t>
      </w:r>
      <w:r w:rsidR="00F24943" w:rsidRPr="005D7689">
        <w:t>possib</w:t>
      </w:r>
      <w:r w:rsidR="00F24943">
        <w:t>le ‘</w:t>
      </w:r>
      <w:r w:rsidR="00F24943" w:rsidRPr="005D7689">
        <w:t>walk</w:t>
      </w:r>
      <w:r w:rsidR="001E5071">
        <w:t>-</w:t>
      </w:r>
      <w:r w:rsidR="00F24943" w:rsidRPr="005D7689">
        <w:t>ins</w:t>
      </w:r>
      <w:r w:rsidR="00F24943">
        <w:t>’</w:t>
      </w:r>
      <w:r w:rsidR="00F24943" w:rsidRPr="005D7689">
        <w:t xml:space="preserve"> are able to see the </w:t>
      </w:r>
      <w:r w:rsidR="001E5071" w:rsidRPr="005D7689">
        <w:t xml:space="preserve">general practitioner </w:t>
      </w:r>
      <w:r w:rsidR="00F24943" w:rsidRPr="005D7689">
        <w:t xml:space="preserve">of their choice, or the </w:t>
      </w:r>
      <w:r w:rsidR="001E5071">
        <w:t>practitioner</w:t>
      </w:r>
      <w:r w:rsidR="00ED3E1E">
        <w:t xml:space="preserve"> they saw on previous visit(s)</w:t>
      </w:r>
      <w:r w:rsidR="005967D9">
        <w:t>,</w:t>
      </w:r>
    </w:p>
    <w:p w14:paraId="731F302A" w14:textId="050BB770" w:rsidR="001E5071" w:rsidRDefault="00BA0964" w:rsidP="001E5071">
      <w:pPr>
        <w:pStyle w:val="QIPbullet"/>
      </w:pPr>
      <w:r>
        <w:t>S</w:t>
      </w:r>
      <w:r w:rsidRPr="005D7689">
        <w:t xml:space="preserve">hould </w:t>
      </w:r>
      <w:r w:rsidR="001E5071">
        <w:t>a</w:t>
      </w:r>
      <w:r w:rsidR="00F24943" w:rsidRPr="005D7689">
        <w:t xml:space="preserve"> </w:t>
      </w:r>
      <w:r w:rsidR="001E5071" w:rsidRPr="005D7689">
        <w:t>general practitioner</w:t>
      </w:r>
      <w:r w:rsidR="001E5071">
        <w:t xml:space="preserve"> </w:t>
      </w:r>
      <w:r w:rsidR="00F24943" w:rsidRPr="005D7689">
        <w:t>be retiring or leaving or taking extended leave</w:t>
      </w:r>
      <w:r w:rsidR="001E5071">
        <w:t>,</w:t>
      </w:r>
      <w:r w:rsidR="00F24943" w:rsidRPr="005D7689">
        <w:t xml:space="preserve"> </w:t>
      </w:r>
      <w:r w:rsidR="001E5071">
        <w:t>our practice</w:t>
      </w:r>
      <w:r w:rsidR="00F24943" w:rsidRPr="005D7689">
        <w:t xml:space="preserve"> endeavour</w:t>
      </w:r>
      <w:r w:rsidR="001E5071">
        <w:t>s</w:t>
      </w:r>
      <w:r w:rsidR="00F24943" w:rsidRPr="005D7689">
        <w:t xml:space="preserve"> to minimise the disruption to care</w:t>
      </w:r>
      <w:r w:rsidR="001E5071">
        <w:t xml:space="preserve"> by providing p</w:t>
      </w:r>
      <w:r w:rsidR="00F24943" w:rsidRPr="005D7689">
        <w:t xml:space="preserve">atients at least </w:t>
      </w:r>
      <w:r w:rsidR="001E5071">
        <w:t>four (</w:t>
      </w:r>
      <w:r w:rsidR="00F24943" w:rsidRPr="005D7689">
        <w:t>4</w:t>
      </w:r>
      <w:r w:rsidR="001E5071">
        <w:t>)</w:t>
      </w:r>
      <w:r w:rsidR="00F24943" w:rsidRPr="005D7689">
        <w:t xml:space="preserve"> </w:t>
      </w:r>
      <w:r w:rsidR="00DD30BF" w:rsidRPr="005D7689">
        <w:t>weeks’ notice</w:t>
      </w:r>
      <w:r w:rsidR="00F24943" w:rsidRPr="005D7689">
        <w:t xml:space="preserve"> and </w:t>
      </w:r>
      <w:r w:rsidR="001E5071">
        <w:t>by</w:t>
      </w:r>
      <w:r w:rsidR="00F24943" w:rsidRPr="005D7689">
        <w:t xml:space="preserve"> </w:t>
      </w:r>
      <w:r w:rsidR="001E5071">
        <w:t>informing them</w:t>
      </w:r>
      <w:r w:rsidR="00F24943" w:rsidRPr="005D7689">
        <w:t xml:space="preserve"> of who will take over their care in the absence of their usual </w:t>
      </w:r>
      <w:r w:rsidR="001E5071">
        <w:t>practitioner</w:t>
      </w:r>
      <w:r w:rsidR="00292DA3">
        <w:t>,</w:t>
      </w:r>
    </w:p>
    <w:p w14:paraId="0E87A745" w14:textId="77777777" w:rsidR="00F24943" w:rsidRPr="005D7689" w:rsidRDefault="00BA0964" w:rsidP="001E5071">
      <w:pPr>
        <w:pStyle w:val="QIPbullet"/>
      </w:pPr>
      <w:r>
        <w:t xml:space="preserve">Ensuring </w:t>
      </w:r>
      <w:r w:rsidR="002F361A">
        <w:t>adequate</w:t>
      </w:r>
      <w:r w:rsidR="00F24943" w:rsidRPr="005D7689">
        <w:t xml:space="preserve"> clinical handover</w:t>
      </w:r>
      <w:r w:rsidR="002F361A">
        <w:t>,</w:t>
      </w:r>
      <w:r w:rsidR="00F24943" w:rsidRPr="005D7689">
        <w:t xml:space="preserve"> either written, face</w:t>
      </w:r>
      <w:r w:rsidR="002F361A">
        <w:t>-</w:t>
      </w:r>
      <w:r w:rsidR="00F24943" w:rsidRPr="005D7689">
        <w:t>to</w:t>
      </w:r>
      <w:r w:rsidR="002F361A">
        <w:t>-</w:t>
      </w:r>
      <w:r w:rsidR="00F24943" w:rsidRPr="005D7689">
        <w:t>face or</w:t>
      </w:r>
      <w:r w:rsidR="009652FC">
        <w:t xml:space="preserve"> via the telephone is provided</w:t>
      </w:r>
      <w:r w:rsidR="002F361A">
        <w:t xml:space="preserve"> in all cases</w:t>
      </w:r>
      <w:r>
        <w:t>, and</w:t>
      </w:r>
    </w:p>
    <w:p w14:paraId="0528C26F" w14:textId="77777777" w:rsidR="00F24943" w:rsidRPr="005D7689" w:rsidRDefault="00BA0964" w:rsidP="00351C7E">
      <w:pPr>
        <w:pStyle w:val="QIPbullet"/>
      </w:pPr>
      <w:r>
        <w:t>S</w:t>
      </w:r>
      <w:r w:rsidRPr="005D7689">
        <w:t xml:space="preserve">pecial </w:t>
      </w:r>
      <w:r w:rsidR="00F24943" w:rsidRPr="005D7689">
        <w:t>consideration is given to patients with high needs and, in the event of practice closure or should these patients be taking a vacation</w:t>
      </w:r>
      <w:r w:rsidR="002F361A">
        <w:t>,</w:t>
      </w:r>
      <w:r w:rsidR="00F24943" w:rsidRPr="005D7689">
        <w:t xml:space="preserve"> we endeavour to assist these patients with finding</w:t>
      </w:r>
      <w:r w:rsidR="00F24943">
        <w:t xml:space="preserve"> alternative</w:t>
      </w:r>
      <w:r w:rsidR="007913BC">
        <w:t xml:space="preserve"> appropriate care</w:t>
      </w:r>
      <w:r w:rsidR="00F24943">
        <w:t xml:space="preserve"> </w:t>
      </w:r>
      <w:r w:rsidR="00F24943" w:rsidRPr="005D7689">
        <w:t xml:space="preserve">and consideration is given to measures </w:t>
      </w:r>
      <w:r w:rsidR="009652FC">
        <w:t xml:space="preserve">to make their </w:t>
      </w:r>
      <w:r w:rsidR="002F361A">
        <w:t xml:space="preserve">health </w:t>
      </w:r>
      <w:r w:rsidR="009652FC">
        <w:t>records available</w:t>
      </w:r>
      <w:r>
        <w:t>.</w:t>
      </w:r>
    </w:p>
    <w:p w14:paraId="07B7D0ED" w14:textId="77777777" w:rsidR="00F24943" w:rsidRPr="00F85772" w:rsidRDefault="00F24943" w:rsidP="00351C7E"/>
    <w:p w14:paraId="31D6DB35" w14:textId="77777777" w:rsidR="00F24943" w:rsidRPr="00351C7E" w:rsidRDefault="00F24943" w:rsidP="00351C7E">
      <w:pPr>
        <w:rPr>
          <w:b/>
        </w:rPr>
      </w:pPr>
      <w:r w:rsidRPr="00351C7E">
        <w:rPr>
          <w:b/>
        </w:rPr>
        <w:t>Management continuity</w:t>
      </w:r>
    </w:p>
    <w:p w14:paraId="1AA44232" w14:textId="77777777" w:rsidR="00F24943" w:rsidRPr="005D7689" w:rsidRDefault="00F24943" w:rsidP="00351C7E">
      <w:r w:rsidRPr="005D7689">
        <w:t xml:space="preserve">General practitioners, nurses and allied health </w:t>
      </w:r>
      <w:r w:rsidR="00DB47D7">
        <w:t>team members</w:t>
      </w:r>
      <w:r w:rsidRPr="005D7689">
        <w:t xml:space="preserve"> coordinate the management of individual patient care and endeavour to maintain a c</w:t>
      </w:r>
      <w:r>
        <w:t>onsistent and cohesive approach</w:t>
      </w:r>
      <w:r w:rsidR="004464C6">
        <w:t xml:space="preserve"> through the following</w:t>
      </w:r>
      <w:r>
        <w:t>:</w:t>
      </w:r>
    </w:p>
    <w:p w14:paraId="2A8C25A6" w14:textId="2D88FC2F" w:rsidR="00F24943" w:rsidRPr="005D7689" w:rsidRDefault="00415A13" w:rsidP="00351C7E">
      <w:pPr>
        <w:pStyle w:val="QIPbullet"/>
      </w:pPr>
      <w:r>
        <w:t>P</w:t>
      </w:r>
      <w:r w:rsidRPr="005D7689">
        <w:t xml:space="preserve">lans </w:t>
      </w:r>
      <w:r w:rsidR="00F24943" w:rsidRPr="005D7689">
        <w:t>for the management of patients with complex clinical conditions are documented in the patient health record to ensure consistent clinical care and advice is provided to the patient</w:t>
      </w:r>
      <w:r w:rsidR="00292DA3">
        <w:t>,</w:t>
      </w:r>
    </w:p>
    <w:p w14:paraId="5D8D0E98" w14:textId="7B3F6F43" w:rsidR="00F24943" w:rsidRPr="005D7689" w:rsidRDefault="00415A13" w:rsidP="00351C7E">
      <w:pPr>
        <w:pStyle w:val="QIPbullet"/>
      </w:pPr>
      <w:r>
        <w:t>C</w:t>
      </w:r>
      <w:r w:rsidRPr="005D7689">
        <w:t xml:space="preserve">linical </w:t>
      </w:r>
      <w:r w:rsidR="00F24943" w:rsidRPr="005D7689">
        <w:t xml:space="preserve">handover occurs when </w:t>
      </w:r>
      <w:r w:rsidR="00F75346">
        <w:t>a</w:t>
      </w:r>
      <w:r w:rsidR="00F24943" w:rsidRPr="005D7689">
        <w:t xml:space="preserve"> patient</w:t>
      </w:r>
      <w:r w:rsidR="00F75346">
        <w:t>’</w:t>
      </w:r>
      <w:r w:rsidR="00F24943" w:rsidRPr="005D7689">
        <w:t>s care is handed over to another health professional both with</w:t>
      </w:r>
      <w:r w:rsidR="004464C6">
        <w:t>in and external to the practice</w:t>
      </w:r>
      <w:r w:rsidR="00292DA3">
        <w:t>,</w:t>
      </w:r>
    </w:p>
    <w:p w14:paraId="0775CD64" w14:textId="4B9C5586" w:rsidR="00F24943" w:rsidRPr="005D7689" w:rsidRDefault="00415A13" w:rsidP="00351C7E">
      <w:pPr>
        <w:pStyle w:val="QIPbullet"/>
      </w:pPr>
      <w:r>
        <w:t>P</w:t>
      </w:r>
      <w:r w:rsidRPr="005D7689">
        <w:t xml:space="preserve">atient </w:t>
      </w:r>
      <w:r w:rsidR="00F24943" w:rsidRPr="005D7689">
        <w:t xml:space="preserve">resources to support preventative activities or to assist with providing information about specific diseases or management choices are shared by all </w:t>
      </w:r>
      <w:r w:rsidR="004464C6">
        <w:t xml:space="preserve">members of the medical and clinical team </w:t>
      </w:r>
      <w:r w:rsidR="00F24943" w:rsidRPr="005D7689">
        <w:t>to ensure</w:t>
      </w:r>
      <w:r w:rsidR="004464C6">
        <w:t>,</w:t>
      </w:r>
      <w:r w:rsidR="00F24943" w:rsidRPr="005D7689">
        <w:t xml:space="preserve"> as much as possible</w:t>
      </w:r>
      <w:r w:rsidR="004464C6">
        <w:t>,</w:t>
      </w:r>
      <w:r w:rsidR="00F24943" w:rsidRPr="005D7689">
        <w:t xml:space="preserve"> patients receive consistent information and advice f</w:t>
      </w:r>
      <w:r w:rsidR="004464C6">
        <w:t>rom all involved</w:t>
      </w:r>
      <w:r w:rsidR="00292DA3">
        <w:t>,</w:t>
      </w:r>
      <w:r w:rsidR="004464C6">
        <w:t xml:space="preserve"> </w:t>
      </w:r>
    </w:p>
    <w:p w14:paraId="4D552595" w14:textId="4789DD01" w:rsidR="00F24943" w:rsidRPr="005D7689" w:rsidRDefault="00415A13" w:rsidP="00351C7E">
      <w:pPr>
        <w:pStyle w:val="QIPbullet"/>
      </w:pPr>
      <w:r>
        <w:t>T</w:t>
      </w:r>
      <w:r w:rsidRPr="005D7689">
        <w:t xml:space="preserve">o </w:t>
      </w:r>
      <w:r w:rsidR="00F24943" w:rsidRPr="005D7689">
        <w:t xml:space="preserve">ensure clinical care is consistent with the best available evidence, culturally sensitive and consistent throughout the practice, </w:t>
      </w:r>
      <w:r w:rsidR="008D67DE" w:rsidRPr="005D7689">
        <w:t xml:space="preserve">all </w:t>
      </w:r>
      <w:r w:rsidR="008D67DE">
        <w:t>members of the medical and clinical team</w:t>
      </w:r>
      <w:r w:rsidR="008D67DE" w:rsidRPr="005D7689">
        <w:t xml:space="preserve"> </w:t>
      </w:r>
      <w:r w:rsidR="00F24943" w:rsidRPr="005D7689">
        <w:t>regularly attend clinical meetin</w:t>
      </w:r>
      <w:r w:rsidR="004464C6">
        <w:t>gs or in-service together</w:t>
      </w:r>
      <w:r w:rsidR="00292DA3">
        <w:t>,</w:t>
      </w:r>
    </w:p>
    <w:p w14:paraId="568F9E11" w14:textId="0EF05BB7" w:rsidR="00F24943" w:rsidRPr="005D7689" w:rsidRDefault="00415A13" w:rsidP="00351C7E">
      <w:pPr>
        <w:pStyle w:val="QIPbullet"/>
      </w:pPr>
      <w:r>
        <w:lastRenderedPageBreak/>
        <w:t>H</w:t>
      </w:r>
      <w:r w:rsidR="00F24943" w:rsidRPr="005D7689">
        <w:t xml:space="preserve">ealth summaries are updated to reflect recent significant events as information is gathered by </w:t>
      </w:r>
      <w:r w:rsidR="008D67DE">
        <w:t>those</w:t>
      </w:r>
      <w:r w:rsidR="00F24943" w:rsidRPr="005D7689">
        <w:t xml:space="preserve"> providing clinical care, so that care remains respons</w:t>
      </w:r>
      <w:r w:rsidR="004464C6">
        <w:t>ive to individual patient needs</w:t>
      </w:r>
      <w:r w:rsidR="00292DA3">
        <w:t>,</w:t>
      </w:r>
    </w:p>
    <w:p w14:paraId="5EAFE351" w14:textId="35FB219F" w:rsidR="00F24943" w:rsidRPr="005D7689" w:rsidRDefault="00415A13" w:rsidP="00351C7E">
      <w:pPr>
        <w:pStyle w:val="QIPbullet"/>
      </w:pPr>
      <w:r>
        <w:t>I</w:t>
      </w:r>
      <w:r w:rsidRPr="005D7689">
        <w:t xml:space="preserve">ssues </w:t>
      </w:r>
      <w:r w:rsidR="00F24943" w:rsidRPr="005D7689">
        <w:t>raised in consultations are documented in the patient health record to enable other</w:t>
      </w:r>
      <w:r w:rsidR="008D67DE">
        <w:t>s p</w:t>
      </w:r>
      <w:r w:rsidR="00F24943" w:rsidRPr="005D7689">
        <w:t xml:space="preserve">roviding subsequent clinical care </w:t>
      </w:r>
      <w:r w:rsidR="004464C6">
        <w:t>to follow up previous problems</w:t>
      </w:r>
      <w:r w:rsidR="00292DA3">
        <w:t>,</w:t>
      </w:r>
    </w:p>
    <w:p w14:paraId="1CB07EE8" w14:textId="7E4595B1" w:rsidR="00F24943" w:rsidRPr="005D7689" w:rsidRDefault="00415A13" w:rsidP="00351C7E">
      <w:pPr>
        <w:pStyle w:val="QIPbullet"/>
      </w:pPr>
      <w:r>
        <w:t>P</w:t>
      </w:r>
      <w:r w:rsidRPr="005D7689">
        <w:t xml:space="preserve">atients </w:t>
      </w:r>
      <w:r w:rsidR="00D91F94">
        <w:t>are enrolled in disease</w:t>
      </w:r>
      <w:r w:rsidR="00F24943" w:rsidRPr="005D7689">
        <w:t xml:space="preserve"> prevention and health promotion activities where eligible and recei</w:t>
      </w:r>
      <w:r w:rsidR="004464C6">
        <w:t>ve reminders for health checks</w:t>
      </w:r>
      <w:r w:rsidR="00292DA3">
        <w:t>,</w:t>
      </w:r>
    </w:p>
    <w:p w14:paraId="3A015403" w14:textId="77777777" w:rsidR="00F24943" w:rsidRPr="005D7689" w:rsidRDefault="00415A13" w:rsidP="00351C7E">
      <w:pPr>
        <w:pStyle w:val="QIPbullet"/>
      </w:pPr>
      <w:r>
        <w:t xml:space="preserve">Children </w:t>
      </w:r>
      <w:r w:rsidR="008D67DE">
        <w:t>receiving immunis</w:t>
      </w:r>
      <w:r w:rsidR="00F24943" w:rsidRPr="005D7689">
        <w:t xml:space="preserve">ations are </w:t>
      </w:r>
      <w:r w:rsidR="008D67DE">
        <w:t>recorded on the practice immunis</w:t>
      </w:r>
      <w:r w:rsidR="00F24943" w:rsidRPr="005D7689">
        <w:t>ation reminder schedule and notified w</w:t>
      </w:r>
      <w:r w:rsidR="004464C6">
        <w:t>hen future vaccinations are due</w:t>
      </w:r>
      <w:r>
        <w:t>, and</w:t>
      </w:r>
    </w:p>
    <w:p w14:paraId="6000C6BD" w14:textId="77777777" w:rsidR="00F24943" w:rsidRPr="005D7689" w:rsidRDefault="00415A13" w:rsidP="00351C7E">
      <w:pPr>
        <w:pStyle w:val="QIPbullet"/>
      </w:pPr>
      <w:r>
        <w:t>W</w:t>
      </w:r>
      <w:r w:rsidRPr="005D7689">
        <w:t xml:space="preserve">here </w:t>
      </w:r>
      <w:r w:rsidR="00F24943" w:rsidRPr="005D7689">
        <w:t>preventative activities</w:t>
      </w:r>
      <w:r w:rsidR="00D91F94">
        <w:t>,</w:t>
      </w:r>
      <w:r w:rsidR="00F24943" w:rsidRPr="005D7689">
        <w:t xml:space="preserve"> such as Pap screening or immuni</w:t>
      </w:r>
      <w:r w:rsidR="008D67DE">
        <w:t>s</w:t>
      </w:r>
      <w:r w:rsidR="00F24943" w:rsidRPr="005D7689">
        <w:t>ation are prov</w:t>
      </w:r>
      <w:r w:rsidR="004464C6">
        <w:t>ided</w:t>
      </w:r>
      <w:r w:rsidR="00A814A8">
        <w:t xml:space="preserve">, the patient is bulk </w:t>
      </w:r>
      <w:r w:rsidR="004464C6">
        <w:t>billed</w:t>
      </w:r>
      <w:r>
        <w:t>.</w:t>
      </w:r>
    </w:p>
    <w:p w14:paraId="18D51DB9" w14:textId="77777777" w:rsidR="00F24943" w:rsidRDefault="00F24943" w:rsidP="00351C7E"/>
    <w:p w14:paraId="42E20C9C" w14:textId="77777777" w:rsidR="00F24943" w:rsidRPr="00351C7E" w:rsidRDefault="00F24943" w:rsidP="00351C7E">
      <w:pPr>
        <w:rPr>
          <w:b/>
        </w:rPr>
      </w:pPr>
      <w:r w:rsidRPr="00351C7E">
        <w:rPr>
          <w:b/>
        </w:rPr>
        <w:t>Informational continuity</w:t>
      </w:r>
    </w:p>
    <w:p w14:paraId="750AA4AB" w14:textId="77777777" w:rsidR="00F24943" w:rsidRPr="005D7689" w:rsidRDefault="008D67DE" w:rsidP="00351C7E">
      <w:r w:rsidRPr="008D67DE">
        <w:t>General practitioners</w:t>
      </w:r>
      <w:r w:rsidR="00F24943" w:rsidRPr="005D7689">
        <w:t xml:space="preserve">, </w:t>
      </w:r>
      <w:r w:rsidR="001C0BD4">
        <w:t>clinical</w:t>
      </w:r>
      <w:r w:rsidR="00F24943" w:rsidRPr="005D7689">
        <w:t xml:space="preserve"> and allied health </w:t>
      </w:r>
      <w:r>
        <w:t>team members</w:t>
      </w:r>
      <w:r w:rsidR="00F24943" w:rsidRPr="005D7689">
        <w:t xml:space="preserve"> involved in the care of patients within the practice</w:t>
      </w:r>
      <w:r w:rsidR="00CB71A4">
        <w:t>,</w:t>
      </w:r>
      <w:r w:rsidR="00F24943" w:rsidRPr="005D7689">
        <w:t xml:space="preserve"> have access to the patient’s health record and a clinical handover occurs whenever there is an interface of </w:t>
      </w:r>
      <w:r w:rsidR="00F24943">
        <w:t>care by different providers:</w:t>
      </w:r>
    </w:p>
    <w:p w14:paraId="345C38D2" w14:textId="4E8CABB3" w:rsidR="00F24943" w:rsidRPr="005D7689" w:rsidRDefault="00CB71A4" w:rsidP="00351C7E">
      <w:pPr>
        <w:pStyle w:val="QIPbullet"/>
      </w:pPr>
      <w:r>
        <w:t>C</w:t>
      </w:r>
      <w:r w:rsidRPr="005D7689">
        <w:t xml:space="preserve">linical </w:t>
      </w:r>
      <w:r w:rsidR="00F24943" w:rsidRPr="005D7689">
        <w:t>care administered by members of the practice team is documented in the patient health records by the health professional administering the</w:t>
      </w:r>
      <w:r w:rsidR="008D67DE">
        <w:t xml:space="preserve"> care</w:t>
      </w:r>
      <w:r w:rsidR="00292DA3">
        <w:t>,</w:t>
      </w:r>
    </w:p>
    <w:p w14:paraId="50FC9E24" w14:textId="05A3CA5F" w:rsidR="00F24943" w:rsidRPr="005D7689" w:rsidRDefault="00CB71A4" w:rsidP="00351C7E">
      <w:pPr>
        <w:pStyle w:val="QIPbullet"/>
      </w:pPr>
      <w:r>
        <w:t>L</w:t>
      </w:r>
      <w:r w:rsidRPr="005D7689">
        <w:t xml:space="preserve">etters </w:t>
      </w:r>
      <w:r w:rsidR="00F24943" w:rsidRPr="005D7689">
        <w:t xml:space="preserve">and correspondence from other external care providers </w:t>
      </w:r>
      <w:r w:rsidR="008D67DE">
        <w:t>(</w:t>
      </w:r>
      <w:r w:rsidR="00F24943">
        <w:t>e.g. a</w:t>
      </w:r>
      <w:r w:rsidR="00F24943" w:rsidRPr="005D7689">
        <w:t>llied health</w:t>
      </w:r>
      <w:r w:rsidR="008D67DE">
        <w:t>, specialists)</w:t>
      </w:r>
      <w:r w:rsidR="00F24943" w:rsidRPr="005D7689">
        <w:t xml:space="preserve"> can be read by all members of th</w:t>
      </w:r>
      <w:r w:rsidR="008D67DE">
        <w:t>e practice team providing care</w:t>
      </w:r>
      <w:r w:rsidR="00292DA3">
        <w:t>,</w:t>
      </w:r>
    </w:p>
    <w:p w14:paraId="064B9A5B" w14:textId="77777777" w:rsidR="00F24943" w:rsidRPr="005D7689" w:rsidRDefault="00CB71A4" w:rsidP="00351C7E">
      <w:pPr>
        <w:pStyle w:val="QIPbullet"/>
      </w:pPr>
      <w:r>
        <w:t>E</w:t>
      </w:r>
      <w:r w:rsidRPr="005D7689">
        <w:t xml:space="preserve">xternal </w:t>
      </w:r>
      <w:r w:rsidR="00F24943" w:rsidRPr="005D7689">
        <w:t>care providers are notified should the planned management of a</w:t>
      </w:r>
      <w:r w:rsidR="00C230EB">
        <w:t xml:space="preserve"> patient change or be reviewed</w:t>
      </w:r>
      <w:r>
        <w:t>, and</w:t>
      </w:r>
    </w:p>
    <w:p w14:paraId="1D6D4F48" w14:textId="77777777" w:rsidR="00F24943" w:rsidRPr="005D7689" w:rsidRDefault="00CB71A4" w:rsidP="00351C7E">
      <w:pPr>
        <w:pStyle w:val="QIPbullet"/>
      </w:pPr>
      <w:r>
        <w:t>C</w:t>
      </w:r>
      <w:r w:rsidRPr="005D7689">
        <w:t xml:space="preserve">linical </w:t>
      </w:r>
      <w:r w:rsidR="00F24943" w:rsidRPr="005D7689">
        <w:t>handover of patient occurs both within the practice, to other members of the team and to external care providers whenever there is an interface</w:t>
      </w:r>
      <w:r w:rsidR="00C230EB">
        <w:t xml:space="preserve"> of care by different providers; t</w:t>
      </w:r>
      <w:r w:rsidR="00F24943" w:rsidRPr="005D7689">
        <w:t>his may be face</w:t>
      </w:r>
      <w:r w:rsidR="00C230EB">
        <w:t>-</w:t>
      </w:r>
      <w:r w:rsidR="00F24943" w:rsidRPr="005D7689">
        <w:t>to</w:t>
      </w:r>
      <w:r w:rsidR="00C230EB">
        <w:t>-</w:t>
      </w:r>
      <w:r w:rsidR="00F24943" w:rsidRPr="005D7689">
        <w:t xml:space="preserve">face, written, via telephone </w:t>
      </w:r>
      <w:r w:rsidR="00C230EB">
        <w:t>or</w:t>
      </w:r>
      <w:r w:rsidR="00EA0533">
        <w:t xml:space="preserve"> by electronic means</w:t>
      </w:r>
      <w:r>
        <w:t>.</w:t>
      </w:r>
    </w:p>
    <w:p w14:paraId="058735CE" w14:textId="77777777" w:rsidR="00F24943" w:rsidRPr="00030B54" w:rsidRDefault="008D6B9A" w:rsidP="00351C7E">
      <w:pPr>
        <w:pStyle w:val="QIPConsultingHeading2"/>
      </w:pPr>
      <w:bookmarkStart w:id="790" w:name="_Toc482698469"/>
      <w:bookmarkStart w:id="791" w:name="_Toc55574065"/>
      <w:r w:rsidRPr="00030B54">
        <w:t>G</w:t>
      </w:r>
      <w:r w:rsidR="00177713" w:rsidRPr="00030B54">
        <w:t>overnance</w:t>
      </w:r>
      <w:bookmarkEnd w:id="790"/>
      <w:r w:rsidRPr="00030B54">
        <w:t xml:space="preserve"> and management</w:t>
      </w:r>
      <w:bookmarkEnd w:id="791"/>
    </w:p>
    <w:p w14:paraId="2F27DF9A" w14:textId="77777777" w:rsidR="00F24943" w:rsidRPr="008523CF" w:rsidRDefault="00F24943" w:rsidP="00351C7E">
      <w:pPr>
        <w:pStyle w:val="QIPConsultingHeadingLevel3"/>
      </w:pPr>
      <w:bookmarkStart w:id="792" w:name="_Toc55574066"/>
      <w:r w:rsidRPr="008523CF">
        <w:t>Policy</w:t>
      </w:r>
      <w:bookmarkEnd w:id="792"/>
    </w:p>
    <w:p w14:paraId="27B9E087" w14:textId="77777777" w:rsidR="00F24943" w:rsidRPr="005D7689" w:rsidRDefault="00F24943" w:rsidP="00351C7E"/>
    <w:p w14:paraId="20E75CC2" w14:textId="77777777" w:rsidR="00D9198F" w:rsidRDefault="00D9198F" w:rsidP="00D9198F">
      <w:r>
        <w:t>Our practice has integrated governance and management systems that maintain and improve the quality of care provided to patients.</w:t>
      </w:r>
    </w:p>
    <w:p w14:paraId="66DE3D6A" w14:textId="77777777" w:rsidR="00D9198F" w:rsidRDefault="00D9198F" w:rsidP="00D9198F"/>
    <w:p w14:paraId="76E6FB86" w14:textId="77777777" w:rsidR="00D9198F" w:rsidRDefault="00D9198F" w:rsidP="00D9198F">
      <w:r>
        <w:t>Practice governance relates to the principles, methods and processes that clinicians and health service managers follow in order to support patient safety and quality care. It also helps to set, measure and achieve social, fiscal, legal and human resources objectives.</w:t>
      </w:r>
    </w:p>
    <w:p w14:paraId="164C32BA" w14:textId="77777777" w:rsidR="00D9198F" w:rsidRDefault="00D9198F" w:rsidP="00D9198F"/>
    <w:p w14:paraId="0442C48B" w14:textId="04143E5F" w:rsidR="00D9198F" w:rsidRDefault="00D9198F" w:rsidP="00D9198F">
      <w:r>
        <w:t xml:space="preserve">Good management and leadership </w:t>
      </w:r>
      <w:r w:rsidR="00292DA3">
        <w:t>foster</w:t>
      </w:r>
      <w:r>
        <w:t xml:space="preserve"> a culture that is based on mutual respect. When we have this, the entire practice team will be supported to achieve excellence in all areas of the practice and participate in just and open discussions about how the practice can improve.</w:t>
      </w:r>
    </w:p>
    <w:p w14:paraId="107ABA1A" w14:textId="77777777" w:rsidR="00D9198F" w:rsidRDefault="00D9198F" w:rsidP="00D9198F"/>
    <w:p w14:paraId="4F42345D" w14:textId="77777777" w:rsidR="00F24943" w:rsidRPr="005D7689" w:rsidRDefault="00F24943" w:rsidP="00D9198F">
      <w:pPr>
        <w:rPr>
          <w:bCs/>
        </w:rPr>
      </w:pPr>
      <w:r w:rsidRPr="005D7689">
        <w:lastRenderedPageBreak/>
        <w:t xml:space="preserve">The </w:t>
      </w:r>
      <w:r w:rsidRPr="00F44CE3">
        <w:rPr>
          <w:i/>
        </w:rPr>
        <w:t>RACGP</w:t>
      </w:r>
      <w:r>
        <w:t xml:space="preserve"> </w:t>
      </w:r>
      <w:r w:rsidRPr="001443FF">
        <w:rPr>
          <w:i/>
        </w:rPr>
        <w:t xml:space="preserve">Standards for </w:t>
      </w:r>
      <w:r w:rsidR="00C92674">
        <w:rPr>
          <w:i/>
        </w:rPr>
        <w:t>general p</w:t>
      </w:r>
      <w:r w:rsidRPr="001443FF">
        <w:rPr>
          <w:i/>
        </w:rPr>
        <w:t xml:space="preserve">ractices </w:t>
      </w:r>
      <w:r w:rsidRPr="00C92674">
        <w:rPr>
          <w:i/>
        </w:rPr>
        <w:t>5th</w:t>
      </w:r>
      <w:r w:rsidR="00C92674">
        <w:rPr>
          <w:i/>
        </w:rPr>
        <w:t xml:space="preserve"> e</w:t>
      </w:r>
      <w:r w:rsidRPr="001443FF">
        <w:rPr>
          <w:i/>
        </w:rPr>
        <w:t xml:space="preserve">dition </w:t>
      </w:r>
      <w:r w:rsidRPr="005D7689">
        <w:t>des</w:t>
      </w:r>
      <w:r w:rsidR="00C92674">
        <w:t>cribe c</w:t>
      </w:r>
      <w:r>
        <w:t>linical governance as a “</w:t>
      </w:r>
      <w:r w:rsidR="00986B34">
        <w:t>framework through which clinicians and health service managers are jointly accountable for patient safety and quality care</w:t>
      </w:r>
      <w:r>
        <w:t>”</w:t>
      </w:r>
      <w:r w:rsidRPr="005D7689">
        <w:t>.</w:t>
      </w:r>
      <w:r w:rsidRPr="005D7689">
        <w:rPr>
          <w:bCs/>
        </w:rPr>
        <w:t xml:space="preserve"> </w:t>
      </w:r>
    </w:p>
    <w:p w14:paraId="39DFA11D" w14:textId="77777777" w:rsidR="00F24943" w:rsidRPr="005D7689" w:rsidRDefault="00F24943" w:rsidP="00351C7E"/>
    <w:p w14:paraId="53349A65" w14:textId="77777777" w:rsidR="00F24943" w:rsidRPr="005D7689" w:rsidRDefault="00F24943" w:rsidP="00351C7E">
      <w:r w:rsidRPr="005D7689">
        <w:t>We recognise that good clinical leadership is required to engage the entire practice team in a commitment to excellence by nurturing a culture of openness and mutual respect that allows just and open discussions about areas for improvement.</w:t>
      </w:r>
    </w:p>
    <w:p w14:paraId="2413EBC3" w14:textId="77777777" w:rsidR="00F24943" w:rsidRPr="005D7689" w:rsidRDefault="00F24943" w:rsidP="00351C7E"/>
    <w:p w14:paraId="2B484DDD" w14:textId="77777777" w:rsidR="00F24943" w:rsidRPr="005D7689" w:rsidRDefault="00F24943" w:rsidP="00351C7E">
      <w:pPr>
        <w:rPr>
          <w:bCs/>
        </w:rPr>
      </w:pPr>
      <w:r w:rsidRPr="005D7689">
        <w:t>We aim to develop an organisational culture where participation and leadership in safety and quality improvement are resourced, supported, recognised and rewarded</w:t>
      </w:r>
      <w:r w:rsidR="009F0D36">
        <w:t>,</w:t>
      </w:r>
      <w:r w:rsidRPr="005D7689">
        <w:t xml:space="preserve"> and all </w:t>
      </w:r>
      <w:r w:rsidR="00C92674">
        <w:t>members of the practice team</w:t>
      </w:r>
      <w:r w:rsidRPr="005D7689">
        <w:t xml:space="preserve"> feel accountable and involved in monitoring and improving care and services.</w:t>
      </w:r>
    </w:p>
    <w:p w14:paraId="0FDFEFB4" w14:textId="77777777" w:rsidR="00F24943" w:rsidRPr="005D7689" w:rsidRDefault="00F24943" w:rsidP="00351C7E">
      <w:pPr>
        <w:rPr>
          <w:bCs/>
        </w:rPr>
      </w:pPr>
    </w:p>
    <w:p w14:paraId="1CFB8CC2" w14:textId="77777777" w:rsidR="00F24943" w:rsidRPr="005D7689" w:rsidRDefault="00F24943" w:rsidP="00351C7E">
      <w:r w:rsidRPr="005D7689">
        <w:t xml:space="preserve">To promote </w:t>
      </w:r>
      <w:r w:rsidRPr="005D7689">
        <w:rPr>
          <w:bCs/>
        </w:rPr>
        <w:t>clear lines of accountability and responsibility for encouraging improvement in safety and quality of clinical care</w:t>
      </w:r>
      <w:r w:rsidR="00C92674">
        <w:rPr>
          <w:bCs/>
        </w:rPr>
        <w:t>,</w:t>
      </w:r>
      <w:r w:rsidRPr="005D7689">
        <w:t xml:space="preserve"> and the sharing of information about quality improvement and patient safety within the practice team</w:t>
      </w:r>
      <w:r w:rsidR="00C92674">
        <w:t>,</w:t>
      </w:r>
      <w:r w:rsidRPr="005D7689">
        <w:rPr>
          <w:bCs/>
        </w:rPr>
        <w:t xml:space="preserve"> we have </w:t>
      </w:r>
      <w:r w:rsidRPr="005D7689">
        <w:t xml:space="preserve">appointed leaders who have designated areas of responsibility for safety and quality improvement systems within the practice. </w:t>
      </w:r>
    </w:p>
    <w:p w14:paraId="7953A313" w14:textId="77777777" w:rsidR="00F24943" w:rsidRPr="005D7689" w:rsidRDefault="00F24943" w:rsidP="00351C7E"/>
    <w:p w14:paraId="18A3FD60" w14:textId="77777777" w:rsidR="00F24943" w:rsidRDefault="00F24943" w:rsidP="00351C7E">
      <w:r w:rsidRPr="005D7689">
        <w:t xml:space="preserve">Our leaders promote </w:t>
      </w:r>
      <w:r w:rsidRPr="005D7689">
        <w:rPr>
          <w:bCs/>
        </w:rPr>
        <w:t>a</w:t>
      </w:r>
      <w:r w:rsidRPr="005D7689">
        <w:t xml:space="preserve"> multidisciplinary team approach to endorse a climate of safety and quality that does not blame, but rather seeks to solve problems.</w:t>
      </w:r>
    </w:p>
    <w:p w14:paraId="663C0DE3" w14:textId="77777777" w:rsidR="00C92674" w:rsidRPr="005D7689" w:rsidRDefault="00C92674" w:rsidP="00351C7E"/>
    <w:p w14:paraId="28ED9848" w14:textId="77777777" w:rsidR="00F24943" w:rsidRPr="005D7689" w:rsidRDefault="00F24943" w:rsidP="00351C7E">
      <w:r w:rsidRPr="005D7689">
        <w:t xml:space="preserve">Our practice leaders oversee the delegation of tasks to others but retain accountability for quality and safety. </w:t>
      </w:r>
    </w:p>
    <w:p w14:paraId="3DF7BB54" w14:textId="77777777" w:rsidR="00351C7E" w:rsidRDefault="00351C7E" w:rsidP="00351C7E"/>
    <w:p w14:paraId="63DA4FB1" w14:textId="77777777" w:rsidR="00C92674" w:rsidRDefault="00F24943" w:rsidP="00351C7E">
      <w:r w:rsidRPr="005D7689">
        <w:t xml:space="preserve">Roles and responsibilities are specified in our position descriptions and all members of the practice team are aware of the designated leadership responsibilities </w:t>
      </w:r>
      <w:r w:rsidR="00F75346">
        <w:t>and who has these appointments</w:t>
      </w:r>
      <w:r w:rsidRPr="005D7689">
        <w:t>.</w:t>
      </w:r>
    </w:p>
    <w:p w14:paraId="493032C2" w14:textId="77777777" w:rsidR="00F24943" w:rsidRPr="005D7689" w:rsidRDefault="00F24943" w:rsidP="00C92674">
      <w:r w:rsidRPr="005D7689">
        <w:t xml:space="preserve"> </w:t>
      </w:r>
    </w:p>
    <w:p w14:paraId="5918272C" w14:textId="77777777" w:rsidR="00F24943" w:rsidRPr="005D7689" w:rsidRDefault="00F24943" w:rsidP="00C92674">
      <w:pPr>
        <w:rPr>
          <w:rFonts w:ascii="Arial" w:hAnsi="Arial" w:cs="Arial"/>
          <w:sz w:val="21"/>
          <w:szCs w:val="21"/>
        </w:rPr>
      </w:pPr>
      <w:r w:rsidRPr="00C92674">
        <w:t xml:space="preserve">Our leaders promote compliance with the </w:t>
      </w:r>
      <w:r w:rsidRPr="00B74E8E">
        <w:rPr>
          <w:i/>
        </w:rPr>
        <w:t>RACGP</w:t>
      </w:r>
      <w:r w:rsidRPr="00C92674">
        <w:t xml:space="preserve"> </w:t>
      </w:r>
      <w:r w:rsidR="009D3120">
        <w:rPr>
          <w:i/>
        </w:rPr>
        <w:t>Standards for g</w:t>
      </w:r>
      <w:r w:rsidRPr="00C92674">
        <w:rPr>
          <w:i/>
        </w:rPr>
        <w:t>eneral</w:t>
      </w:r>
      <w:r w:rsidR="009D3120">
        <w:rPr>
          <w:i/>
        </w:rPr>
        <w:t xml:space="preserve"> p</w:t>
      </w:r>
      <w:r w:rsidRPr="00C92674">
        <w:rPr>
          <w:i/>
        </w:rPr>
        <w:t>ractices 5th</w:t>
      </w:r>
      <w:r w:rsidR="00C92674">
        <w:rPr>
          <w:i/>
        </w:rPr>
        <w:t xml:space="preserve"> e</w:t>
      </w:r>
      <w:r w:rsidRPr="00C92674">
        <w:rPr>
          <w:i/>
        </w:rPr>
        <w:t>dition</w:t>
      </w:r>
      <w:r w:rsidRPr="00C92674">
        <w:t xml:space="preserve"> and relevant jurisdictional legislation or accepted industry requirements</w:t>
      </w:r>
      <w:r w:rsidRPr="005D7689">
        <w:rPr>
          <w:rFonts w:ascii="Arial" w:hAnsi="Arial" w:cs="Arial"/>
          <w:sz w:val="21"/>
          <w:szCs w:val="21"/>
        </w:rPr>
        <w:t>.</w:t>
      </w:r>
    </w:p>
    <w:p w14:paraId="0EA3B601" w14:textId="77777777" w:rsidR="00F24943" w:rsidRPr="008523CF" w:rsidRDefault="00F24943" w:rsidP="00351C7E">
      <w:pPr>
        <w:pStyle w:val="QIPConsultingHeadingLevel3"/>
      </w:pPr>
      <w:bookmarkStart w:id="793" w:name="_Toc55574067"/>
      <w:r w:rsidRPr="008523CF">
        <w:t>Procedure</w:t>
      </w:r>
      <w:bookmarkEnd w:id="793"/>
    </w:p>
    <w:p w14:paraId="3989F0DF" w14:textId="77777777" w:rsidR="00F24943" w:rsidRPr="005D7689" w:rsidRDefault="00F24943" w:rsidP="00351C7E"/>
    <w:p w14:paraId="7BEA70CD" w14:textId="77777777" w:rsidR="00F24943" w:rsidRPr="005D7689" w:rsidRDefault="00F24943" w:rsidP="00351C7E">
      <w:r w:rsidRPr="005D7689">
        <w:t xml:space="preserve">We have nominated key </w:t>
      </w:r>
      <w:r w:rsidR="009D3120">
        <w:t>members of the practice team</w:t>
      </w:r>
      <w:r w:rsidRPr="005D7689">
        <w:t xml:space="preserve"> with primary responsibility for the </w:t>
      </w:r>
      <w:r w:rsidR="00030B54">
        <w:t>management</w:t>
      </w:r>
      <w:r w:rsidRPr="005D7689">
        <w:t xml:space="preserve"> of specific areas. Our leaders are resourced and supported to make improvements in their specified areas of responsibility through the coordination of practice activities such as:</w:t>
      </w:r>
    </w:p>
    <w:p w14:paraId="6BF667D9" w14:textId="58461D6E" w:rsidR="00F24943" w:rsidRPr="005D7689" w:rsidRDefault="009F0D36" w:rsidP="00351C7E">
      <w:pPr>
        <w:pStyle w:val="QIPbullet"/>
      </w:pPr>
      <w:r>
        <w:t>E</w:t>
      </w:r>
      <w:r w:rsidRPr="005D7689">
        <w:t xml:space="preserve">ducation </w:t>
      </w:r>
      <w:r w:rsidR="00F24943" w:rsidRPr="005D7689">
        <w:t>and information sharing</w:t>
      </w:r>
      <w:r w:rsidR="00292DA3">
        <w:t>,</w:t>
      </w:r>
    </w:p>
    <w:p w14:paraId="66FAE7F1" w14:textId="17A962F5" w:rsidR="00F24943" w:rsidRPr="005D7689" w:rsidRDefault="009F0D36" w:rsidP="00351C7E">
      <w:pPr>
        <w:pStyle w:val="QIPbullet"/>
      </w:pPr>
      <w:r>
        <w:t>C</w:t>
      </w:r>
      <w:r w:rsidRPr="005D7689">
        <w:t xml:space="preserve">linical </w:t>
      </w:r>
      <w:r w:rsidR="00F24943" w:rsidRPr="005D7689">
        <w:t>audits/research/data analysis</w:t>
      </w:r>
      <w:r w:rsidR="00292DA3">
        <w:t>,</w:t>
      </w:r>
    </w:p>
    <w:p w14:paraId="42A0E8FC" w14:textId="14E3E94B" w:rsidR="00F24943" w:rsidRPr="005D7689" w:rsidRDefault="009F0D36" w:rsidP="00351C7E">
      <w:pPr>
        <w:pStyle w:val="QIPbullet"/>
      </w:pPr>
      <w:r>
        <w:t>P</w:t>
      </w:r>
      <w:r w:rsidRPr="005D7689">
        <w:t xml:space="preserve">romoting </w:t>
      </w:r>
      <w:r w:rsidR="00F24943" w:rsidRPr="005D7689">
        <w:t>evidence</w:t>
      </w:r>
      <w:r w:rsidR="00030B54">
        <w:t>-</w:t>
      </w:r>
      <w:r w:rsidR="00F24943" w:rsidRPr="005D7689">
        <w:t>based practices</w:t>
      </w:r>
      <w:r w:rsidR="00292DA3">
        <w:t>,</w:t>
      </w:r>
    </w:p>
    <w:p w14:paraId="3216DC9F" w14:textId="06799E0B" w:rsidR="00F24943" w:rsidRPr="005D7689" w:rsidRDefault="009F0D36" w:rsidP="00351C7E">
      <w:pPr>
        <w:pStyle w:val="QIPbullet"/>
      </w:pPr>
      <w:r>
        <w:t>R</w:t>
      </w:r>
      <w:r w:rsidRPr="005D7689">
        <w:t xml:space="preserve">isk </w:t>
      </w:r>
      <w:r w:rsidR="00F24943" w:rsidRPr="005D7689">
        <w:t>management analysis</w:t>
      </w:r>
      <w:r w:rsidR="00F24943">
        <w:t xml:space="preserve"> – clinical </w:t>
      </w:r>
      <w:r w:rsidR="00F24943" w:rsidRPr="005D7689">
        <w:t>and general</w:t>
      </w:r>
      <w:r w:rsidR="00292DA3">
        <w:t>,</w:t>
      </w:r>
    </w:p>
    <w:p w14:paraId="321A87C5" w14:textId="77777777" w:rsidR="00F24943" w:rsidRPr="005D7689" w:rsidRDefault="009F0D36" w:rsidP="00351C7E">
      <w:pPr>
        <w:pStyle w:val="QIPbullet"/>
      </w:pPr>
      <w:r>
        <w:t>O</w:t>
      </w:r>
      <w:r w:rsidRPr="005D7689">
        <w:t xml:space="preserve">penness </w:t>
      </w:r>
      <w:r w:rsidR="00F24943" w:rsidRPr="005D7689">
        <w:t>to suggestions and feedback</w:t>
      </w:r>
      <w:r>
        <w:t>, and</w:t>
      </w:r>
      <w:r w:rsidR="00F24943" w:rsidRPr="005D7689">
        <w:t xml:space="preserve"> </w:t>
      </w:r>
    </w:p>
    <w:p w14:paraId="3ED75966" w14:textId="77777777" w:rsidR="00F24943" w:rsidRPr="005D7689" w:rsidRDefault="009F0D36" w:rsidP="00351C7E">
      <w:pPr>
        <w:pStyle w:val="QIPbullet"/>
      </w:pPr>
      <w:r>
        <w:t xml:space="preserve">Policy </w:t>
      </w:r>
      <w:r w:rsidR="00F24943">
        <w:t>and p</w:t>
      </w:r>
      <w:r w:rsidR="00F24943" w:rsidRPr="005D7689">
        <w:t>rocedure development and review</w:t>
      </w:r>
      <w:r>
        <w:t>.</w:t>
      </w:r>
    </w:p>
    <w:p w14:paraId="668D66CF" w14:textId="77777777" w:rsidR="00F24943" w:rsidRPr="005D7689" w:rsidRDefault="00F24943" w:rsidP="00351C7E">
      <w:r w:rsidRPr="005D7689">
        <w:lastRenderedPageBreak/>
        <w:t xml:space="preserve"> </w:t>
      </w:r>
    </w:p>
    <w:p w14:paraId="59ADFB59" w14:textId="77777777" w:rsidR="009D3120" w:rsidRDefault="00F24943" w:rsidP="00351C7E">
      <w:r w:rsidRPr="005D7689">
        <w:t xml:space="preserve">Our leaders can delegate specific areas of responsibility to other nominated members of the practice team and these particular responsibilities </w:t>
      </w:r>
      <w:r w:rsidR="009D3120">
        <w:t xml:space="preserve">are </w:t>
      </w:r>
      <w:r w:rsidRPr="005D7689">
        <w:t xml:space="preserve">documented in </w:t>
      </w:r>
      <w:r w:rsidR="009D3120">
        <w:t xml:space="preserve">the relevant position descriptions. </w:t>
      </w:r>
      <w:r w:rsidRPr="005D7689">
        <w:t xml:space="preserve">All members of our practice team can identify </w:t>
      </w:r>
      <w:r w:rsidR="009753DE">
        <w:t>each</w:t>
      </w:r>
      <w:r w:rsidRPr="005D7689">
        <w:t xml:space="preserve"> </w:t>
      </w:r>
      <w:r w:rsidR="009D3120">
        <w:t>person</w:t>
      </w:r>
      <w:r w:rsidR="009753DE">
        <w:t xml:space="preserve"> and their </w:t>
      </w:r>
      <w:r w:rsidRPr="005D7689">
        <w:t>pri</w:t>
      </w:r>
      <w:r w:rsidR="009D3120">
        <w:t>mary or delegated responsibility.</w:t>
      </w:r>
    </w:p>
    <w:p w14:paraId="0290719C" w14:textId="77777777" w:rsidR="009D3120" w:rsidRDefault="009D3120" w:rsidP="00351C7E"/>
    <w:p w14:paraId="7A630CD7" w14:textId="77777777" w:rsidR="00F24943" w:rsidRPr="002164FD" w:rsidRDefault="009753DE" w:rsidP="00351C7E">
      <w:r w:rsidRPr="002164FD">
        <w:t>Areas of responsibility and their delegated authority are:</w:t>
      </w:r>
    </w:p>
    <w:p w14:paraId="44F08387" w14:textId="77777777" w:rsidR="002164FD" w:rsidRPr="002164FD" w:rsidRDefault="00EC7EBB" w:rsidP="002164FD">
      <w:pPr>
        <w:pStyle w:val="QIPbullet"/>
        <w:rPr>
          <w:lang w:val="en-US"/>
        </w:rPr>
      </w:pPr>
      <w:r>
        <w:rPr>
          <w:lang w:val="en-US"/>
        </w:rPr>
        <w:t>C</w:t>
      </w:r>
      <w:r w:rsidR="009F0D36" w:rsidRPr="002164FD">
        <w:rPr>
          <w:lang w:val="en-US"/>
        </w:rPr>
        <w:t xml:space="preserve">linical </w:t>
      </w:r>
      <w:r w:rsidR="002164FD" w:rsidRPr="002164FD">
        <w:rPr>
          <w:lang w:val="en-US"/>
        </w:rPr>
        <w:t xml:space="preserve">risk management systems including receiving and disseminating any important communication or updates (e.g. health alerts) and contingency plans - </w:t>
      </w:r>
      <w:r w:rsidR="002164FD" w:rsidRPr="002164FD">
        <w:rPr>
          <w:i/>
          <w:color w:val="68207D"/>
          <w:lang w:val="en-US"/>
        </w:rPr>
        <w:t>&lt;insert name&gt;</w:t>
      </w:r>
    </w:p>
    <w:p w14:paraId="59F2A057" w14:textId="77777777" w:rsidR="002164FD" w:rsidRPr="002164FD" w:rsidRDefault="009F0D36" w:rsidP="002164FD">
      <w:pPr>
        <w:pStyle w:val="QIPbullet"/>
        <w:rPr>
          <w:lang w:val="en-US"/>
        </w:rPr>
      </w:pPr>
      <w:r>
        <w:rPr>
          <w:lang w:val="en-US"/>
        </w:rPr>
        <w:t>B</w:t>
      </w:r>
      <w:r w:rsidRPr="002164FD">
        <w:rPr>
          <w:lang w:val="en-US"/>
        </w:rPr>
        <w:t xml:space="preserve">usiness </w:t>
      </w:r>
      <w:r w:rsidR="002164FD" w:rsidRPr="002164FD">
        <w:rPr>
          <w:lang w:val="en-US"/>
        </w:rPr>
        <w:t xml:space="preserve">risk management systems - </w:t>
      </w:r>
      <w:r w:rsidR="002164FD" w:rsidRPr="002164FD">
        <w:rPr>
          <w:i/>
          <w:color w:val="68207D"/>
          <w:lang w:val="en-US"/>
        </w:rPr>
        <w:t>&lt;insert name&gt;</w:t>
      </w:r>
    </w:p>
    <w:p w14:paraId="4BFE22B0" w14:textId="77777777" w:rsidR="00F24943" w:rsidRPr="002164FD" w:rsidRDefault="009F0D36" w:rsidP="00351C7E">
      <w:pPr>
        <w:pStyle w:val="QIPbullet"/>
      </w:pPr>
      <w:r>
        <w:t>Q</w:t>
      </w:r>
      <w:r w:rsidRPr="002164FD">
        <w:t xml:space="preserve">uality </w:t>
      </w:r>
      <w:r w:rsidR="009753DE" w:rsidRPr="002164FD">
        <w:t>improvement and risk management (non</w:t>
      </w:r>
      <w:r w:rsidR="00C35882" w:rsidRPr="002164FD">
        <w:t>-</w:t>
      </w:r>
      <w:r w:rsidR="009753DE" w:rsidRPr="002164FD">
        <w:t>clinical</w:t>
      </w:r>
      <w:r w:rsidR="002164FD" w:rsidRPr="002164FD">
        <w:t xml:space="preserve"> and business related</w:t>
      </w:r>
      <w:r w:rsidR="009753DE" w:rsidRPr="002164FD">
        <w:t xml:space="preserve">) </w:t>
      </w:r>
      <w:r w:rsidR="009753DE" w:rsidRPr="002164FD">
        <w:rPr>
          <w:lang w:val="en-US"/>
        </w:rPr>
        <w:t xml:space="preserve">- </w:t>
      </w:r>
      <w:r w:rsidR="009753DE" w:rsidRPr="002164FD">
        <w:rPr>
          <w:i/>
          <w:color w:val="68207D"/>
          <w:lang w:val="en-US"/>
        </w:rPr>
        <w:t>&lt;insert name&gt;</w:t>
      </w:r>
    </w:p>
    <w:p w14:paraId="6F85A828" w14:textId="77777777" w:rsidR="00F24943" w:rsidRPr="002164FD" w:rsidRDefault="009F0D36" w:rsidP="00351C7E">
      <w:pPr>
        <w:pStyle w:val="QIPbullet"/>
      </w:pPr>
      <w:r>
        <w:t>C</w:t>
      </w:r>
      <w:r w:rsidRPr="002164FD">
        <w:t xml:space="preserve">linical </w:t>
      </w:r>
      <w:r w:rsidR="009753DE" w:rsidRPr="002164FD">
        <w:t xml:space="preserve">care - </w:t>
      </w:r>
      <w:r w:rsidR="009753DE" w:rsidRPr="002164FD">
        <w:rPr>
          <w:i/>
          <w:color w:val="68207D"/>
          <w:lang w:val="en-US"/>
        </w:rPr>
        <w:t>&lt;insert name&gt;</w:t>
      </w:r>
    </w:p>
    <w:p w14:paraId="005D6B4E" w14:textId="7F25B5AD" w:rsidR="00A73980" w:rsidRDefault="00A73980" w:rsidP="00351C7E">
      <w:pPr>
        <w:pStyle w:val="QIPbullet"/>
      </w:pPr>
      <w:r>
        <w:t xml:space="preserve">Telehealth services </w:t>
      </w:r>
      <w:r w:rsidRPr="002164FD">
        <w:t xml:space="preserve">- </w:t>
      </w:r>
      <w:r w:rsidRPr="002164FD">
        <w:rPr>
          <w:i/>
          <w:color w:val="68207D"/>
          <w:lang w:val="en-US"/>
        </w:rPr>
        <w:t>&lt;insert name&gt;</w:t>
      </w:r>
    </w:p>
    <w:p w14:paraId="7590E7C9" w14:textId="093CE658" w:rsidR="00F24943" w:rsidRPr="002164FD" w:rsidRDefault="009F0D36" w:rsidP="00351C7E">
      <w:pPr>
        <w:pStyle w:val="QIPbullet"/>
      </w:pPr>
      <w:r>
        <w:t>I</w:t>
      </w:r>
      <w:r w:rsidR="009753DE" w:rsidRPr="002164FD">
        <w:t xml:space="preserve">nformation management - </w:t>
      </w:r>
      <w:r w:rsidR="009753DE" w:rsidRPr="002164FD">
        <w:rPr>
          <w:i/>
          <w:color w:val="68207D"/>
          <w:lang w:val="en-US"/>
        </w:rPr>
        <w:t>&lt;insert name&gt;</w:t>
      </w:r>
    </w:p>
    <w:p w14:paraId="53190188" w14:textId="77777777" w:rsidR="00F24943" w:rsidRPr="002164FD" w:rsidRDefault="009F0D36" w:rsidP="00351C7E">
      <w:pPr>
        <w:pStyle w:val="QIPbullet"/>
      </w:pPr>
      <w:r>
        <w:t>H</w:t>
      </w:r>
      <w:r w:rsidRPr="002164FD">
        <w:t xml:space="preserve">uman </w:t>
      </w:r>
      <w:r w:rsidR="009753DE" w:rsidRPr="002164FD">
        <w:t xml:space="preserve">resources - </w:t>
      </w:r>
      <w:r w:rsidR="009753DE" w:rsidRPr="002164FD">
        <w:rPr>
          <w:i/>
          <w:color w:val="68207D"/>
          <w:lang w:val="en-US"/>
        </w:rPr>
        <w:t>&lt;insert name&gt;</w:t>
      </w:r>
    </w:p>
    <w:p w14:paraId="015C8D76" w14:textId="77777777" w:rsidR="00F24943" w:rsidRPr="002164FD" w:rsidRDefault="009F0D36" w:rsidP="00351C7E">
      <w:pPr>
        <w:pStyle w:val="QIPbullet"/>
      </w:pPr>
      <w:r>
        <w:t>F</w:t>
      </w:r>
      <w:r w:rsidRPr="002164FD">
        <w:t xml:space="preserve">eedback </w:t>
      </w:r>
      <w:r w:rsidR="009753DE" w:rsidRPr="002164FD">
        <w:t xml:space="preserve">and complaints - </w:t>
      </w:r>
      <w:r w:rsidR="009753DE" w:rsidRPr="002164FD">
        <w:rPr>
          <w:i/>
          <w:color w:val="68207D"/>
          <w:lang w:val="en-US"/>
        </w:rPr>
        <w:t>&lt;insert name&gt;</w:t>
      </w:r>
    </w:p>
    <w:p w14:paraId="56AB8D2E" w14:textId="77777777" w:rsidR="00F24943" w:rsidRPr="002164FD" w:rsidRDefault="00EC7EBB" w:rsidP="00351C7E">
      <w:pPr>
        <w:pStyle w:val="QIPbullet"/>
      </w:pPr>
      <w:r>
        <w:t>W</w:t>
      </w:r>
      <w:r w:rsidRPr="002164FD">
        <w:t xml:space="preserve">orkplace </w:t>
      </w:r>
      <w:r w:rsidR="00C35882" w:rsidRPr="002164FD">
        <w:t>health and safety</w:t>
      </w:r>
      <w:r w:rsidR="009753DE" w:rsidRPr="002164FD">
        <w:t xml:space="preserve"> - </w:t>
      </w:r>
      <w:r w:rsidR="009753DE" w:rsidRPr="002164FD">
        <w:rPr>
          <w:i/>
          <w:color w:val="68207D"/>
          <w:lang w:val="en-US"/>
        </w:rPr>
        <w:t>&lt;insert name&gt;</w:t>
      </w:r>
    </w:p>
    <w:p w14:paraId="0E540916" w14:textId="77777777" w:rsidR="00F24943" w:rsidRPr="002164FD" w:rsidRDefault="00EC7EBB" w:rsidP="00351C7E">
      <w:pPr>
        <w:pStyle w:val="QIPbullet"/>
      </w:pPr>
      <w:r>
        <w:t>P</w:t>
      </w:r>
      <w:r w:rsidRPr="002164FD">
        <w:t xml:space="preserve">rivacy </w:t>
      </w:r>
      <w:r w:rsidR="009753DE" w:rsidRPr="002164FD">
        <w:t xml:space="preserve">- </w:t>
      </w:r>
      <w:r w:rsidR="009753DE" w:rsidRPr="002164FD">
        <w:rPr>
          <w:i/>
          <w:color w:val="68207D"/>
          <w:lang w:val="en-US"/>
        </w:rPr>
        <w:t>&lt;insert name&gt;</w:t>
      </w:r>
    </w:p>
    <w:p w14:paraId="48ED5B19" w14:textId="77777777" w:rsidR="00F24943" w:rsidRPr="002164FD" w:rsidRDefault="00EC7EBB" w:rsidP="00351C7E">
      <w:pPr>
        <w:pStyle w:val="QIPbullet"/>
      </w:pPr>
      <w:r>
        <w:t>E</w:t>
      </w:r>
      <w:r w:rsidRPr="002164FD">
        <w:t xml:space="preserve">lectronic </w:t>
      </w:r>
      <w:r w:rsidR="009753DE" w:rsidRPr="002164FD">
        <w:t xml:space="preserve">systems and computer security - </w:t>
      </w:r>
      <w:r w:rsidR="009753DE" w:rsidRPr="002164FD">
        <w:rPr>
          <w:i/>
          <w:color w:val="68207D"/>
          <w:lang w:val="en-US"/>
        </w:rPr>
        <w:t>&lt;insert name&gt;</w:t>
      </w:r>
    </w:p>
    <w:p w14:paraId="54CC9A35" w14:textId="77777777" w:rsidR="00F24943" w:rsidRPr="002164FD" w:rsidRDefault="00EC7EBB" w:rsidP="00351C7E">
      <w:pPr>
        <w:pStyle w:val="QIPbullet"/>
      </w:pPr>
      <w:r>
        <w:t>S</w:t>
      </w:r>
      <w:r w:rsidRPr="002164FD">
        <w:t xml:space="preserve">afe </w:t>
      </w:r>
      <w:r w:rsidR="009753DE" w:rsidRPr="002164FD">
        <w:t xml:space="preserve">storage and security of medicines - </w:t>
      </w:r>
      <w:r w:rsidR="009753DE" w:rsidRPr="002164FD">
        <w:rPr>
          <w:i/>
          <w:color w:val="68207D"/>
          <w:lang w:val="en-US"/>
        </w:rPr>
        <w:t>&lt;insert name&gt;</w:t>
      </w:r>
    </w:p>
    <w:p w14:paraId="4844D213" w14:textId="77777777" w:rsidR="00F24943" w:rsidRPr="002164FD" w:rsidRDefault="00EC7EBB" w:rsidP="00351C7E">
      <w:pPr>
        <w:pStyle w:val="QIPbullet"/>
      </w:pPr>
      <w:r>
        <w:t>V</w:t>
      </w:r>
      <w:r w:rsidRPr="002164FD">
        <w:t xml:space="preserve">accine </w:t>
      </w:r>
      <w:r w:rsidR="009753DE" w:rsidRPr="002164FD">
        <w:t xml:space="preserve">management - </w:t>
      </w:r>
      <w:r w:rsidR="009753DE" w:rsidRPr="002164FD">
        <w:rPr>
          <w:i/>
          <w:color w:val="68207D"/>
          <w:lang w:val="en-US"/>
        </w:rPr>
        <w:t>&lt;insert name&gt;</w:t>
      </w:r>
    </w:p>
    <w:p w14:paraId="133BEF2F" w14:textId="77777777" w:rsidR="00F24943" w:rsidRPr="002164FD" w:rsidRDefault="00EC7EBB" w:rsidP="00351C7E">
      <w:pPr>
        <w:pStyle w:val="QIPbullet"/>
      </w:pPr>
      <w:r>
        <w:t>I</w:t>
      </w:r>
      <w:r w:rsidRPr="002164FD">
        <w:t xml:space="preserve">nfection </w:t>
      </w:r>
      <w:r w:rsidR="00C35882" w:rsidRPr="002164FD">
        <w:t xml:space="preserve">prevention and </w:t>
      </w:r>
      <w:r w:rsidR="009753DE" w:rsidRPr="002164FD">
        <w:t xml:space="preserve">control </w:t>
      </w:r>
      <w:r w:rsidR="00C35882" w:rsidRPr="002164FD">
        <w:t xml:space="preserve">(incorporating the </w:t>
      </w:r>
      <w:r w:rsidR="009753DE" w:rsidRPr="002164FD">
        <w:t xml:space="preserve">sterilisation process, immunisation, </w:t>
      </w:r>
      <w:r w:rsidR="00C35882" w:rsidRPr="002164FD">
        <w:t>and practice team</w:t>
      </w:r>
      <w:r w:rsidR="009753DE" w:rsidRPr="002164FD">
        <w:t xml:space="preserve"> education) - </w:t>
      </w:r>
      <w:r w:rsidR="009753DE" w:rsidRPr="002164FD">
        <w:rPr>
          <w:i/>
          <w:color w:val="68207D"/>
          <w:lang w:val="en-US"/>
        </w:rPr>
        <w:t>&lt;insert name&gt;</w:t>
      </w:r>
      <w:r>
        <w:rPr>
          <w:i/>
          <w:color w:val="68207D"/>
          <w:lang w:val="en-US"/>
        </w:rPr>
        <w:t>,</w:t>
      </w:r>
      <w:r w:rsidRPr="00314A54">
        <w:rPr>
          <w:color w:val="68207D"/>
          <w:lang w:val="en-US"/>
        </w:rPr>
        <w:t xml:space="preserve"> and</w:t>
      </w:r>
    </w:p>
    <w:p w14:paraId="7D538E1A" w14:textId="77777777" w:rsidR="00F24943" w:rsidRPr="002164FD" w:rsidRDefault="00EC7EBB" w:rsidP="00351C7E">
      <w:pPr>
        <w:pStyle w:val="QIPbullet"/>
      </w:pPr>
      <w:r>
        <w:t>E</w:t>
      </w:r>
      <w:r w:rsidRPr="002164FD">
        <w:t xml:space="preserve">nvironmental </w:t>
      </w:r>
      <w:r w:rsidR="009753DE" w:rsidRPr="002164FD">
        <w:t xml:space="preserve">cleaning - </w:t>
      </w:r>
      <w:r w:rsidR="009753DE" w:rsidRPr="002164FD">
        <w:rPr>
          <w:i/>
          <w:color w:val="68207D"/>
          <w:lang w:val="en-US"/>
        </w:rPr>
        <w:t>&lt;insert name&gt;</w:t>
      </w:r>
      <w:r>
        <w:rPr>
          <w:i/>
          <w:color w:val="68207D"/>
          <w:lang w:val="en-US"/>
        </w:rPr>
        <w:t>.</w:t>
      </w:r>
    </w:p>
    <w:p w14:paraId="097F65D9" w14:textId="77777777" w:rsidR="00F06BB3" w:rsidRPr="00C965C3" w:rsidRDefault="00F06BB3" w:rsidP="00351C7E">
      <w:pPr>
        <w:rPr>
          <w:lang w:eastAsia="en-AU"/>
        </w:rPr>
      </w:pPr>
    </w:p>
    <w:sectPr w:rsidR="00F06BB3" w:rsidRPr="00C965C3" w:rsidSect="00475477">
      <w:headerReference w:type="default" r:id="rId33"/>
      <w:footerReference w:type="default" r:id="rId34"/>
      <w:headerReference w:type="first" r:id="rId35"/>
      <w:footerReference w:type="first" r:id="rId36"/>
      <w:pgSz w:w="11906" w:h="16838" w:code="9"/>
      <w:pgMar w:top="2144" w:right="1247" w:bottom="1702" w:left="1247" w:header="45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485D9" w14:textId="77777777" w:rsidR="00075716" w:rsidRDefault="00075716" w:rsidP="00505820">
      <w:pPr>
        <w:spacing w:line="240" w:lineRule="auto"/>
      </w:pPr>
      <w:r>
        <w:separator/>
      </w:r>
    </w:p>
  </w:endnote>
  <w:endnote w:type="continuationSeparator" w:id="0">
    <w:p w14:paraId="0E2B1CE2" w14:textId="77777777" w:rsidR="00075716" w:rsidRDefault="00075716" w:rsidP="00505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entonSans Medium">
    <w:panose1 w:val="00000000000000000000"/>
    <w:charset w:val="00"/>
    <w:family w:val="modern"/>
    <w:notTrueType/>
    <w:pitch w:val="variable"/>
    <w:sig w:usb0="800000AF" w:usb1="5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9CDE2" w14:textId="77777777" w:rsidR="003139A1" w:rsidRPr="000367D1" w:rsidRDefault="003139A1" w:rsidP="00057477">
    <w:pPr>
      <w:pStyle w:val="Heading1"/>
      <w:rPr>
        <w:noProof/>
      </w:rPr>
    </w:pPr>
    <w:r>
      <w:rPr>
        <w:noProof/>
        <w:lang w:eastAsia="en-AU"/>
      </w:rPr>
      <mc:AlternateContent>
        <mc:Choice Requires="wps">
          <w:drawing>
            <wp:anchor distT="0" distB="0" distL="114300" distR="114300" simplePos="0" relativeHeight="251668480" behindDoc="0" locked="0" layoutInCell="1" allowOverlap="1" wp14:anchorId="6B6F1CA0" wp14:editId="20AA11B9">
              <wp:simplePos x="0" y="0"/>
              <wp:positionH relativeFrom="column">
                <wp:posOffset>-90096</wp:posOffset>
              </wp:positionH>
              <wp:positionV relativeFrom="paragraph">
                <wp:posOffset>-281689</wp:posOffset>
              </wp:positionV>
              <wp:extent cx="5773479" cy="754912"/>
              <wp:effectExtent l="0" t="0" r="0" b="76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79" cy="754912"/>
                      </a:xfrm>
                      <a:prstGeom prst="rect">
                        <a:avLst/>
                      </a:prstGeom>
                      <a:solidFill>
                        <a:srgbClr val="FFFFFF"/>
                      </a:solidFill>
                      <a:ln w="9525">
                        <a:noFill/>
                        <a:miter lim="800000"/>
                        <a:headEnd/>
                        <a:tailEnd/>
                      </a:ln>
                    </wps:spPr>
                    <wps:txbx>
                      <w:txbxContent>
                        <w:p w14:paraId="4B134EBD" w14:textId="77777777" w:rsidR="003139A1" w:rsidRPr="004D585A" w:rsidRDefault="003139A1" w:rsidP="00D04B89">
                          <w:pPr>
                            <w:rPr>
                              <w:sz w:val="18"/>
                              <w:szCs w:val="18"/>
                            </w:rPr>
                          </w:pPr>
                          <w:r w:rsidRPr="004D585A">
                            <w:rPr>
                              <w:sz w:val="18"/>
                              <w:szCs w:val="18"/>
                            </w:rPr>
                            <w:t xml:space="preserve">Document title: </w:t>
                          </w:r>
                          <w:r w:rsidRPr="004D585A">
                            <w:rPr>
                              <w:color w:val="68207D"/>
                              <w:sz w:val="18"/>
                              <w:szCs w:val="18"/>
                            </w:rPr>
                            <w:t>&lt;enter document text here&gt;</w:t>
                          </w:r>
                        </w:p>
                        <w:p w14:paraId="3EC09528" w14:textId="77777777" w:rsidR="003139A1" w:rsidRPr="004D585A" w:rsidRDefault="003139A1" w:rsidP="00D04B89">
                          <w:pPr>
                            <w:rPr>
                              <w:sz w:val="18"/>
                              <w:szCs w:val="18"/>
                            </w:rPr>
                          </w:pPr>
                          <w:r w:rsidRPr="004D585A">
                            <w:rPr>
                              <w:sz w:val="18"/>
                              <w:szCs w:val="18"/>
                            </w:rPr>
                            <w:t xml:space="preserve">Reviewed by: </w:t>
                          </w:r>
                          <w:r w:rsidRPr="004D585A">
                            <w:rPr>
                              <w:color w:val="68207D"/>
                              <w:sz w:val="18"/>
                              <w:szCs w:val="18"/>
                            </w:rPr>
                            <w:t>&lt;insert person / role responsible&gt;</w:t>
                          </w:r>
                        </w:p>
                        <w:p w14:paraId="7D26F9F7" w14:textId="6DFDC7D4" w:rsidR="003139A1" w:rsidRPr="004D585A" w:rsidRDefault="003139A1" w:rsidP="00D04B89">
                          <w:pPr>
                            <w:rPr>
                              <w:sz w:val="18"/>
                              <w:szCs w:val="18"/>
                            </w:rPr>
                          </w:pPr>
                          <w:r w:rsidRPr="004D585A">
                            <w:rPr>
                              <w:sz w:val="18"/>
                              <w:szCs w:val="18"/>
                            </w:rPr>
                            <w:t>Version:</w:t>
                          </w:r>
                          <w:r>
                            <w:rPr>
                              <w:sz w:val="18"/>
                              <w:szCs w:val="18"/>
                            </w:rPr>
                            <w:t xml:space="preserve"> </w:t>
                          </w:r>
                          <w:r w:rsidRPr="004D585A">
                            <w:rPr>
                              <w:color w:val="68207D"/>
                              <w:sz w:val="18"/>
                              <w:szCs w:val="18"/>
                            </w:rPr>
                            <w:t>&lt;insert number&gt;,</w:t>
                          </w:r>
                          <w:r w:rsidRPr="004D585A">
                            <w:rPr>
                              <w:sz w:val="18"/>
                              <w:szCs w:val="18"/>
                            </w:rPr>
                            <w:t xml:space="preserve"> Effective Date: </w:t>
                          </w:r>
                          <w:r w:rsidRPr="004D585A">
                            <w:rPr>
                              <w:color w:val="68207D"/>
                              <w:sz w:val="18"/>
                              <w:szCs w:val="18"/>
                            </w:rPr>
                            <w:t>&lt;insert date&gt;</w:t>
                          </w:r>
                        </w:p>
                        <w:p w14:paraId="5B508226" w14:textId="77777777" w:rsidR="003139A1" w:rsidRPr="004D585A" w:rsidRDefault="003139A1" w:rsidP="00D04B89">
                          <w:pPr>
                            <w:rPr>
                              <w:sz w:val="18"/>
                              <w:szCs w:val="18"/>
                            </w:rPr>
                          </w:pPr>
                          <w:r w:rsidRPr="004D585A">
                            <w:rPr>
                              <w:sz w:val="18"/>
                              <w:szCs w:val="18"/>
                            </w:rPr>
                            <w:t xml:space="preserve">Next Review Date: </w:t>
                          </w:r>
                          <w:r w:rsidRPr="004D585A">
                            <w:rPr>
                              <w:color w:val="68207D"/>
                              <w:sz w:val="18"/>
                              <w:szCs w:val="18"/>
                            </w:rPr>
                            <w:t>&lt;insert date&gt;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F1CA0" id="_x0000_t202" coordsize="21600,21600" o:spt="202" path="m,l,21600r21600,l21600,xe">
              <v:stroke joinstyle="miter"/>
              <v:path gradientshapeok="t" o:connecttype="rect"/>
            </v:shapetype>
            <v:shape id="_x0000_s1027" type="#_x0000_t202" style="position:absolute;margin-left:-7.1pt;margin-top:-22.2pt;width:454.6pt;height:5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" stroked="f">
              <v:textbox>
                <w:txbxContent>
                  <w:p w14:paraId="4B134EBD" w14:textId="77777777" w:rsidR="003139A1" w:rsidRPr="004D585A" w:rsidRDefault="003139A1" w:rsidP="00D04B89">
                    <w:pPr>
                      <w:rPr>
                        <w:sz w:val="18"/>
                        <w:szCs w:val="18"/>
                      </w:rPr>
                    </w:pPr>
                    <w:r w:rsidRPr="004D585A">
                      <w:rPr>
                        <w:sz w:val="18"/>
                        <w:szCs w:val="18"/>
                      </w:rPr>
                      <w:t xml:space="preserve">Document title: </w:t>
                    </w:r>
                    <w:r w:rsidRPr="004D585A">
                      <w:rPr>
                        <w:color w:val="68207D"/>
                        <w:sz w:val="18"/>
                        <w:szCs w:val="18"/>
                      </w:rPr>
                      <w:t>&lt;enter document text here&gt;</w:t>
                    </w:r>
                  </w:p>
                  <w:p w14:paraId="3EC09528" w14:textId="77777777" w:rsidR="003139A1" w:rsidRPr="004D585A" w:rsidRDefault="003139A1" w:rsidP="00D04B89">
                    <w:pPr>
                      <w:rPr>
                        <w:sz w:val="18"/>
                        <w:szCs w:val="18"/>
                      </w:rPr>
                    </w:pPr>
                    <w:r w:rsidRPr="004D585A">
                      <w:rPr>
                        <w:sz w:val="18"/>
                        <w:szCs w:val="18"/>
                      </w:rPr>
                      <w:t xml:space="preserve">Reviewed by: </w:t>
                    </w:r>
                    <w:r w:rsidRPr="004D585A">
                      <w:rPr>
                        <w:color w:val="68207D"/>
                        <w:sz w:val="18"/>
                        <w:szCs w:val="18"/>
                      </w:rPr>
                      <w:t>&lt;insert person / role responsible&gt;</w:t>
                    </w:r>
                  </w:p>
                  <w:p w14:paraId="7D26F9F7" w14:textId="6DFDC7D4" w:rsidR="003139A1" w:rsidRPr="004D585A" w:rsidRDefault="003139A1" w:rsidP="00D04B89">
                    <w:pPr>
                      <w:rPr>
                        <w:sz w:val="18"/>
                        <w:szCs w:val="18"/>
                      </w:rPr>
                    </w:pPr>
                    <w:r w:rsidRPr="004D585A">
                      <w:rPr>
                        <w:sz w:val="18"/>
                        <w:szCs w:val="18"/>
                      </w:rPr>
                      <w:t>Version:</w:t>
                    </w:r>
                    <w:r>
                      <w:rPr>
                        <w:sz w:val="18"/>
                        <w:szCs w:val="18"/>
                      </w:rPr>
                      <w:t xml:space="preserve"> </w:t>
                    </w:r>
                    <w:r w:rsidRPr="004D585A">
                      <w:rPr>
                        <w:color w:val="68207D"/>
                        <w:sz w:val="18"/>
                        <w:szCs w:val="18"/>
                      </w:rPr>
                      <w:t>&lt;insert number&gt;,</w:t>
                    </w:r>
                    <w:r w:rsidRPr="004D585A">
                      <w:rPr>
                        <w:sz w:val="18"/>
                        <w:szCs w:val="18"/>
                      </w:rPr>
                      <w:t xml:space="preserve"> Effective Date: </w:t>
                    </w:r>
                    <w:r w:rsidRPr="004D585A">
                      <w:rPr>
                        <w:color w:val="68207D"/>
                        <w:sz w:val="18"/>
                        <w:szCs w:val="18"/>
                      </w:rPr>
                      <w:t>&lt;insert date&gt;</w:t>
                    </w:r>
                  </w:p>
                  <w:p w14:paraId="5B508226" w14:textId="77777777" w:rsidR="003139A1" w:rsidRPr="004D585A" w:rsidRDefault="003139A1" w:rsidP="00D04B89">
                    <w:pPr>
                      <w:rPr>
                        <w:sz w:val="18"/>
                        <w:szCs w:val="18"/>
                      </w:rPr>
                    </w:pPr>
                    <w:r w:rsidRPr="004D585A">
                      <w:rPr>
                        <w:sz w:val="18"/>
                        <w:szCs w:val="18"/>
                      </w:rPr>
                      <w:t xml:space="preserve">Next Review Date: </w:t>
                    </w:r>
                    <w:r w:rsidRPr="004D585A">
                      <w:rPr>
                        <w:color w:val="68207D"/>
                        <w:sz w:val="18"/>
                        <w:szCs w:val="18"/>
                      </w:rPr>
                      <w:t>&lt;insert date&gt;</w:t>
                    </w:r>
                  </w:p>
                </w:txbxContent>
              </v:textbox>
            </v:shape>
          </w:pict>
        </mc:Fallback>
      </mc:AlternateContent>
    </w:r>
    <w:r>
      <w:tab/>
    </w:r>
    <w:r>
      <w:fldChar w:fldCharType="begin"/>
    </w:r>
    <w:r>
      <w:instrText xml:space="preserve"> PAGE   \* MERGEFORMAT </w:instrText>
    </w:r>
    <w:r>
      <w:fldChar w:fldCharType="separate"/>
    </w:r>
    <w:r>
      <w:rPr>
        <w:noProof/>
      </w:rPr>
      <w:t>237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2CC25" w14:textId="77777777" w:rsidR="003139A1" w:rsidRDefault="003139A1">
    <w:pPr>
      <w:pStyle w:val="Footer"/>
    </w:pPr>
    <w:r>
      <w:rPr>
        <w:noProof/>
        <w:lang w:eastAsia="en-AU"/>
      </w:rPr>
      <mc:AlternateContent>
        <mc:Choice Requires="wps">
          <w:drawing>
            <wp:anchor distT="0" distB="0" distL="114300" distR="114300" simplePos="0" relativeHeight="251677696" behindDoc="0" locked="0" layoutInCell="1" allowOverlap="1" wp14:anchorId="63B3737A" wp14:editId="76620ACD">
              <wp:simplePos x="0" y="0"/>
              <wp:positionH relativeFrom="page">
                <wp:posOffset>702310</wp:posOffset>
              </wp:positionH>
              <wp:positionV relativeFrom="page">
                <wp:posOffset>9570085</wp:posOffset>
              </wp:positionV>
              <wp:extent cx="3168000" cy="756000"/>
              <wp:effectExtent l="0" t="0" r="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00" cy="756000"/>
                      </a:xfrm>
                      <a:prstGeom prst="rect">
                        <a:avLst/>
                      </a:prstGeom>
                      <a:solidFill>
                        <a:srgbClr val="FFFFFF"/>
                      </a:solidFill>
                      <a:ln w="9525">
                        <a:noFill/>
                        <a:miter lim="800000"/>
                        <a:headEnd/>
                        <a:tailEnd/>
                      </a:ln>
                    </wps:spPr>
                    <wps:txbx>
                      <w:txbxContent>
                        <w:p w14:paraId="527793D1" w14:textId="77777777" w:rsidR="003139A1" w:rsidRPr="004D585A" w:rsidRDefault="003139A1" w:rsidP="00E750E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3737A" id="_x0000_t202" coordsize="21600,21600" o:spt="202" path="m,l,21600r21600,l21600,xe">
              <v:stroke joinstyle="miter"/>
              <v:path gradientshapeok="t" o:connecttype="rect"/>
            </v:shapetype>
            <v:shape id="_x0000_s1028" type="#_x0000_t202" style="position:absolute;margin-left:55.3pt;margin-top:753.55pt;width:249.45pt;height:59.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" stroked="f">
              <v:textbox>
                <w:txbxContent>
                  <w:p w14:paraId="527793D1" w14:textId="77777777" w:rsidR="003139A1" w:rsidRPr="004D585A" w:rsidRDefault="003139A1" w:rsidP="00E750E2">
                    <w:pPr>
                      <w:rPr>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31A8A" w14:textId="77777777" w:rsidR="00075716" w:rsidRDefault="00075716" w:rsidP="00505820">
      <w:pPr>
        <w:spacing w:line="240" w:lineRule="auto"/>
      </w:pPr>
      <w:r>
        <w:separator/>
      </w:r>
    </w:p>
  </w:footnote>
  <w:footnote w:type="continuationSeparator" w:id="0">
    <w:p w14:paraId="502E4116" w14:textId="77777777" w:rsidR="00075716" w:rsidRDefault="00075716" w:rsidP="005058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BDEB" w14:textId="77777777" w:rsidR="003139A1" w:rsidRPr="00077CF5" w:rsidRDefault="003139A1" w:rsidP="007D4FD7">
    <w:r w:rsidRPr="004E3FA8">
      <w:rPr>
        <w:noProof/>
        <w:lang w:eastAsia="en-AU"/>
      </w:rPr>
      <mc:AlternateContent>
        <mc:Choice Requires="wps">
          <w:drawing>
            <wp:anchor distT="0" distB="0" distL="114300" distR="114300" simplePos="0" relativeHeight="251685888" behindDoc="0" locked="0" layoutInCell="1" allowOverlap="1" wp14:anchorId="64838ECC" wp14:editId="260A125C">
              <wp:simplePos x="0" y="0"/>
              <wp:positionH relativeFrom="page">
                <wp:posOffset>5634990</wp:posOffset>
              </wp:positionH>
              <wp:positionV relativeFrom="page">
                <wp:posOffset>215103</wp:posOffset>
              </wp:positionV>
              <wp:extent cx="1148080" cy="925195"/>
              <wp:effectExtent l="0" t="0" r="13970" b="273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925195"/>
                      </a:xfrm>
                      <a:prstGeom prst="rect">
                        <a:avLst/>
                      </a:prstGeom>
                      <a:solidFill>
                        <a:srgbClr val="B38FBE"/>
                      </a:solidFill>
                      <a:ln w="9525">
                        <a:solidFill>
                          <a:srgbClr val="000000"/>
                        </a:solidFill>
                        <a:miter lim="800000"/>
                        <a:headEnd/>
                        <a:tailEnd/>
                      </a:ln>
                    </wps:spPr>
                    <wps:txbx>
                      <w:txbxContent>
                        <w:p w14:paraId="2A454180" w14:textId="77777777" w:rsidR="003139A1" w:rsidRDefault="003139A1" w:rsidP="00077CF5">
                          <w:pPr>
                            <w:jc w:val="center"/>
                            <w:rPr>
                              <w:b/>
                              <w:color w:val="FFFFFF" w:themeColor="background1"/>
                            </w:rPr>
                          </w:pPr>
                          <w:r w:rsidRPr="008242D0">
                            <w:rPr>
                              <w:b/>
                              <w:color w:val="FFFFFF" w:themeColor="background1"/>
                            </w:rPr>
                            <w:t xml:space="preserve">INSERT YOUR </w:t>
                          </w:r>
                          <w:r>
                            <w:rPr>
                              <w:b/>
                              <w:color w:val="FFFFFF" w:themeColor="background1"/>
                            </w:rPr>
                            <w:t xml:space="preserve">PRACTICE </w:t>
                          </w:r>
                        </w:p>
                        <w:p w14:paraId="3DEE9C0C" w14:textId="77777777" w:rsidR="003139A1" w:rsidRPr="008242D0" w:rsidRDefault="003139A1" w:rsidP="00077CF5">
                          <w:pPr>
                            <w:jc w:val="center"/>
                            <w:rPr>
                              <w:b/>
                              <w:color w:val="FFFFFF" w:themeColor="background1"/>
                            </w:rPr>
                          </w:pPr>
                          <w:r w:rsidRPr="008242D0">
                            <w:rPr>
                              <w:b/>
                              <w:color w:val="FFFFFF" w:themeColor="background1"/>
                            </w:rPr>
                            <w:t>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38ECC" id="_x0000_t202" coordsize="21600,21600" o:spt="202" path="m,l,21600r21600,l21600,xe">
              <v:stroke joinstyle="miter"/>
              <v:path gradientshapeok="t" o:connecttype="rect"/>
            </v:shapetype>
            <v:shape id="Text Box 2" o:spid="_x0000_s1026" type="#_x0000_t202" style="position:absolute;margin-left:443.7pt;margin-top:16.95pt;width:90.4pt;height:7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" fillcolor="#b38fbe">
              <v:textbox>
                <w:txbxContent>
                  <w:p w14:paraId="2A454180" w14:textId="77777777" w:rsidR="003139A1" w:rsidRDefault="003139A1" w:rsidP="00077CF5">
                    <w:pPr>
                      <w:jc w:val="center"/>
                      <w:rPr>
                        <w:b/>
                        <w:color w:val="FFFFFF" w:themeColor="background1"/>
                      </w:rPr>
                    </w:pPr>
                    <w:r w:rsidRPr="008242D0">
                      <w:rPr>
                        <w:b/>
                        <w:color w:val="FFFFFF" w:themeColor="background1"/>
                      </w:rPr>
                      <w:t xml:space="preserve">INSERT YOUR </w:t>
                    </w:r>
                    <w:r>
                      <w:rPr>
                        <w:b/>
                        <w:color w:val="FFFFFF" w:themeColor="background1"/>
                      </w:rPr>
                      <w:t xml:space="preserve">PRACTICE </w:t>
                    </w:r>
                  </w:p>
                  <w:p w14:paraId="3DEE9C0C" w14:textId="77777777" w:rsidR="003139A1" w:rsidRPr="008242D0" w:rsidRDefault="003139A1" w:rsidP="00077CF5">
                    <w:pPr>
                      <w:jc w:val="center"/>
                      <w:rPr>
                        <w:b/>
                        <w:color w:val="FFFFFF" w:themeColor="background1"/>
                      </w:rPr>
                    </w:pPr>
                    <w:r w:rsidRPr="008242D0">
                      <w:rPr>
                        <w:b/>
                        <w:color w:val="FFFFFF" w:themeColor="background1"/>
                      </w:rPr>
                      <w:t>LOGO HERE</w:t>
                    </w:r>
                  </w:p>
                </w:txbxContent>
              </v:textbox>
              <w10:wrap anchorx="page" anchory="page"/>
            </v:shape>
          </w:pict>
        </mc:Fallback>
      </mc:AlternateContent>
    </w:r>
    <w:r w:rsidRPr="00077CF5">
      <w:t xml:space="preserve"> </w:t>
    </w:r>
  </w:p>
  <w:p w14:paraId="4E5BA53B" w14:textId="77777777" w:rsidR="003139A1" w:rsidRPr="001A1330" w:rsidRDefault="003139A1" w:rsidP="00B35319">
    <w:pPr>
      <w:rPr>
        <w:b/>
        <w:color w:val="FFFFFF"/>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77F77" w14:textId="77777777" w:rsidR="003139A1" w:rsidRPr="00B35319" w:rsidRDefault="003139A1" w:rsidP="00B60951">
    <w:pPr>
      <w:pStyle w:val="QIPConsultingNobannerheading"/>
      <w:tabs>
        <w:tab w:val="left" w:pos="567"/>
      </w:tabs>
    </w:pPr>
    <w:r>
      <w:drawing>
        <wp:anchor distT="0" distB="0" distL="114300" distR="114300" simplePos="0" relativeHeight="251640832" behindDoc="0" locked="0" layoutInCell="1" allowOverlap="1" wp14:anchorId="3776B9C1" wp14:editId="60C0E8E5">
          <wp:simplePos x="0" y="0"/>
          <wp:positionH relativeFrom="page">
            <wp:posOffset>5314290</wp:posOffset>
          </wp:positionH>
          <wp:positionV relativeFrom="page">
            <wp:posOffset>393405</wp:posOffset>
          </wp:positionV>
          <wp:extent cx="1379719" cy="627321"/>
          <wp:effectExtent l="0" t="0" r="0" b="190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2967" cy="63789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6B2"/>
    <w:multiLevelType w:val="hybridMultilevel"/>
    <w:tmpl w:val="54268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25F6C"/>
    <w:multiLevelType w:val="hybridMultilevel"/>
    <w:tmpl w:val="DDC20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343E7"/>
    <w:multiLevelType w:val="hybridMultilevel"/>
    <w:tmpl w:val="8794B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5056F"/>
    <w:multiLevelType w:val="hybridMultilevel"/>
    <w:tmpl w:val="8FD08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E01C81"/>
    <w:multiLevelType w:val="hybridMultilevel"/>
    <w:tmpl w:val="5AE2E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8437D1"/>
    <w:multiLevelType w:val="hybridMultilevel"/>
    <w:tmpl w:val="1C2E5F4A"/>
    <w:lvl w:ilvl="0" w:tplc="AED0D326">
      <w:start w:val="1"/>
      <w:numFmt w:val="bullet"/>
      <w:pStyle w:val="QIP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963E19"/>
    <w:multiLevelType w:val="hybridMultilevel"/>
    <w:tmpl w:val="76668A86"/>
    <w:lvl w:ilvl="0" w:tplc="33C806EC">
      <w:start w:val="1"/>
      <w:numFmt w:val="bullet"/>
      <w:pStyle w:val="QIPConsulting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C45CEA"/>
    <w:multiLevelType w:val="hybridMultilevel"/>
    <w:tmpl w:val="A5BA6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1C7CE2"/>
    <w:multiLevelType w:val="multilevel"/>
    <w:tmpl w:val="70A4DF10"/>
    <w:lvl w:ilvl="0">
      <w:start w:val="1"/>
      <w:numFmt w:val="decimal"/>
      <w:pStyle w:val="QIPConsultingHeading1"/>
      <w:lvlText w:val="%1."/>
      <w:lvlJc w:val="left"/>
      <w:pPr>
        <w:ind w:left="360" w:hanging="360"/>
      </w:pPr>
      <w:rPr>
        <w:rFonts w:hint="default"/>
      </w:rPr>
    </w:lvl>
    <w:lvl w:ilvl="1">
      <w:start w:val="1"/>
      <w:numFmt w:val="decimal"/>
      <w:pStyle w:val="QIPConsultingHeading2"/>
      <w:lvlText w:val="%1.%2."/>
      <w:lvlJc w:val="left"/>
      <w:pPr>
        <w:ind w:left="1425" w:hanging="432"/>
      </w:pPr>
      <w:rPr>
        <w:rFonts w:hint="default"/>
      </w:rPr>
    </w:lvl>
    <w:lvl w:ilvl="2">
      <w:start w:val="1"/>
      <w:numFmt w:val="decimal"/>
      <w:pStyle w:val="QIPConsultingHeadingLevel3"/>
      <w:lvlText w:val="%1.%2.%3."/>
      <w:lvlJc w:val="left"/>
      <w:pPr>
        <w:ind w:left="1224" w:hanging="504"/>
      </w:pPr>
      <w:rPr>
        <w:rFonts w:hint="default"/>
      </w:rPr>
    </w:lvl>
    <w:lvl w:ilvl="3">
      <w:start w:val="1"/>
      <w:numFmt w:val="decimal"/>
      <w:pStyle w:val="QIPConsultingHeader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FC4600"/>
    <w:multiLevelType w:val="hybridMultilevel"/>
    <w:tmpl w:val="815AC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900A0A"/>
    <w:multiLevelType w:val="hybridMultilevel"/>
    <w:tmpl w:val="9C723E96"/>
    <w:lvl w:ilvl="0" w:tplc="CD387A4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582D22"/>
    <w:multiLevelType w:val="hybridMultilevel"/>
    <w:tmpl w:val="6F021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F06F9A"/>
    <w:multiLevelType w:val="hybridMultilevel"/>
    <w:tmpl w:val="71682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43851"/>
    <w:multiLevelType w:val="hybridMultilevel"/>
    <w:tmpl w:val="6F2A1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840D64"/>
    <w:multiLevelType w:val="hybridMultilevel"/>
    <w:tmpl w:val="7C2C4114"/>
    <w:lvl w:ilvl="0" w:tplc="FB50D204">
      <w:start w:val="1"/>
      <w:numFmt w:val="decimal"/>
      <w:pStyle w:val="QIPConsultingNumberBullet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B914DDB"/>
    <w:multiLevelType w:val="hybridMultilevel"/>
    <w:tmpl w:val="16E83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08737F"/>
    <w:multiLevelType w:val="hybridMultilevel"/>
    <w:tmpl w:val="078E3ED4"/>
    <w:lvl w:ilvl="0" w:tplc="CAD62AE0">
      <w:start w:val="1"/>
      <w:numFmt w:val="bullet"/>
      <w:pStyle w:val="QIPConsultingBullet1"/>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1766512"/>
    <w:multiLevelType w:val="hybridMultilevel"/>
    <w:tmpl w:val="49781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8B41A3"/>
    <w:multiLevelType w:val="hybridMultilevel"/>
    <w:tmpl w:val="9D764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176703"/>
    <w:multiLevelType w:val="hybridMultilevel"/>
    <w:tmpl w:val="160AC9EA"/>
    <w:lvl w:ilvl="0" w:tplc="A58C71E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8C402C"/>
    <w:multiLevelType w:val="hybridMultilevel"/>
    <w:tmpl w:val="F84C068A"/>
    <w:lvl w:ilvl="0" w:tplc="485A174A">
      <w:start w:val="1"/>
      <w:numFmt w:val="bullet"/>
      <w:pStyle w:val="QIPConsultingTableBullets"/>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1" w15:restartNumberingAfterBreak="0">
    <w:nsid w:val="5F643886"/>
    <w:multiLevelType w:val="hybridMultilevel"/>
    <w:tmpl w:val="3C74A50C"/>
    <w:lvl w:ilvl="0" w:tplc="87BCB656">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A2735A"/>
    <w:multiLevelType w:val="hybridMultilevel"/>
    <w:tmpl w:val="38A81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0C3AF8"/>
    <w:multiLevelType w:val="hybridMultilevel"/>
    <w:tmpl w:val="1BB65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D159CD"/>
    <w:multiLevelType w:val="hybridMultilevel"/>
    <w:tmpl w:val="CE1C9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D4082C"/>
    <w:multiLevelType w:val="hybridMultilevel"/>
    <w:tmpl w:val="7E46D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143E43"/>
    <w:multiLevelType w:val="hybridMultilevel"/>
    <w:tmpl w:val="125806FE"/>
    <w:lvl w:ilvl="0" w:tplc="E766B1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9A5238"/>
    <w:multiLevelType w:val="hybridMultilevel"/>
    <w:tmpl w:val="CE6C8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8"/>
  </w:num>
  <w:num w:numId="4">
    <w:abstractNumId w:val="20"/>
  </w:num>
  <w:num w:numId="5">
    <w:abstractNumId w:val="14"/>
  </w:num>
  <w:num w:numId="6">
    <w:abstractNumId w:val="15"/>
  </w:num>
  <w:num w:numId="7">
    <w:abstractNumId w:val="5"/>
  </w:num>
  <w:num w:numId="8">
    <w:abstractNumId w:val="27"/>
  </w:num>
  <w:num w:numId="9">
    <w:abstractNumId w:val="18"/>
  </w:num>
  <w:num w:numId="10">
    <w:abstractNumId w:val="14"/>
    <w:lvlOverride w:ilvl="0">
      <w:startOverride w:val="1"/>
    </w:lvlOverride>
  </w:num>
  <w:num w:numId="11">
    <w:abstractNumId w:val="14"/>
    <w:lvlOverride w:ilvl="0">
      <w:startOverride w:val="1"/>
    </w:lvlOverride>
  </w:num>
  <w:num w:numId="12">
    <w:abstractNumId w:val="21"/>
  </w:num>
  <w:num w:numId="13">
    <w:abstractNumId w:val="14"/>
    <w:lvlOverride w:ilvl="0">
      <w:startOverride w:val="1"/>
    </w:lvlOverride>
  </w:num>
  <w:num w:numId="14">
    <w:abstractNumId w:val="11"/>
  </w:num>
  <w:num w:numId="15">
    <w:abstractNumId w:val="2"/>
  </w:num>
  <w:num w:numId="16">
    <w:abstractNumId w:val="13"/>
  </w:num>
  <w:num w:numId="17">
    <w:abstractNumId w:val="22"/>
  </w:num>
  <w:num w:numId="18">
    <w:abstractNumId w:val="4"/>
  </w:num>
  <w:num w:numId="19">
    <w:abstractNumId w:val="25"/>
  </w:num>
  <w:num w:numId="20">
    <w:abstractNumId w:val="1"/>
  </w:num>
  <w:num w:numId="21">
    <w:abstractNumId w:val="3"/>
  </w:num>
  <w:num w:numId="22">
    <w:abstractNumId w:val="0"/>
  </w:num>
  <w:num w:numId="23">
    <w:abstractNumId w:val="17"/>
  </w:num>
  <w:num w:numId="24">
    <w:abstractNumId w:val="24"/>
  </w:num>
  <w:num w:numId="25">
    <w:abstractNumId w:val="12"/>
  </w:num>
  <w:num w:numId="26">
    <w:abstractNumId w:val="7"/>
  </w:num>
  <w:num w:numId="27">
    <w:abstractNumId w:val="23"/>
  </w:num>
  <w:num w:numId="28">
    <w:abstractNumId w:val="9"/>
  </w:num>
  <w:num w:numId="29">
    <w:abstractNumId w:val="19"/>
  </w:num>
  <w:num w:numId="30">
    <w:abstractNumId w:val="10"/>
  </w:num>
  <w:num w:numId="31">
    <w:abstractNumId w:val="26"/>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num>
  <w:num w:numId="51">
    <w:abstractNumId w:val="5"/>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 w:numId="62">
    <w:abstractNumId w:val="5"/>
  </w:num>
  <w:num w:numId="63">
    <w:abstractNumId w:val="5"/>
  </w:num>
  <w:num w:numId="64">
    <w:abstractNumId w:val="5"/>
  </w:num>
  <w:num w:numId="65">
    <w:abstractNumId w:val="5"/>
  </w:num>
  <w:num w:numId="66">
    <w:abstractNumId w:val="5"/>
  </w:num>
  <w:num w:numId="67">
    <w:abstractNumId w:val="5"/>
  </w:num>
  <w:num w:numId="68">
    <w:abstractNumId w:val="5"/>
  </w:num>
  <w:num w:numId="69">
    <w:abstractNumId w:val="5"/>
  </w:num>
  <w:num w:numId="70">
    <w:abstractNumId w:val="5"/>
  </w:num>
  <w:num w:numId="71">
    <w:abstractNumId w:val="5"/>
  </w:num>
  <w:num w:numId="72">
    <w:abstractNumId w:val="5"/>
  </w:num>
  <w:num w:numId="73">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45"/>
    <w:rsid w:val="00000897"/>
    <w:rsid w:val="0000156D"/>
    <w:rsid w:val="0000317D"/>
    <w:rsid w:val="000062DC"/>
    <w:rsid w:val="00006776"/>
    <w:rsid w:val="00010943"/>
    <w:rsid w:val="00011DC9"/>
    <w:rsid w:val="0001255B"/>
    <w:rsid w:val="000130C2"/>
    <w:rsid w:val="00014017"/>
    <w:rsid w:val="00014255"/>
    <w:rsid w:val="00014F1B"/>
    <w:rsid w:val="0001586A"/>
    <w:rsid w:val="00015BEF"/>
    <w:rsid w:val="00016700"/>
    <w:rsid w:val="000167FD"/>
    <w:rsid w:val="00022B50"/>
    <w:rsid w:val="000230DA"/>
    <w:rsid w:val="00024F14"/>
    <w:rsid w:val="0002694A"/>
    <w:rsid w:val="00030B54"/>
    <w:rsid w:val="00030D51"/>
    <w:rsid w:val="00031105"/>
    <w:rsid w:val="000317F7"/>
    <w:rsid w:val="00031CE4"/>
    <w:rsid w:val="00034B6E"/>
    <w:rsid w:val="00035CEB"/>
    <w:rsid w:val="000367D1"/>
    <w:rsid w:val="00036CBD"/>
    <w:rsid w:val="00040321"/>
    <w:rsid w:val="00040DDA"/>
    <w:rsid w:val="0004165D"/>
    <w:rsid w:val="00041A48"/>
    <w:rsid w:val="000436AD"/>
    <w:rsid w:val="00043DB7"/>
    <w:rsid w:val="00044829"/>
    <w:rsid w:val="00046332"/>
    <w:rsid w:val="000464F0"/>
    <w:rsid w:val="00047B0B"/>
    <w:rsid w:val="000501DE"/>
    <w:rsid w:val="0005033F"/>
    <w:rsid w:val="0005076C"/>
    <w:rsid w:val="000508C8"/>
    <w:rsid w:val="0005332D"/>
    <w:rsid w:val="00053429"/>
    <w:rsid w:val="00055737"/>
    <w:rsid w:val="000558AB"/>
    <w:rsid w:val="00056B16"/>
    <w:rsid w:val="00057477"/>
    <w:rsid w:val="00057571"/>
    <w:rsid w:val="00061281"/>
    <w:rsid w:val="0006138B"/>
    <w:rsid w:val="00061CC9"/>
    <w:rsid w:val="00062D9D"/>
    <w:rsid w:val="00064416"/>
    <w:rsid w:val="00070B94"/>
    <w:rsid w:val="000724A6"/>
    <w:rsid w:val="00073F5A"/>
    <w:rsid w:val="00073F88"/>
    <w:rsid w:val="00075716"/>
    <w:rsid w:val="000766D4"/>
    <w:rsid w:val="000775BC"/>
    <w:rsid w:val="000777A0"/>
    <w:rsid w:val="00077CF5"/>
    <w:rsid w:val="00077EF9"/>
    <w:rsid w:val="00080D61"/>
    <w:rsid w:val="00080EC0"/>
    <w:rsid w:val="00081949"/>
    <w:rsid w:val="0008239E"/>
    <w:rsid w:val="00083A28"/>
    <w:rsid w:val="00083E1C"/>
    <w:rsid w:val="00083F9B"/>
    <w:rsid w:val="0008423A"/>
    <w:rsid w:val="0008534A"/>
    <w:rsid w:val="00085F12"/>
    <w:rsid w:val="0009068D"/>
    <w:rsid w:val="000917A0"/>
    <w:rsid w:val="00092811"/>
    <w:rsid w:val="00093049"/>
    <w:rsid w:val="00093229"/>
    <w:rsid w:val="00094287"/>
    <w:rsid w:val="0009447C"/>
    <w:rsid w:val="00095C0E"/>
    <w:rsid w:val="00096163"/>
    <w:rsid w:val="00096D8A"/>
    <w:rsid w:val="00097EFD"/>
    <w:rsid w:val="000A0F62"/>
    <w:rsid w:val="000A10B8"/>
    <w:rsid w:val="000A13BC"/>
    <w:rsid w:val="000A1935"/>
    <w:rsid w:val="000A2966"/>
    <w:rsid w:val="000A35D8"/>
    <w:rsid w:val="000A52B4"/>
    <w:rsid w:val="000A5CDF"/>
    <w:rsid w:val="000A6DA3"/>
    <w:rsid w:val="000A7024"/>
    <w:rsid w:val="000B000B"/>
    <w:rsid w:val="000B005F"/>
    <w:rsid w:val="000B096B"/>
    <w:rsid w:val="000B10E3"/>
    <w:rsid w:val="000B1734"/>
    <w:rsid w:val="000B249C"/>
    <w:rsid w:val="000B2E62"/>
    <w:rsid w:val="000B310E"/>
    <w:rsid w:val="000B3694"/>
    <w:rsid w:val="000B3A5C"/>
    <w:rsid w:val="000B46F2"/>
    <w:rsid w:val="000B4AED"/>
    <w:rsid w:val="000B4FC5"/>
    <w:rsid w:val="000B5339"/>
    <w:rsid w:val="000B5934"/>
    <w:rsid w:val="000B5A6C"/>
    <w:rsid w:val="000B5F83"/>
    <w:rsid w:val="000B6717"/>
    <w:rsid w:val="000B6A08"/>
    <w:rsid w:val="000B73D5"/>
    <w:rsid w:val="000B74B2"/>
    <w:rsid w:val="000B7515"/>
    <w:rsid w:val="000C2750"/>
    <w:rsid w:val="000C32AD"/>
    <w:rsid w:val="000C36A9"/>
    <w:rsid w:val="000C3E2C"/>
    <w:rsid w:val="000C4893"/>
    <w:rsid w:val="000C5896"/>
    <w:rsid w:val="000C7E5F"/>
    <w:rsid w:val="000D0354"/>
    <w:rsid w:val="000D06E9"/>
    <w:rsid w:val="000D1FD3"/>
    <w:rsid w:val="000D35BB"/>
    <w:rsid w:val="000D46F7"/>
    <w:rsid w:val="000D707C"/>
    <w:rsid w:val="000D743D"/>
    <w:rsid w:val="000E0A1E"/>
    <w:rsid w:val="000E0FFA"/>
    <w:rsid w:val="000E12AD"/>
    <w:rsid w:val="000E13B5"/>
    <w:rsid w:val="000E1418"/>
    <w:rsid w:val="000E206E"/>
    <w:rsid w:val="000E2694"/>
    <w:rsid w:val="000E2C1A"/>
    <w:rsid w:val="000E3C9D"/>
    <w:rsid w:val="000E437A"/>
    <w:rsid w:val="000E45B8"/>
    <w:rsid w:val="000E4ED1"/>
    <w:rsid w:val="000E5FD0"/>
    <w:rsid w:val="000E7613"/>
    <w:rsid w:val="000F02FC"/>
    <w:rsid w:val="000F09E8"/>
    <w:rsid w:val="000F3107"/>
    <w:rsid w:val="000F43A8"/>
    <w:rsid w:val="000F5FC9"/>
    <w:rsid w:val="000F6340"/>
    <w:rsid w:val="0010019A"/>
    <w:rsid w:val="00101015"/>
    <w:rsid w:val="00102645"/>
    <w:rsid w:val="0010269F"/>
    <w:rsid w:val="001028BB"/>
    <w:rsid w:val="00102AAE"/>
    <w:rsid w:val="0010387D"/>
    <w:rsid w:val="00103A9F"/>
    <w:rsid w:val="00104AE5"/>
    <w:rsid w:val="001050D8"/>
    <w:rsid w:val="00105C62"/>
    <w:rsid w:val="00107BCC"/>
    <w:rsid w:val="0011088E"/>
    <w:rsid w:val="0011128A"/>
    <w:rsid w:val="00111B05"/>
    <w:rsid w:val="001122B2"/>
    <w:rsid w:val="0011244C"/>
    <w:rsid w:val="00112E6B"/>
    <w:rsid w:val="00112F11"/>
    <w:rsid w:val="00113237"/>
    <w:rsid w:val="001146E8"/>
    <w:rsid w:val="001157FE"/>
    <w:rsid w:val="0011661C"/>
    <w:rsid w:val="00116BF5"/>
    <w:rsid w:val="00116DD1"/>
    <w:rsid w:val="0011784E"/>
    <w:rsid w:val="00117BB9"/>
    <w:rsid w:val="001203E5"/>
    <w:rsid w:val="001207E3"/>
    <w:rsid w:val="00121665"/>
    <w:rsid w:val="00121BAE"/>
    <w:rsid w:val="00123AF5"/>
    <w:rsid w:val="001240D1"/>
    <w:rsid w:val="00126ACF"/>
    <w:rsid w:val="001270C8"/>
    <w:rsid w:val="0013093D"/>
    <w:rsid w:val="00130ADD"/>
    <w:rsid w:val="00130D5C"/>
    <w:rsid w:val="00131A3A"/>
    <w:rsid w:val="0013247B"/>
    <w:rsid w:val="001328B6"/>
    <w:rsid w:val="001345F3"/>
    <w:rsid w:val="0013497E"/>
    <w:rsid w:val="001353E4"/>
    <w:rsid w:val="00135D51"/>
    <w:rsid w:val="00137970"/>
    <w:rsid w:val="00140C66"/>
    <w:rsid w:val="00141E54"/>
    <w:rsid w:val="00141EBC"/>
    <w:rsid w:val="00142311"/>
    <w:rsid w:val="0014389F"/>
    <w:rsid w:val="001438CE"/>
    <w:rsid w:val="00143915"/>
    <w:rsid w:val="001439BD"/>
    <w:rsid w:val="001446E7"/>
    <w:rsid w:val="00144D20"/>
    <w:rsid w:val="0014560E"/>
    <w:rsid w:val="001458A3"/>
    <w:rsid w:val="00146E6C"/>
    <w:rsid w:val="00147FAF"/>
    <w:rsid w:val="00150D0E"/>
    <w:rsid w:val="001527F8"/>
    <w:rsid w:val="0015361C"/>
    <w:rsid w:val="00154E56"/>
    <w:rsid w:val="00155B26"/>
    <w:rsid w:val="00155B69"/>
    <w:rsid w:val="00157CAF"/>
    <w:rsid w:val="00160045"/>
    <w:rsid w:val="00160CF1"/>
    <w:rsid w:val="00160F43"/>
    <w:rsid w:val="001617CB"/>
    <w:rsid w:val="00163D8A"/>
    <w:rsid w:val="0016515D"/>
    <w:rsid w:val="00165ABB"/>
    <w:rsid w:val="00165ED9"/>
    <w:rsid w:val="00166391"/>
    <w:rsid w:val="001677AF"/>
    <w:rsid w:val="001707D8"/>
    <w:rsid w:val="00172BD4"/>
    <w:rsid w:val="00172D81"/>
    <w:rsid w:val="001758CD"/>
    <w:rsid w:val="00175FC3"/>
    <w:rsid w:val="0017624B"/>
    <w:rsid w:val="00176A15"/>
    <w:rsid w:val="00177713"/>
    <w:rsid w:val="001809A1"/>
    <w:rsid w:val="00181BBB"/>
    <w:rsid w:val="00181E03"/>
    <w:rsid w:val="00183E24"/>
    <w:rsid w:val="00184AB7"/>
    <w:rsid w:val="00184E25"/>
    <w:rsid w:val="001854BE"/>
    <w:rsid w:val="00185FAF"/>
    <w:rsid w:val="00186151"/>
    <w:rsid w:val="001879EE"/>
    <w:rsid w:val="00187B9F"/>
    <w:rsid w:val="0019226F"/>
    <w:rsid w:val="00192B29"/>
    <w:rsid w:val="001950C7"/>
    <w:rsid w:val="00195315"/>
    <w:rsid w:val="00195459"/>
    <w:rsid w:val="0019598F"/>
    <w:rsid w:val="00195BDA"/>
    <w:rsid w:val="0019674F"/>
    <w:rsid w:val="001A0850"/>
    <w:rsid w:val="001A0F44"/>
    <w:rsid w:val="001A1330"/>
    <w:rsid w:val="001A397C"/>
    <w:rsid w:val="001A4982"/>
    <w:rsid w:val="001A76E7"/>
    <w:rsid w:val="001A7C57"/>
    <w:rsid w:val="001B07F2"/>
    <w:rsid w:val="001B0E0F"/>
    <w:rsid w:val="001B0EA5"/>
    <w:rsid w:val="001B1B91"/>
    <w:rsid w:val="001B1BE3"/>
    <w:rsid w:val="001B212D"/>
    <w:rsid w:val="001B2C07"/>
    <w:rsid w:val="001B3312"/>
    <w:rsid w:val="001B342F"/>
    <w:rsid w:val="001B367A"/>
    <w:rsid w:val="001B3777"/>
    <w:rsid w:val="001B53DA"/>
    <w:rsid w:val="001B5834"/>
    <w:rsid w:val="001B6DE3"/>
    <w:rsid w:val="001B7430"/>
    <w:rsid w:val="001B75CC"/>
    <w:rsid w:val="001C0BD4"/>
    <w:rsid w:val="001C1F09"/>
    <w:rsid w:val="001C1FB0"/>
    <w:rsid w:val="001C3401"/>
    <w:rsid w:val="001C3994"/>
    <w:rsid w:val="001C3CAB"/>
    <w:rsid w:val="001C6A67"/>
    <w:rsid w:val="001C7958"/>
    <w:rsid w:val="001D031D"/>
    <w:rsid w:val="001D0D86"/>
    <w:rsid w:val="001D2148"/>
    <w:rsid w:val="001D250D"/>
    <w:rsid w:val="001D2635"/>
    <w:rsid w:val="001D2C77"/>
    <w:rsid w:val="001D31E4"/>
    <w:rsid w:val="001D3302"/>
    <w:rsid w:val="001D37CA"/>
    <w:rsid w:val="001D4867"/>
    <w:rsid w:val="001D588E"/>
    <w:rsid w:val="001D5B8D"/>
    <w:rsid w:val="001D6238"/>
    <w:rsid w:val="001D6B4B"/>
    <w:rsid w:val="001D6D72"/>
    <w:rsid w:val="001E08E4"/>
    <w:rsid w:val="001E158C"/>
    <w:rsid w:val="001E2AEF"/>
    <w:rsid w:val="001E3341"/>
    <w:rsid w:val="001E4F6D"/>
    <w:rsid w:val="001E5071"/>
    <w:rsid w:val="001E6093"/>
    <w:rsid w:val="001E6941"/>
    <w:rsid w:val="001E6A00"/>
    <w:rsid w:val="001E78C2"/>
    <w:rsid w:val="001F184F"/>
    <w:rsid w:val="001F2060"/>
    <w:rsid w:val="001F253D"/>
    <w:rsid w:val="001F2C32"/>
    <w:rsid w:val="001F41CA"/>
    <w:rsid w:val="001F5373"/>
    <w:rsid w:val="001F56B8"/>
    <w:rsid w:val="001F5C01"/>
    <w:rsid w:val="001F5CB6"/>
    <w:rsid w:val="001F5E84"/>
    <w:rsid w:val="001F6A47"/>
    <w:rsid w:val="001F6F79"/>
    <w:rsid w:val="001F7595"/>
    <w:rsid w:val="001F762F"/>
    <w:rsid w:val="002008BB"/>
    <w:rsid w:val="00201178"/>
    <w:rsid w:val="00201697"/>
    <w:rsid w:val="00201BBA"/>
    <w:rsid w:val="00202771"/>
    <w:rsid w:val="0020386C"/>
    <w:rsid w:val="0020392C"/>
    <w:rsid w:val="002046D7"/>
    <w:rsid w:val="002050DB"/>
    <w:rsid w:val="002052DA"/>
    <w:rsid w:val="0020558E"/>
    <w:rsid w:val="002065C3"/>
    <w:rsid w:val="0020775C"/>
    <w:rsid w:val="00210FEE"/>
    <w:rsid w:val="0021141E"/>
    <w:rsid w:val="00212654"/>
    <w:rsid w:val="002144F4"/>
    <w:rsid w:val="002146A1"/>
    <w:rsid w:val="00215F9D"/>
    <w:rsid w:val="002164FD"/>
    <w:rsid w:val="00216785"/>
    <w:rsid w:val="00216F9D"/>
    <w:rsid w:val="00220353"/>
    <w:rsid w:val="0022109F"/>
    <w:rsid w:val="0022207E"/>
    <w:rsid w:val="00222C29"/>
    <w:rsid w:val="002231BE"/>
    <w:rsid w:val="002238D9"/>
    <w:rsid w:val="00223A34"/>
    <w:rsid w:val="00223CF3"/>
    <w:rsid w:val="00224951"/>
    <w:rsid w:val="00224B3A"/>
    <w:rsid w:val="00224BBA"/>
    <w:rsid w:val="00227854"/>
    <w:rsid w:val="00232AFE"/>
    <w:rsid w:val="00233E05"/>
    <w:rsid w:val="00234EBF"/>
    <w:rsid w:val="00235070"/>
    <w:rsid w:val="0023577F"/>
    <w:rsid w:val="00235942"/>
    <w:rsid w:val="00236356"/>
    <w:rsid w:val="00236802"/>
    <w:rsid w:val="0023773A"/>
    <w:rsid w:val="00241034"/>
    <w:rsid w:val="0024144B"/>
    <w:rsid w:val="002424BE"/>
    <w:rsid w:val="00243350"/>
    <w:rsid w:val="0024408A"/>
    <w:rsid w:val="00244C27"/>
    <w:rsid w:val="00246099"/>
    <w:rsid w:val="00246827"/>
    <w:rsid w:val="0024709B"/>
    <w:rsid w:val="002474F3"/>
    <w:rsid w:val="00250E4B"/>
    <w:rsid w:val="00251272"/>
    <w:rsid w:val="002518CF"/>
    <w:rsid w:val="00252E92"/>
    <w:rsid w:val="00252FEB"/>
    <w:rsid w:val="002535E3"/>
    <w:rsid w:val="0025363C"/>
    <w:rsid w:val="00255E9D"/>
    <w:rsid w:val="00255FDB"/>
    <w:rsid w:val="002564E5"/>
    <w:rsid w:val="00257EB5"/>
    <w:rsid w:val="00260320"/>
    <w:rsid w:val="0026296E"/>
    <w:rsid w:val="0026394E"/>
    <w:rsid w:val="00266735"/>
    <w:rsid w:val="00266CF8"/>
    <w:rsid w:val="002679AF"/>
    <w:rsid w:val="00267D24"/>
    <w:rsid w:val="002733D0"/>
    <w:rsid w:val="00274285"/>
    <w:rsid w:val="00275043"/>
    <w:rsid w:val="00275A13"/>
    <w:rsid w:val="002766FB"/>
    <w:rsid w:val="00280B25"/>
    <w:rsid w:val="0028161C"/>
    <w:rsid w:val="0028169A"/>
    <w:rsid w:val="00282B85"/>
    <w:rsid w:val="002838EE"/>
    <w:rsid w:val="0028417D"/>
    <w:rsid w:val="00284ED0"/>
    <w:rsid w:val="00284F43"/>
    <w:rsid w:val="00285147"/>
    <w:rsid w:val="0028706F"/>
    <w:rsid w:val="002876F3"/>
    <w:rsid w:val="00290767"/>
    <w:rsid w:val="00291499"/>
    <w:rsid w:val="00291DA2"/>
    <w:rsid w:val="00292185"/>
    <w:rsid w:val="002922FD"/>
    <w:rsid w:val="00292DA3"/>
    <w:rsid w:val="00292E92"/>
    <w:rsid w:val="002930D7"/>
    <w:rsid w:val="002935E8"/>
    <w:rsid w:val="00293D6F"/>
    <w:rsid w:val="00293D7F"/>
    <w:rsid w:val="00293F6B"/>
    <w:rsid w:val="002944EF"/>
    <w:rsid w:val="002945EF"/>
    <w:rsid w:val="00296145"/>
    <w:rsid w:val="00296F2D"/>
    <w:rsid w:val="00296F42"/>
    <w:rsid w:val="00297577"/>
    <w:rsid w:val="00297DA0"/>
    <w:rsid w:val="002A1C92"/>
    <w:rsid w:val="002A24BF"/>
    <w:rsid w:val="002A2D34"/>
    <w:rsid w:val="002A37BE"/>
    <w:rsid w:val="002A3842"/>
    <w:rsid w:val="002A3B9B"/>
    <w:rsid w:val="002A411D"/>
    <w:rsid w:val="002A547F"/>
    <w:rsid w:val="002A59AF"/>
    <w:rsid w:val="002A6624"/>
    <w:rsid w:val="002A669E"/>
    <w:rsid w:val="002A7BE9"/>
    <w:rsid w:val="002B0052"/>
    <w:rsid w:val="002B0F5B"/>
    <w:rsid w:val="002B1147"/>
    <w:rsid w:val="002B210C"/>
    <w:rsid w:val="002B3849"/>
    <w:rsid w:val="002B4CCD"/>
    <w:rsid w:val="002B572C"/>
    <w:rsid w:val="002B605B"/>
    <w:rsid w:val="002B6315"/>
    <w:rsid w:val="002B67B8"/>
    <w:rsid w:val="002B6C15"/>
    <w:rsid w:val="002B7E76"/>
    <w:rsid w:val="002C115B"/>
    <w:rsid w:val="002C126A"/>
    <w:rsid w:val="002C215E"/>
    <w:rsid w:val="002C2BF7"/>
    <w:rsid w:val="002C308F"/>
    <w:rsid w:val="002C333A"/>
    <w:rsid w:val="002C5009"/>
    <w:rsid w:val="002C575F"/>
    <w:rsid w:val="002C5E76"/>
    <w:rsid w:val="002C6DBE"/>
    <w:rsid w:val="002C78D7"/>
    <w:rsid w:val="002D2914"/>
    <w:rsid w:val="002D344A"/>
    <w:rsid w:val="002D5E61"/>
    <w:rsid w:val="002E0458"/>
    <w:rsid w:val="002E11E6"/>
    <w:rsid w:val="002E18B8"/>
    <w:rsid w:val="002E2437"/>
    <w:rsid w:val="002E28D2"/>
    <w:rsid w:val="002E3D68"/>
    <w:rsid w:val="002E3D87"/>
    <w:rsid w:val="002E5754"/>
    <w:rsid w:val="002E666C"/>
    <w:rsid w:val="002E6842"/>
    <w:rsid w:val="002E6B9C"/>
    <w:rsid w:val="002E7203"/>
    <w:rsid w:val="002F0E0E"/>
    <w:rsid w:val="002F2701"/>
    <w:rsid w:val="002F361A"/>
    <w:rsid w:val="002F429B"/>
    <w:rsid w:val="002F43E1"/>
    <w:rsid w:val="002F5B20"/>
    <w:rsid w:val="002F5B91"/>
    <w:rsid w:val="002F7BAD"/>
    <w:rsid w:val="002F7CB3"/>
    <w:rsid w:val="00300633"/>
    <w:rsid w:val="0030165D"/>
    <w:rsid w:val="00301BA9"/>
    <w:rsid w:val="003020F7"/>
    <w:rsid w:val="00302124"/>
    <w:rsid w:val="00302E42"/>
    <w:rsid w:val="00303492"/>
    <w:rsid w:val="003034C8"/>
    <w:rsid w:val="00304433"/>
    <w:rsid w:val="00304B93"/>
    <w:rsid w:val="00305646"/>
    <w:rsid w:val="00305862"/>
    <w:rsid w:val="00305E61"/>
    <w:rsid w:val="00306B1D"/>
    <w:rsid w:val="003071AE"/>
    <w:rsid w:val="00307679"/>
    <w:rsid w:val="00307691"/>
    <w:rsid w:val="00310D4F"/>
    <w:rsid w:val="003110CD"/>
    <w:rsid w:val="003139A1"/>
    <w:rsid w:val="003146EF"/>
    <w:rsid w:val="00314A54"/>
    <w:rsid w:val="003157E4"/>
    <w:rsid w:val="00316B96"/>
    <w:rsid w:val="00320000"/>
    <w:rsid w:val="003206F8"/>
    <w:rsid w:val="00321730"/>
    <w:rsid w:val="00322CA2"/>
    <w:rsid w:val="0032490F"/>
    <w:rsid w:val="00324C5D"/>
    <w:rsid w:val="00324DF3"/>
    <w:rsid w:val="003268A9"/>
    <w:rsid w:val="0032763D"/>
    <w:rsid w:val="00327928"/>
    <w:rsid w:val="00327DA4"/>
    <w:rsid w:val="003300EA"/>
    <w:rsid w:val="003302CA"/>
    <w:rsid w:val="00330435"/>
    <w:rsid w:val="003307C2"/>
    <w:rsid w:val="00330CF4"/>
    <w:rsid w:val="00332B5F"/>
    <w:rsid w:val="00333645"/>
    <w:rsid w:val="003339EA"/>
    <w:rsid w:val="00333CD6"/>
    <w:rsid w:val="00333D26"/>
    <w:rsid w:val="00334FD4"/>
    <w:rsid w:val="00336823"/>
    <w:rsid w:val="00336B77"/>
    <w:rsid w:val="00336EB7"/>
    <w:rsid w:val="00337A00"/>
    <w:rsid w:val="00340026"/>
    <w:rsid w:val="00340E5E"/>
    <w:rsid w:val="003420BA"/>
    <w:rsid w:val="00343C4E"/>
    <w:rsid w:val="00343E53"/>
    <w:rsid w:val="00344600"/>
    <w:rsid w:val="00344A9A"/>
    <w:rsid w:val="003451E6"/>
    <w:rsid w:val="00345B5B"/>
    <w:rsid w:val="003469C3"/>
    <w:rsid w:val="00347930"/>
    <w:rsid w:val="00347A05"/>
    <w:rsid w:val="00347AD5"/>
    <w:rsid w:val="00350CBA"/>
    <w:rsid w:val="00350E9A"/>
    <w:rsid w:val="0035177D"/>
    <w:rsid w:val="00351C7E"/>
    <w:rsid w:val="0035237D"/>
    <w:rsid w:val="00354273"/>
    <w:rsid w:val="00354813"/>
    <w:rsid w:val="00355148"/>
    <w:rsid w:val="0035568D"/>
    <w:rsid w:val="00355CB8"/>
    <w:rsid w:val="0035796E"/>
    <w:rsid w:val="00360541"/>
    <w:rsid w:val="00361288"/>
    <w:rsid w:val="00361BE3"/>
    <w:rsid w:val="003624AE"/>
    <w:rsid w:val="00362ABE"/>
    <w:rsid w:val="00363707"/>
    <w:rsid w:val="00363AC0"/>
    <w:rsid w:val="00365714"/>
    <w:rsid w:val="0036608F"/>
    <w:rsid w:val="00366685"/>
    <w:rsid w:val="00366F17"/>
    <w:rsid w:val="0036732B"/>
    <w:rsid w:val="003679AA"/>
    <w:rsid w:val="00371695"/>
    <w:rsid w:val="00371895"/>
    <w:rsid w:val="00372FF6"/>
    <w:rsid w:val="00373027"/>
    <w:rsid w:val="00373A7E"/>
    <w:rsid w:val="00374A1B"/>
    <w:rsid w:val="00374E7F"/>
    <w:rsid w:val="00374F51"/>
    <w:rsid w:val="00375562"/>
    <w:rsid w:val="00375D85"/>
    <w:rsid w:val="00377626"/>
    <w:rsid w:val="00377F39"/>
    <w:rsid w:val="00381F1D"/>
    <w:rsid w:val="00384CC3"/>
    <w:rsid w:val="00385B97"/>
    <w:rsid w:val="00387648"/>
    <w:rsid w:val="00387E4F"/>
    <w:rsid w:val="00390418"/>
    <w:rsid w:val="003909D8"/>
    <w:rsid w:val="00390DA5"/>
    <w:rsid w:val="003913DE"/>
    <w:rsid w:val="00392AAD"/>
    <w:rsid w:val="0039341B"/>
    <w:rsid w:val="00393B50"/>
    <w:rsid w:val="00393C75"/>
    <w:rsid w:val="0039405C"/>
    <w:rsid w:val="00394764"/>
    <w:rsid w:val="00394D32"/>
    <w:rsid w:val="0039594F"/>
    <w:rsid w:val="003972D8"/>
    <w:rsid w:val="00397CA2"/>
    <w:rsid w:val="003A130B"/>
    <w:rsid w:val="003A138D"/>
    <w:rsid w:val="003A1432"/>
    <w:rsid w:val="003A273B"/>
    <w:rsid w:val="003A2E77"/>
    <w:rsid w:val="003A32C2"/>
    <w:rsid w:val="003A3831"/>
    <w:rsid w:val="003A71B5"/>
    <w:rsid w:val="003A7E05"/>
    <w:rsid w:val="003A7E49"/>
    <w:rsid w:val="003B0628"/>
    <w:rsid w:val="003B105F"/>
    <w:rsid w:val="003B15EA"/>
    <w:rsid w:val="003B224A"/>
    <w:rsid w:val="003B22FD"/>
    <w:rsid w:val="003B259D"/>
    <w:rsid w:val="003B3802"/>
    <w:rsid w:val="003B3F32"/>
    <w:rsid w:val="003B40A2"/>
    <w:rsid w:val="003B5339"/>
    <w:rsid w:val="003B540B"/>
    <w:rsid w:val="003B6548"/>
    <w:rsid w:val="003B729C"/>
    <w:rsid w:val="003B7669"/>
    <w:rsid w:val="003C0317"/>
    <w:rsid w:val="003C123E"/>
    <w:rsid w:val="003C5064"/>
    <w:rsid w:val="003C5DFC"/>
    <w:rsid w:val="003C5FF6"/>
    <w:rsid w:val="003C6353"/>
    <w:rsid w:val="003C63F4"/>
    <w:rsid w:val="003C68E7"/>
    <w:rsid w:val="003C6A89"/>
    <w:rsid w:val="003D15D0"/>
    <w:rsid w:val="003D2A53"/>
    <w:rsid w:val="003D3815"/>
    <w:rsid w:val="003D434C"/>
    <w:rsid w:val="003D4632"/>
    <w:rsid w:val="003D4858"/>
    <w:rsid w:val="003D4D16"/>
    <w:rsid w:val="003D4D2E"/>
    <w:rsid w:val="003D5DF5"/>
    <w:rsid w:val="003D7252"/>
    <w:rsid w:val="003D7C45"/>
    <w:rsid w:val="003E0461"/>
    <w:rsid w:val="003E18DD"/>
    <w:rsid w:val="003E29A0"/>
    <w:rsid w:val="003E2D4D"/>
    <w:rsid w:val="003E3278"/>
    <w:rsid w:val="003E678F"/>
    <w:rsid w:val="003E68F4"/>
    <w:rsid w:val="003E6983"/>
    <w:rsid w:val="003E741B"/>
    <w:rsid w:val="003E7DE7"/>
    <w:rsid w:val="003F0F2D"/>
    <w:rsid w:val="003F285B"/>
    <w:rsid w:val="003F3A2A"/>
    <w:rsid w:val="003F3FB1"/>
    <w:rsid w:val="003F468D"/>
    <w:rsid w:val="003F49B2"/>
    <w:rsid w:val="003F683A"/>
    <w:rsid w:val="003F68A6"/>
    <w:rsid w:val="003F7108"/>
    <w:rsid w:val="003F7387"/>
    <w:rsid w:val="003F75BD"/>
    <w:rsid w:val="003F77B2"/>
    <w:rsid w:val="0040141E"/>
    <w:rsid w:val="00401E27"/>
    <w:rsid w:val="00401E6B"/>
    <w:rsid w:val="004032D7"/>
    <w:rsid w:val="00406AC5"/>
    <w:rsid w:val="00407DE6"/>
    <w:rsid w:val="00411DEB"/>
    <w:rsid w:val="00413FEA"/>
    <w:rsid w:val="00414653"/>
    <w:rsid w:val="00414EBC"/>
    <w:rsid w:val="00415A13"/>
    <w:rsid w:val="00415C1D"/>
    <w:rsid w:val="00415CA8"/>
    <w:rsid w:val="00416B49"/>
    <w:rsid w:val="00420442"/>
    <w:rsid w:val="00420EFC"/>
    <w:rsid w:val="00421F76"/>
    <w:rsid w:val="00422AF7"/>
    <w:rsid w:val="004232BE"/>
    <w:rsid w:val="004238CF"/>
    <w:rsid w:val="00425053"/>
    <w:rsid w:val="00426CC1"/>
    <w:rsid w:val="00426FB1"/>
    <w:rsid w:val="00427574"/>
    <w:rsid w:val="00430B08"/>
    <w:rsid w:val="00431016"/>
    <w:rsid w:val="00431215"/>
    <w:rsid w:val="00432BFD"/>
    <w:rsid w:val="0043389D"/>
    <w:rsid w:val="00433DC0"/>
    <w:rsid w:val="0043462B"/>
    <w:rsid w:val="00434AAC"/>
    <w:rsid w:val="00434CF4"/>
    <w:rsid w:val="00436145"/>
    <w:rsid w:val="0043634B"/>
    <w:rsid w:val="00436C4B"/>
    <w:rsid w:val="00436D75"/>
    <w:rsid w:val="0044069D"/>
    <w:rsid w:val="00440CAF"/>
    <w:rsid w:val="00440E36"/>
    <w:rsid w:val="00441331"/>
    <w:rsid w:val="004439DC"/>
    <w:rsid w:val="0044405C"/>
    <w:rsid w:val="00445A5C"/>
    <w:rsid w:val="00445E0F"/>
    <w:rsid w:val="004464C6"/>
    <w:rsid w:val="00447950"/>
    <w:rsid w:val="00450703"/>
    <w:rsid w:val="0045070F"/>
    <w:rsid w:val="00451CEF"/>
    <w:rsid w:val="00452407"/>
    <w:rsid w:val="0045255D"/>
    <w:rsid w:val="00453748"/>
    <w:rsid w:val="0045410E"/>
    <w:rsid w:val="00454423"/>
    <w:rsid w:val="00454DC5"/>
    <w:rsid w:val="00455CB8"/>
    <w:rsid w:val="00456D57"/>
    <w:rsid w:val="00456FFA"/>
    <w:rsid w:val="00457D57"/>
    <w:rsid w:val="0046025B"/>
    <w:rsid w:val="004614CE"/>
    <w:rsid w:val="00461713"/>
    <w:rsid w:val="004623D9"/>
    <w:rsid w:val="0046285B"/>
    <w:rsid w:val="00462999"/>
    <w:rsid w:val="00462E26"/>
    <w:rsid w:val="00465478"/>
    <w:rsid w:val="00465AE9"/>
    <w:rsid w:val="004661C7"/>
    <w:rsid w:val="004712A1"/>
    <w:rsid w:val="004712F9"/>
    <w:rsid w:val="00472A5A"/>
    <w:rsid w:val="0047355A"/>
    <w:rsid w:val="0047538E"/>
    <w:rsid w:val="00475477"/>
    <w:rsid w:val="00475821"/>
    <w:rsid w:val="00475BDF"/>
    <w:rsid w:val="00476039"/>
    <w:rsid w:val="004805D8"/>
    <w:rsid w:val="00481439"/>
    <w:rsid w:val="00482075"/>
    <w:rsid w:val="004823A4"/>
    <w:rsid w:val="004827E0"/>
    <w:rsid w:val="00482D19"/>
    <w:rsid w:val="00483480"/>
    <w:rsid w:val="00483E31"/>
    <w:rsid w:val="00484D07"/>
    <w:rsid w:val="0048589D"/>
    <w:rsid w:val="00485F17"/>
    <w:rsid w:val="00485FAA"/>
    <w:rsid w:val="00486F23"/>
    <w:rsid w:val="00487AA5"/>
    <w:rsid w:val="00487C82"/>
    <w:rsid w:val="004907BF"/>
    <w:rsid w:val="00491A5F"/>
    <w:rsid w:val="004931E3"/>
    <w:rsid w:val="004958A3"/>
    <w:rsid w:val="00496C04"/>
    <w:rsid w:val="00497273"/>
    <w:rsid w:val="004972C8"/>
    <w:rsid w:val="004972F0"/>
    <w:rsid w:val="00497B64"/>
    <w:rsid w:val="004A1F40"/>
    <w:rsid w:val="004A2A60"/>
    <w:rsid w:val="004A2C92"/>
    <w:rsid w:val="004A2F08"/>
    <w:rsid w:val="004A3D94"/>
    <w:rsid w:val="004A4064"/>
    <w:rsid w:val="004A5199"/>
    <w:rsid w:val="004A5A19"/>
    <w:rsid w:val="004B03E7"/>
    <w:rsid w:val="004B180D"/>
    <w:rsid w:val="004B1F12"/>
    <w:rsid w:val="004B2058"/>
    <w:rsid w:val="004B2BE5"/>
    <w:rsid w:val="004B5613"/>
    <w:rsid w:val="004B5D67"/>
    <w:rsid w:val="004B6274"/>
    <w:rsid w:val="004B69E7"/>
    <w:rsid w:val="004B7ECA"/>
    <w:rsid w:val="004C048F"/>
    <w:rsid w:val="004C0D6A"/>
    <w:rsid w:val="004C1006"/>
    <w:rsid w:val="004C20A8"/>
    <w:rsid w:val="004C20A9"/>
    <w:rsid w:val="004C35D6"/>
    <w:rsid w:val="004C3A73"/>
    <w:rsid w:val="004C424B"/>
    <w:rsid w:val="004C4355"/>
    <w:rsid w:val="004C78D1"/>
    <w:rsid w:val="004D10A2"/>
    <w:rsid w:val="004D65D8"/>
    <w:rsid w:val="004D6A23"/>
    <w:rsid w:val="004D6E72"/>
    <w:rsid w:val="004D7CBF"/>
    <w:rsid w:val="004E0A98"/>
    <w:rsid w:val="004E248F"/>
    <w:rsid w:val="004E2E39"/>
    <w:rsid w:val="004E30F9"/>
    <w:rsid w:val="004E3131"/>
    <w:rsid w:val="004E3199"/>
    <w:rsid w:val="004E3407"/>
    <w:rsid w:val="004E3BFE"/>
    <w:rsid w:val="004E3FA8"/>
    <w:rsid w:val="004E4B32"/>
    <w:rsid w:val="004E50B3"/>
    <w:rsid w:val="004E609F"/>
    <w:rsid w:val="004E7E06"/>
    <w:rsid w:val="004F0B64"/>
    <w:rsid w:val="004F1A43"/>
    <w:rsid w:val="004F239A"/>
    <w:rsid w:val="004F36A4"/>
    <w:rsid w:val="004F6BD5"/>
    <w:rsid w:val="004F6FE9"/>
    <w:rsid w:val="005008F0"/>
    <w:rsid w:val="00500D39"/>
    <w:rsid w:val="005010E8"/>
    <w:rsid w:val="00501108"/>
    <w:rsid w:val="00501257"/>
    <w:rsid w:val="00502A68"/>
    <w:rsid w:val="0050488B"/>
    <w:rsid w:val="00505660"/>
    <w:rsid w:val="00505820"/>
    <w:rsid w:val="005064A4"/>
    <w:rsid w:val="005100C9"/>
    <w:rsid w:val="00514F44"/>
    <w:rsid w:val="00516479"/>
    <w:rsid w:val="00516D3E"/>
    <w:rsid w:val="005172EE"/>
    <w:rsid w:val="0051749C"/>
    <w:rsid w:val="00517C65"/>
    <w:rsid w:val="00517CBA"/>
    <w:rsid w:val="00517DAC"/>
    <w:rsid w:val="00520C14"/>
    <w:rsid w:val="00521743"/>
    <w:rsid w:val="00521822"/>
    <w:rsid w:val="00521CC9"/>
    <w:rsid w:val="00522023"/>
    <w:rsid w:val="00522CB9"/>
    <w:rsid w:val="00523321"/>
    <w:rsid w:val="00523C1E"/>
    <w:rsid w:val="00524978"/>
    <w:rsid w:val="00524D96"/>
    <w:rsid w:val="005255FF"/>
    <w:rsid w:val="005259C2"/>
    <w:rsid w:val="005260E7"/>
    <w:rsid w:val="00526344"/>
    <w:rsid w:val="0052642E"/>
    <w:rsid w:val="00527385"/>
    <w:rsid w:val="005303B0"/>
    <w:rsid w:val="00531D90"/>
    <w:rsid w:val="0053239F"/>
    <w:rsid w:val="005323A8"/>
    <w:rsid w:val="00533069"/>
    <w:rsid w:val="005336B2"/>
    <w:rsid w:val="0053528F"/>
    <w:rsid w:val="00537A23"/>
    <w:rsid w:val="0054016A"/>
    <w:rsid w:val="005408BF"/>
    <w:rsid w:val="005409DF"/>
    <w:rsid w:val="00543112"/>
    <w:rsid w:val="00543F24"/>
    <w:rsid w:val="005441B8"/>
    <w:rsid w:val="00544510"/>
    <w:rsid w:val="00544670"/>
    <w:rsid w:val="005464A3"/>
    <w:rsid w:val="0054704D"/>
    <w:rsid w:val="005475BD"/>
    <w:rsid w:val="00547D91"/>
    <w:rsid w:val="00547DF3"/>
    <w:rsid w:val="00547E07"/>
    <w:rsid w:val="005500F3"/>
    <w:rsid w:val="00550350"/>
    <w:rsid w:val="00552AF3"/>
    <w:rsid w:val="00553940"/>
    <w:rsid w:val="00554DED"/>
    <w:rsid w:val="00555BC6"/>
    <w:rsid w:val="00557456"/>
    <w:rsid w:val="00560917"/>
    <w:rsid w:val="00561047"/>
    <w:rsid w:val="00561617"/>
    <w:rsid w:val="0056175C"/>
    <w:rsid w:val="0056293B"/>
    <w:rsid w:val="005639C5"/>
    <w:rsid w:val="00563F7C"/>
    <w:rsid w:val="00564707"/>
    <w:rsid w:val="00567677"/>
    <w:rsid w:val="00570B8E"/>
    <w:rsid w:val="00571989"/>
    <w:rsid w:val="00571A92"/>
    <w:rsid w:val="00571EC7"/>
    <w:rsid w:val="0057254C"/>
    <w:rsid w:val="00572883"/>
    <w:rsid w:val="0057452A"/>
    <w:rsid w:val="00574E42"/>
    <w:rsid w:val="00574F24"/>
    <w:rsid w:val="0057513A"/>
    <w:rsid w:val="005762AA"/>
    <w:rsid w:val="00577BB8"/>
    <w:rsid w:val="00581142"/>
    <w:rsid w:val="00582C2F"/>
    <w:rsid w:val="00584489"/>
    <w:rsid w:val="00584D76"/>
    <w:rsid w:val="00584E3F"/>
    <w:rsid w:val="00585A4D"/>
    <w:rsid w:val="00591E6A"/>
    <w:rsid w:val="00592172"/>
    <w:rsid w:val="00592CBE"/>
    <w:rsid w:val="00592DBB"/>
    <w:rsid w:val="00594A10"/>
    <w:rsid w:val="00594C40"/>
    <w:rsid w:val="005953E2"/>
    <w:rsid w:val="00595619"/>
    <w:rsid w:val="0059636D"/>
    <w:rsid w:val="005967D9"/>
    <w:rsid w:val="00596993"/>
    <w:rsid w:val="00597B81"/>
    <w:rsid w:val="00597EF7"/>
    <w:rsid w:val="005A01DF"/>
    <w:rsid w:val="005A048A"/>
    <w:rsid w:val="005A0494"/>
    <w:rsid w:val="005A1316"/>
    <w:rsid w:val="005A1FCE"/>
    <w:rsid w:val="005A33B9"/>
    <w:rsid w:val="005A37C5"/>
    <w:rsid w:val="005A3F69"/>
    <w:rsid w:val="005A4AF9"/>
    <w:rsid w:val="005A6AD7"/>
    <w:rsid w:val="005B09A6"/>
    <w:rsid w:val="005B0D2E"/>
    <w:rsid w:val="005B14C4"/>
    <w:rsid w:val="005B1546"/>
    <w:rsid w:val="005B1991"/>
    <w:rsid w:val="005B37CE"/>
    <w:rsid w:val="005B3A21"/>
    <w:rsid w:val="005B4C50"/>
    <w:rsid w:val="005B52DB"/>
    <w:rsid w:val="005B5964"/>
    <w:rsid w:val="005B71F4"/>
    <w:rsid w:val="005B77C2"/>
    <w:rsid w:val="005B7DC0"/>
    <w:rsid w:val="005B7FD6"/>
    <w:rsid w:val="005C0E7A"/>
    <w:rsid w:val="005C1C37"/>
    <w:rsid w:val="005C20C8"/>
    <w:rsid w:val="005C2325"/>
    <w:rsid w:val="005C2AB4"/>
    <w:rsid w:val="005C30FC"/>
    <w:rsid w:val="005C35A1"/>
    <w:rsid w:val="005C3764"/>
    <w:rsid w:val="005C40F1"/>
    <w:rsid w:val="005C4273"/>
    <w:rsid w:val="005C49B8"/>
    <w:rsid w:val="005C670E"/>
    <w:rsid w:val="005C6FC2"/>
    <w:rsid w:val="005C7A4A"/>
    <w:rsid w:val="005D071C"/>
    <w:rsid w:val="005D2FA4"/>
    <w:rsid w:val="005D32C4"/>
    <w:rsid w:val="005D3567"/>
    <w:rsid w:val="005D363E"/>
    <w:rsid w:val="005D5211"/>
    <w:rsid w:val="005D5541"/>
    <w:rsid w:val="005D6518"/>
    <w:rsid w:val="005D6787"/>
    <w:rsid w:val="005E0BFE"/>
    <w:rsid w:val="005E18EF"/>
    <w:rsid w:val="005E19FF"/>
    <w:rsid w:val="005E207E"/>
    <w:rsid w:val="005E21C1"/>
    <w:rsid w:val="005E2468"/>
    <w:rsid w:val="005E3843"/>
    <w:rsid w:val="005E3DC8"/>
    <w:rsid w:val="005E43B0"/>
    <w:rsid w:val="005E5153"/>
    <w:rsid w:val="005E544C"/>
    <w:rsid w:val="005E6237"/>
    <w:rsid w:val="005E6316"/>
    <w:rsid w:val="005E654E"/>
    <w:rsid w:val="005E6A03"/>
    <w:rsid w:val="005E6F4B"/>
    <w:rsid w:val="005E7464"/>
    <w:rsid w:val="005E77ED"/>
    <w:rsid w:val="005E78CF"/>
    <w:rsid w:val="005F02C5"/>
    <w:rsid w:val="005F0975"/>
    <w:rsid w:val="005F2BEE"/>
    <w:rsid w:val="005F3510"/>
    <w:rsid w:val="005F3E6E"/>
    <w:rsid w:val="005F49F4"/>
    <w:rsid w:val="005F5B30"/>
    <w:rsid w:val="005F69C4"/>
    <w:rsid w:val="005F6A3B"/>
    <w:rsid w:val="005F6D4A"/>
    <w:rsid w:val="005F71A8"/>
    <w:rsid w:val="00600115"/>
    <w:rsid w:val="006009D6"/>
    <w:rsid w:val="00600EB5"/>
    <w:rsid w:val="00603913"/>
    <w:rsid w:val="0060410A"/>
    <w:rsid w:val="00604AF5"/>
    <w:rsid w:val="0060505E"/>
    <w:rsid w:val="00610FE9"/>
    <w:rsid w:val="00611546"/>
    <w:rsid w:val="00613194"/>
    <w:rsid w:val="00614357"/>
    <w:rsid w:val="0061521D"/>
    <w:rsid w:val="0061528B"/>
    <w:rsid w:val="00615C23"/>
    <w:rsid w:val="00615DB2"/>
    <w:rsid w:val="0061638C"/>
    <w:rsid w:val="006206A3"/>
    <w:rsid w:val="00622A04"/>
    <w:rsid w:val="0062445C"/>
    <w:rsid w:val="00624A43"/>
    <w:rsid w:val="00625358"/>
    <w:rsid w:val="006259F7"/>
    <w:rsid w:val="00626002"/>
    <w:rsid w:val="00627141"/>
    <w:rsid w:val="006276C2"/>
    <w:rsid w:val="0063050F"/>
    <w:rsid w:val="00633F33"/>
    <w:rsid w:val="00634718"/>
    <w:rsid w:val="006347AA"/>
    <w:rsid w:val="006352DC"/>
    <w:rsid w:val="006367DF"/>
    <w:rsid w:val="00640118"/>
    <w:rsid w:val="00640980"/>
    <w:rsid w:val="00641935"/>
    <w:rsid w:val="006422DF"/>
    <w:rsid w:val="00644611"/>
    <w:rsid w:val="00644F04"/>
    <w:rsid w:val="00645ADF"/>
    <w:rsid w:val="00646D0A"/>
    <w:rsid w:val="0064751D"/>
    <w:rsid w:val="006506A3"/>
    <w:rsid w:val="0065087F"/>
    <w:rsid w:val="0065098A"/>
    <w:rsid w:val="00650CBF"/>
    <w:rsid w:val="00652290"/>
    <w:rsid w:val="00652C64"/>
    <w:rsid w:val="0065392E"/>
    <w:rsid w:val="00655A6A"/>
    <w:rsid w:val="0065695B"/>
    <w:rsid w:val="00656C7D"/>
    <w:rsid w:val="00656D2D"/>
    <w:rsid w:val="00656E6A"/>
    <w:rsid w:val="00657453"/>
    <w:rsid w:val="00657BAD"/>
    <w:rsid w:val="00660340"/>
    <w:rsid w:val="00663044"/>
    <w:rsid w:val="00665162"/>
    <w:rsid w:val="006656BE"/>
    <w:rsid w:val="0066582A"/>
    <w:rsid w:val="0066611A"/>
    <w:rsid w:val="00666265"/>
    <w:rsid w:val="006665F3"/>
    <w:rsid w:val="00666710"/>
    <w:rsid w:val="006668E8"/>
    <w:rsid w:val="006669D2"/>
    <w:rsid w:val="0067086A"/>
    <w:rsid w:val="0067122A"/>
    <w:rsid w:val="00671E23"/>
    <w:rsid w:val="00672A4D"/>
    <w:rsid w:val="00674B90"/>
    <w:rsid w:val="00675354"/>
    <w:rsid w:val="006761C4"/>
    <w:rsid w:val="00676643"/>
    <w:rsid w:val="00676A13"/>
    <w:rsid w:val="00676CB8"/>
    <w:rsid w:val="00676F71"/>
    <w:rsid w:val="00681AB4"/>
    <w:rsid w:val="0068202B"/>
    <w:rsid w:val="006829B4"/>
    <w:rsid w:val="00683827"/>
    <w:rsid w:val="00683CE2"/>
    <w:rsid w:val="00684031"/>
    <w:rsid w:val="00686BEE"/>
    <w:rsid w:val="0068709F"/>
    <w:rsid w:val="00687BD5"/>
    <w:rsid w:val="00690228"/>
    <w:rsid w:val="006919D8"/>
    <w:rsid w:val="006921D5"/>
    <w:rsid w:val="00692412"/>
    <w:rsid w:val="0069571B"/>
    <w:rsid w:val="006A0509"/>
    <w:rsid w:val="006A0727"/>
    <w:rsid w:val="006A0733"/>
    <w:rsid w:val="006A0BD0"/>
    <w:rsid w:val="006A0EC8"/>
    <w:rsid w:val="006A1367"/>
    <w:rsid w:val="006A17F2"/>
    <w:rsid w:val="006A33D9"/>
    <w:rsid w:val="006A451A"/>
    <w:rsid w:val="006A4ACC"/>
    <w:rsid w:val="006A4CDA"/>
    <w:rsid w:val="006A5573"/>
    <w:rsid w:val="006A5B23"/>
    <w:rsid w:val="006A5FAE"/>
    <w:rsid w:val="006A68C3"/>
    <w:rsid w:val="006B0563"/>
    <w:rsid w:val="006B0D3A"/>
    <w:rsid w:val="006B25AF"/>
    <w:rsid w:val="006B2BC6"/>
    <w:rsid w:val="006B3353"/>
    <w:rsid w:val="006B4BDB"/>
    <w:rsid w:val="006B5BE5"/>
    <w:rsid w:val="006B5F95"/>
    <w:rsid w:val="006B610E"/>
    <w:rsid w:val="006B6659"/>
    <w:rsid w:val="006B7D64"/>
    <w:rsid w:val="006C0898"/>
    <w:rsid w:val="006C1029"/>
    <w:rsid w:val="006C1668"/>
    <w:rsid w:val="006C1827"/>
    <w:rsid w:val="006C23A7"/>
    <w:rsid w:val="006C3D80"/>
    <w:rsid w:val="006C5BF8"/>
    <w:rsid w:val="006C6833"/>
    <w:rsid w:val="006C7E35"/>
    <w:rsid w:val="006C7FAC"/>
    <w:rsid w:val="006D1ECC"/>
    <w:rsid w:val="006D24C2"/>
    <w:rsid w:val="006D640D"/>
    <w:rsid w:val="006D65AA"/>
    <w:rsid w:val="006D6944"/>
    <w:rsid w:val="006D7B26"/>
    <w:rsid w:val="006E09B3"/>
    <w:rsid w:val="006E1232"/>
    <w:rsid w:val="006E194D"/>
    <w:rsid w:val="006E1D7B"/>
    <w:rsid w:val="006E2BFD"/>
    <w:rsid w:val="006E3B9A"/>
    <w:rsid w:val="006E5125"/>
    <w:rsid w:val="006E54D5"/>
    <w:rsid w:val="006E5889"/>
    <w:rsid w:val="006E5891"/>
    <w:rsid w:val="006E5FF3"/>
    <w:rsid w:val="006E73B5"/>
    <w:rsid w:val="006E7B99"/>
    <w:rsid w:val="006F0151"/>
    <w:rsid w:val="006F083C"/>
    <w:rsid w:val="006F0851"/>
    <w:rsid w:val="006F1134"/>
    <w:rsid w:val="006F2006"/>
    <w:rsid w:val="006F2439"/>
    <w:rsid w:val="006F24A7"/>
    <w:rsid w:val="006F30D3"/>
    <w:rsid w:val="006F3486"/>
    <w:rsid w:val="006F56C8"/>
    <w:rsid w:val="006F6562"/>
    <w:rsid w:val="006F7219"/>
    <w:rsid w:val="00701259"/>
    <w:rsid w:val="00701611"/>
    <w:rsid w:val="00701925"/>
    <w:rsid w:val="00701E3C"/>
    <w:rsid w:val="00703704"/>
    <w:rsid w:val="00705247"/>
    <w:rsid w:val="007052B0"/>
    <w:rsid w:val="00705B5B"/>
    <w:rsid w:val="00706DF9"/>
    <w:rsid w:val="00707052"/>
    <w:rsid w:val="00707CC7"/>
    <w:rsid w:val="00710C56"/>
    <w:rsid w:val="00710E34"/>
    <w:rsid w:val="007113D9"/>
    <w:rsid w:val="0071167E"/>
    <w:rsid w:val="00712194"/>
    <w:rsid w:val="007121B7"/>
    <w:rsid w:val="0071307B"/>
    <w:rsid w:val="00716059"/>
    <w:rsid w:val="00720DCC"/>
    <w:rsid w:val="00721842"/>
    <w:rsid w:val="00722DD0"/>
    <w:rsid w:val="00724BCD"/>
    <w:rsid w:val="00724CA0"/>
    <w:rsid w:val="00725596"/>
    <w:rsid w:val="00726E74"/>
    <w:rsid w:val="00727813"/>
    <w:rsid w:val="00727C0A"/>
    <w:rsid w:val="0073115F"/>
    <w:rsid w:val="0073230A"/>
    <w:rsid w:val="0073348C"/>
    <w:rsid w:val="00734230"/>
    <w:rsid w:val="0073466D"/>
    <w:rsid w:val="007348C4"/>
    <w:rsid w:val="00734E9B"/>
    <w:rsid w:val="00736C0D"/>
    <w:rsid w:val="00736EC2"/>
    <w:rsid w:val="007375A1"/>
    <w:rsid w:val="0074040E"/>
    <w:rsid w:val="00741903"/>
    <w:rsid w:val="007432AF"/>
    <w:rsid w:val="007432F6"/>
    <w:rsid w:val="007434BC"/>
    <w:rsid w:val="007437AB"/>
    <w:rsid w:val="0074471D"/>
    <w:rsid w:val="00745340"/>
    <w:rsid w:val="007456AE"/>
    <w:rsid w:val="00746DC7"/>
    <w:rsid w:val="00747782"/>
    <w:rsid w:val="00751F6C"/>
    <w:rsid w:val="00752AB3"/>
    <w:rsid w:val="00753E52"/>
    <w:rsid w:val="00753EAC"/>
    <w:rsid w:val="00753EDF"/>
    <w:rsid w:val="0075496D"/>
    <w:rsid w:val="00754E1D"/>
    <w:rsid w:val="00756F4F"/>
    <w:rsid w:val="0076214E"/>
    <w:rsid w:val="0076284D"/>
    <w:rsid w:val="00762B23"/>
    <w:rsid w:val="00763870"/>
    <w:rsid w:val="00763E39"/>
    <w:rsid w:val="00763F14"/>
    <w:rsid w:val="00764241"/>
    <w:rsid w:val="00764690"/>
    <w:rsid w:val="00766866"/>
    <w:rsid w:val="00766A25"/>
    <w:rsid w:val="00770228"/>
    <w:rsid w:val="00770AF4"/>
    <w:rsid w:val="00770F5A"/>
    <w:rsid w:val="00772F13"/>
    <w:rsid w:val="00773A85"/>
    <w:rsid w:val="00773D12"/>
    <w:rsid w:val="0077741E"/>
    <w:rsid w:val="0077751D"/>
    <w:rsid w:val="00777642"/>
    <w:rsid w:val="00777C0E"/>
    <w:rsid w:val="00780CB2"/>
    <w:rsid w:val="007828C0"/>
    <w:rsid w:val="007832B9"/>
    <w:rsid w:val="00783465"/>
    <w:rsid w:val="007844F7"/>
    <w:rsid w:val="007845B5"/>
    <w:rsid w:val="00785533"/>
    <w:rsid w:val="00786169"/>
    <w:rsid w:val="007868B7"/>
    <w:rsid w:val="00786E3F"/>
    <w:rsid w:val="00787D0B"/>
    <w:rsid w:val="0079037F"/>
    <w:rsid w:val="00791268"/>
    <w:rsid w:val="007913BC"/>
    <w:rsid w:val="00791D2B"/>
    <w:rsid w:val="0079333A"/>
    <w:rsid w:val="0079482E"/>
    <w:rsid w:val="007949B6"/>
    <w:rsid w:val="007955F2"/>
    <w:rsid w:val="00796918"/>
    <w:rsid w:val="00796AED"/>
    <w:rsid w:val="007974EC"/>
    <w:rsid w:val="007A00DB"/>
    <w:rsid w:val="007A033B"/>
    <w:rsid w:val="007A11A8"/>
    <w:rsid w:val="007A1735"/>
    <w:rsid w:val="007A1F0B"/>
    <w:rsid w:val="007A27AF"/>
    <w:rsid w:val="007A2A2F"/>
    <w:rsid w:val="007A3C02"/>
    <w:rsid w:val="007A3C22"/>
    <w:rsid w:val="007A3C67"/>
    <w:rsid w:val="007A3DF8"/>
    <w:rsid w:val="007A3FDB"/>
    <w:rsid w:val="007A56FD"/>
    <w:rsid w:val="007A7620"/>
    <w:rsid w:val="007A7718"/>
    <w:rsid w:val="007B1476"/>
    <w:rsid w:val="007B1E3B"/>
    <w:rsid w:val="007B25FB"/>
    <w:rsid w:val="007B372B"/>
    <w:rsid w:val="007B4154"/>
    <w:rsid w:val="007B4485"/>
    <w:rsid w:val="007B501D"/>
    <w:rsid w:val="007B54EA"/>
    <w:rsid w:val="007B5DFF"/>
    <w:rsid w:val="007B68AD"/>
    <w:rsid w:val="007B6C76"/>
    <w:rsid w:val="007C0675"/>
    <w:rsid w:val="007C0FA9"/>
    <w:rsid w:val="007C1401"/>
    <w:rsid w:val="007C14A3"/>
    <w:rsid w:val="007C2162"/>
    <w:rsid w:val="007C233E"/>
    <w:rsid w:val="007C25FE"/>
    <w:rsid w:val="007C415B"/>
    <w:rsid w:val="007C51E5"/>
    <w:rsid w:val="007C68E4"/>
    <w:rsid w:val="007D1A91"/>
    <w:rsid w:val="007D1B08"/>
    <w:rsid w:val="007D358D"/>
    <w:rsid w:val="007D3FCE"/>
    <w:rsid w:val="007D4FD7"/>
    <w:rsid w:val="007D5B51"/>
    <w:rsid w:val="007D625E"/>
    <w:rsid w:val="007E22A2"/>
    <w:rsid w:val="007E288A"/>
    <w:rsid w:val="007E3966"/>
    <w:rsid w:val="007E39E4"/>
    <w:rsid w:val="007E4490"/>
    <w:rsid w:val="007E56A4"/>
    <w:rsid w:val="007E6AFF"/>
    <w:rsid w:val="007F31BB"/>
    <w:rsid w:val="007F3513"/>
    <w:rsid w:val="007F35B3"/>
    <w:rsid w:val="007F4F95"/>
    <w:rsid w:val="007F6DEB"/>
    <w:rsid w:val="007F7C64"/>
    <w:rsid w:val="007F7E17"/>
    <w:rsid w:val="008006ED"/>
    <w:rsid w:val="00801AF3"/>
    <w:rsid w:val="008021E5"/>
    <w:rsid w:val="00802D77"/>
    <w:rsid w:val="00802E65"/>
    <w:rsid w:val="00803163"/>
    <w:rsid w:val="00803CDA"/>
    <w:rsid w:val="00803FD8"/>
    <w:rsid w:val="008060C1"/>
    <w:rsid w:val="00806EF3"/>
    <w:rsid w:val="008076F6"/>
    <w:rsid w:val="0081205D"/>
    <w:rsid w:val="0081239C"/>
    <w:rsid w:val="0081391A"/>
    <w:rsid w:val="00813986"/>
    <w:rsid w:val="00814F3D"/>
    <w:rsid w:val="008164B1"/>
    <w:rsid w:val="00817DD3"/>
    <w:rsid w:val="00820F64"/>
    <w:rsid w:val="008232D3"/>
    <w:rsid w:val="00824E87"/>
    <w:rsid w:val="00825959"/>
    <w:rsid w:val="00825C02"/>
    <w:rsid w:val="0083000E"/>
    <w:rsid w:val="00830F7E"/>
    <w:rsid w:val="008310FE"/>
    <w:rsid w:val="00832717"/>
    <w:rsid w:val="00834B53"/>
    <w:rsid w:val="008356B1"/>
    <w:rsid w:val="00836168"/>
    <w:rsid w:val="0083648E"/>
    <w:rsid w:val="00836C0B"/>
    <w:rsid w:val="008373A2"/>
    <w:rsid w:val="008378FD"/>
    <w:rsid w:val="00837F47"/>
    <w:rsid w:val="00840CCB"/>
    <w:rsid w:val="008421E2"/>
    <w:rsid w:val="00842A75"/>
    <w:rsid w:val="00842F64"/>
    <w:rsid w:val="008430B5"/>
    <w:rsid w:val="008434F8"/>
    <w:rsid w:val="00843A64"/>
    <w:rsid w:val="00843B28"/>
    <w:rsid w:val="00843BA3"/>
    <w:rsid w:val="00845135"/>
    <w:rsid w:val="00845427"/>
    <w:rsid w:val="00846828"/>
    <w:rsid w:val="008473C7"/>
    <w:rsid w:val="00847F87"/>
    <w:rsid w:val="008511CD"/>
    <w:rsid w:val="00851A57"/>
    <w:rsid w:val="008529F6"/>
    <w:rsid w:val="00852D14"/>
    <w:rsid w:val="00854165"/>
    <w:rsid w:val="008543AB"/>
    <w:rsid w:val="0085469D"/>
    <w:rsid w:val="00855D62"/>
    <w:rsid w:val="00856142"/>
    <w:rsid w:val="008565B3"/>
    <w:rsid w:val="00856801"/>
    <w:rsid w:val="00856FC9"/>
    <w:rsid w:val="00857479"/>
    <w:rsid w:val="008603D0"/>
    <w:rsid w:val="008605BA"/>
    <w:rsid w:val="00860B36"/>
    <w:rsid w:val="008616CD"/>
    <w:rsid w:val="00862389"/>
    <w:rsid w:val="00862AC8"/>
    <w:rsid w:val="00862EDF"/>
    <w:rsid w:val="0086312A"/>
    <w:rsid w:val="00863FC0"/>
    <w:rsid w:val="00864E7F"/>
    <w:rsid w:val="00865562"/>
    <w:rsid w:val="00866093"/>
    <w:rsid w:val="0086674E"/>
    <w:rsid w:val="008717F3"/>
    <w:rsid w:val="0087187F"/>
    <w:rsid w:val="00872B3F"/>
    <w:rsid w:val="008732E4"/>
    <w:rsid w:val="00874E83"/>
    <w:rsid w:val="008750E4"/>
    <w:rsid w:val="00875558"/>
    <w:rsid w:val="008756E4"/>
    <w:rsid w:val="00875C02"/>
    <w:rsid w:val="008761FF"/>
    <w:rsid w:val="008764C6"/>
    <w:rsid w:val="00877957"/>
    <w:rsid w:val="00877CB2"/>
    <w:rsid w:val="00880148"/>
    <w:rsid w:val="0088054C"/>
    <w:rsid w:val="00880601"/>
    <w:rsid w:val="0088238B"/>
    <w:rsid w:val="00882677"/>
    <w:rsid w:val="008829EF"/>
    <w:rsid w:val="00884092"/>
    <w:rsid w:val="008852D6"/>
    <w:rsid w:val="00886508"/>
    <w:rsid w:val="008866A0"/>
    <w:rsid w:val="0088727D"/>
    <w:rsid w:val="0088797C"/>
    <w:rsid w:val="00890483"/>
    <w:rsid w:val="00890BED"/>
    <w:rsid w:val="00892564"/>
    <w:rsid w:val="00893CBD"/>
    <w:rsid w:val="00894298"/>
    <w:rsid w:val="00894AC1"/>
    <w:rsid w:val="0089622E"/>
    <w:rsid w:val="0089726E"/>
    <w:rsid w:val="008A17A2"/>
    <w:rsid w:val="008A2F39"/>
    <w:rsid w:val="008A34E0"/>
    <w:rsid w:val="008A5B8D"/>
    <w:rsid w:val="008A6B55"/>
    <w:rsid w:val="008A6DEA"/>
    <w:rsid w:val="008A71AC"/>
    <w:rsid w:val="008A7B4A"/>
    <w:rsid w:val="008B12EA"/>
    <w:rsid w:val="008B13A8"/>
    <w:rsid w:val="008B2880"/>
    <w:rsid w:val="008B41B3"/>
    <w:rsid w:val="008B4428"/>
    <w:rsid w:val="008B4F85"/>
    <w:rsid w:val="008B51E9"/>
    <w:rsid w:val="008B5DF6"/>
    <w:rsid w:val="008B6D31"/>
    <w:rsid w:val="008B71B9"/>
    <w:rsid w:val="008C013B"/>
    <w:rsid w:val="008C016B"/>
    <w:rsid w:val="008C0E32"/>
    <w:rsid w:val="008C1550"/>
    <w:rsid w:val="008C1D44"/>
    <w:rsid w:val="008C1DD9"/>
    <w:rsid w:val="008C2219"/>
    <w:rsid w:val="008C23F0"/>
    <w:rsid w:val="008C2407"/>
    <w:rsid w:val="008C3854"/>
    <w:rsid w:val="008C4172"/>
    <w:rsid w:val="008C566F"/>
    <w:rsid w:val="008C5B10"/>
    <w:rsid w:val="008C74D2"/>
    <w:rsid w:val="008C75EF"/>
    <w:rsid w:val="008C7969"/>
    <w:rsid w:val="008D29F6"/>
    <w:rsid w:val="008D2C2E"/>
    <w:rsid w:val="008D3CE8"/>
    <w:rsid w:val="008D63B5"/>
    <w:rsid w:val="008D67DE"/>
    <w:rsid w:val="008D6B9A"/>
    <w:rsid w:val="008D7A6F"/>
    <w:rsid w:val="008E196D"/>
    <w:rsid w:val="008E2591"/>
    <w:rsid w:val="008E2CAC"/>
    <w:rsid w:val="008E2E3C"/>
    <w:rsid w:val="008E66F7"/>
    <w:rsid w:val="008E6FB4"/>
    <w:rsid w:val="008E717E"/>
    <w:rsid w:val="008E73D8"/>
    <w:rsid w:val="008F0F90"/>
    <w:rsid w:val="008F0FA5"/>
    <w:rsid w:val="008F1894"/>
    <w:rsid w:val="008F211B"/>
    <w:rsid w:val="008F34FD"/>
    <w:rsid w:val="008F49CE"/>
    <w:rsid w:val="008F6AD8"/>
    <w:rsid w:val="008F6AF0"/>
    <w:rsid w:val="00900DAF"/>
    <w:rsid w:val="009027AC"/>
    <w:rsid w:val="00903447"/>
    <w:rsid w:val="0090413A"/>
    <w:rsid w:val="00904A5E"/>
    <w:rsid w:val="00904C4E"/>
    <w:rsid w:val="00904ED8"/>
    <w:rsid w:val="0090549B"/>
    <w:rsid w:val="00906AE7"/>
    <w:rsid w:val="00906C69"/>
    <w:rsid w:val="009071FA"/>
    <w:rsid w:val="00910200"/>
    <w:rsid w:val="009104B5"/>
    <w:rsid w:val="00911D2E"/>
    <w:rsid w:val="0091389B"/>
    <w:rsid w:val="00915C19"/>
    <w:rsid w:val="00916ADD"/>
    <w:rsid w:val="009179DD"/>
    <w:rsid w:val="009203EE"/>
    <w:rsid w:val="00922776"/>
    <w:rsid w:val="00923C09"/>
    <w:rsid w:val="009247DB"/>
    <w:rsid w:val="00924B7D"/>
    <w:rsid w:val="00925091"/>
    <w:rsid w:val="0092672A"/>
    <w:rsid w:val="00926741"/>
    <w:rsid w:val="009277D2"/>
    <w:rsid w:val="00927D32"/>
    <w:rsid w:val="00927F66"/>
    <w:rsid w:val="00931950"/>
    <w:rsid w:val="0093335A"/>
    <w:rsid w:val="00934206"/>
    <w:rsid w:val="00934F98"/>
    <w:rsid w:val="00936053"/>
    <w:rsid w:val="009366EE"/>
    <w:rsid w:val="00936902"/>
    <w:rsid w:val="00937B35"/>
    <w:rsid w:val="009419E3"/>
    <w:rsid w:val="00941AFB"/>
    <w:rsid w:val="00942197"/>
    <w:rsid w:val="00942CF1"/>
    <w:rsid w:val="00943385"/>
    <w:rsid w:val="009434F0"/>
    <w:rsid w:val="009435AA"/>
    <w:rsid w:val="009436AB"/>
    <w:rsid w:val="0095020D"/>
    <w:rsid w:val="009507B6"/>
    <w:rsid w:val="0095084E"/>
    <w:rsid w:val="00950B48"/>
    <w:rsid w:val="00950FC2"/>
    <w:rsid w:val="00952A1D"/>
    <w:rsid w:val="0095337B"/>
    <w:rsid w:val="00953C04"/>
    <w:rsid w:val="00954DF9"/>
    <w:rsid w:val="00955CE8"/>
    <w:rsid w:val="00956B37"/>
    <w:rsid w:val="009579B6"/>
    <w:rsid w:val="00960610"/>
    <w:rsid w:val="00960F41"/>
    <w:rsid w:val="00962102"/>
    <w:rsid w:val="009632EE"/>
    <w:rsid w:val="0096369F"/>
    <w:rsid w:val="00963964"/>
    <w:rsid w:val="009642FC"/>
    <w:rsid w:val="0096499D"/>
    <w:rsid w:val="00964A92"/>
    <w:rsid w:val="0096511A"/>
    <w:rsid w:val="009652FC"/>
    <w:rsid w:val="009653D7"/>
    <w:rsid w:val="00970EB5"/>
    <w:rsid w:val="0097191D"/>
    <w:rsid w:val="00971B3F"/>
    <w:rsid w:val="0097282B"/>
    <w:rsid w:val="009753DE"/>
    <w:rsid w:val="00975659"/>
    <w:rsid w:val="00976CAE"/>
    <w:rsid w:val="00976F5F"/>
    <w:rsid w:val="00977455"/>
    <w:rsid w:val="009778EC"/>
    <w:rsid w:val="009778F5"/>
    <w:rsid w:val="00977EC8"/>
    <w:rsid w:val="0098160F"/>
    <w:rsid w:val="009833AB"/>
    <w:rsid w:val="00983BFC"/>
    <w:rsid w:val="009849EB"/>
    <w:rsid w:val="009849ED"/>
    <w:rsid w:val="0098528B"/>
    <w:rsid w:val="00985B79"/>
    <w:rsid w:val="00986197"/>
    <w:rsid w:val="00986B34"/>
    <w:rsid w:val="00987112"/>
    <w:rsid w:val="00990592"/>
    <w:rsid w:val="00990893"/>
    <w:rsid w:val="00993547"/>
    <w:rsid w:val="00993E11"/>
    <w:rsid w:val="009954E7"/>
    <w:rsid w:val="009958E0"/>
    <w:rsid w:val="00995EEE"/>
    <w:rsid w:val="0099682B"/>
    <w:rsid w:val="009976BF"/>
    <w:rsid w:val="009A00C7"/>
    <w:rsid w:val="009A04F5"/>
    <w:rsid w:val="009A2F0A"/>
    <w:rsid w:val="009A4150"/>
    <w:rsid w:val="009A4D9A"/>
    <w:rsid w:val="009B0082"/>
    <w:rsid w:val="009B0A6D"/>
    <w:rsid w:val="009B0B1C"/>
    <w:rsid w:val="009B0C11"/>
    <w:rsid w:val="009B0DF3"/>
    <w:rsid w:val="009B16A4"/>
    <w:rsid w:val="009B361E"/>
    <w:rsid w:val="009B4968"/>
    <w:rsid w:val="009B4C9F"/>
    <w:rsid w:val="009B7990"/>
    <w:rsid w:val="009B7D0D"/>
    <w:rsid w:val="009C0887"/>
    <w:rsid w:val="009C1A6F"/>
    <w:rsid w:val="009C4E69"/>
    <w:rsid w:val="009C589C"/>
    <w:rsid w:val="009C5F3E"/>
    <w:rsid w:val="009C6075"/>
    <w:rsid w:val="009C6F0D"/>
    <w:rsid w:val="009C7DD6"/>
    <w:rsid w:val="009D00A0"/>
    <w:rsid w:val="009D0BF0"/>
    <w:rsid w:val="009D1C40"/>
    <w:rsid w:val="009D1E4C"/>
    <w:rsid w:val="009D3120"/>
    <w:rsid w:val="009D4177"/>
    <w:rsid w:val="009D4DBE"/>
    <w:rsid w:val="009E0979"/>
    <w:rsid w:val="009E0DF8"/>
    <w:rsid w:val="009E153C"/>
    <w:rsid w:val="009E437F"/>
    <w:rsid w:val="009E5538"/>
    <w:rsid w:val="009E5A39"/>
    <w:rsid w:val="009E6C6D"/>
    <w:rsid w:val="009E7AB0"/>
    <w:rsid w:val="009F053C"/>
    <w:rsid w:val="009F0D36"/>
    <w:rsid w:val="009F1017"/>
    <w:rsid w:val="009F1C90"/>
    <w:rsid w:val="009F204E"/>
    <w:rsid w:val="009F272F"/>
    <w:rsid w:val="009F3845"/>
    <w:rsid w:val="009F4F11"/>
    <w:rsid w:val="009F5FA3"/>
    <w:rsid w:val="009F5FE0"/>
    <w:rsid w:val="009F6B41"/>
    <w:rsid w:val="009F7F4E"/>
    <w:rsid w:val="00A00108"/>
    <w:rsid w:val="00A010CB"/>
    <w:rsid w:val="00A014F8"/>
    <w:rsid w:val="00A0197F"/>
    <w:rsid w:val="00A0391E"/>
    <w:rsid w:val="00A045D0"/>
    <w:rsid w:val="00A04782"/>
    <w:rsid w:val="00A054A8"/>
    <w:rsid w:val="00A06A26"/>
    <w:rsid w:val="00A1076E"/>
    <w:rsid w:val="00A136BD"/>
    <w:rsid w:val="00A15EEB"/>
    <w:rsid w:val="00A16372"/>
    <w:rsid w:val="00A200BC"/>
    <w:rsid w:val="00A201B6"/>
    <w:rsid w:val="00A20622"/>
    <w:rsid w:val="00A2147A"/>
    <w:rsid w:val="00A220DC"/>
    <w:rsid w:val="00A2214D"/>
    <w:rsid w:val="00A227C0"/>
    <w:rsid w:val="00A24025"/>
    <w:rsid w:val="00A242E2"/>
    <w:rsid w:val="00A25D90"/>
    <w:rsid w:val="00A25E6A"/>
    <w:rsid w:val="00A27437"/>
    <w:rsid w:val="00A27716"/>
    <w:rsid w:val="00A27E1D"/>
    <w:rsid w:val="00A3088D"/>
    <w:rsid w:val="00A31E60"/>
    <w:rsid w:val="00A31F7F"/>
    <w:rsid w:val="00A3200C"/>
    <w:rsid w:val="00A3331F"/>
    <w:rsid w:val="00A33518"/>
    <w:rsid w:val="00A33A87"/>
    <w:rsid w:val="00A34540"/>
    <w:rsid w:val="00A3483E"/>
    <w:rsid w:val="00A34AEF"/>
    <w:rsid w:val="00A35F6B"/>
    <w:rsid w:val="00A36A58"/>
    <w:rsid w:val="00A400AB"/>
    <w:rsid w:val="00A41365"/>
    <w:rsid w:val="00A414EF"/>
    <w:rsid w:val="00A41EFD"/>
    <w:rsid w:val="00A4217A"/>
    <w:rsid w:val="00A42AB0"/>
    <w:rsid w:val="00A42CED"/>
    <w:rsid w:val="00A43C1C"/>
    <w:rsid w:val="00A45CBB"/>
    <w:rsid w:val="00A45E19"/>
    <w:rsid w:val="00A46663"/>
    <w:rsid w:val="00A470E6"/>
    <w:rsid w:val="00A474B6"/>
    <w:rsid w:val="00A511F9"/>
    <w:rsid w:val="00A51A4D"/>
    <w:rsid w:val="00A521FE"/>
    <w:rsid w:val="00A52CC3"/>
    <w:rsid w:val="00A53B4C"/>
    <w:rsid w:val="00A541ED"/>
    <w:rsid w:val="00A5466A"/>
    <w:rsid w:val="00A54A29"/>
    <w:rsid w:val="00A55CE7"/>
    <w:rsid w:val="00A56947"/>
    <w:rsid w:val="00A57FBF"/>
    <w:rsid w:val="00A60081"/>
    <w:rsid w:val="00A602FF"/>
    <w:rsid w:val="00A6064A"/>
    <w:rsid w:val="00A609A2"/>
    <w:rsid w:val="00A61F79"/>
    <w:rsid w:val="00A631B4"/>
    <w:rsid w:val="00A63788"/>
    <w:rsid w:val="00A6463A"/>
    <w:rsid w:val="00A650B0"/>
    <w:rsid w:val="00A65CC9"/>
    <w:rsid w:val="00A6614F"/>
    <w:rsid w:val="00A664CF"/>
    <w:rsid w:val="00A666EF"/>
    <w:rsid w:val="00A66834"/>
    <w:rsid w:val="00A6798E"/>
    <w:rsid w:val="00A71F90"/>
    <w:rsid w:val="00A73980"/>
    <w:rsid w:val="00A747ED"/>
    <w:rsid w:val="00A752A8"/>
    <w:rsid w:val="00A7545A"/>
    <w:rsid w:val="00A759E5"/>
    <w:rsid w:val="00A75D54"/>
    <w:rsid w:val="00A75E85"/>
    <w:rsid w:val="00A763AC"/>
    <w:rsid w:val="00A76ADC"/>
    <w:rsid w:val="00A77EE2"/>
    <w:rsid w:val="00A80455"/>
    <w:rsid w:val="00A814A8"/>
    <w:rsid w:val="00A829ED"/>
    <w:rsid w:val="00A847F3"/>
    <w:rsid w:val="00A8534B"/>
    <w:rsid w:val="00A85B3B"/>
    <w:rsid w:val="00A8751F"/>
    <w:rsid w:val="00A9045A"/>
    <w:rsid w:val="00A905B2"/>
    <w:rsid w:val="00A912E2"/>
    <w:rsid w:val="00A92232"/>
    <w:rsid w:val="00A922A3"/>
    <w:rsid w:val="00A925E0"/>
    <w:rsid w:val="00A92CB8"/>
    <w:rsid w:val="00A92E59"/>
    <w:rsid w:val="00A930F6"/>
    <w:rsid w:val="00A93627"/>
    <w:rsid w:val="00A93F0E"/>
    <w:rsid w:val="00A94444"/>
    <w:rsid w:val="00A946E6"/>
    <w:rsid w:val="00A967F4"/>
    <w:rsid w:val="00AA0136"/>
    <w:rsid w:val="00AA03B4"/>
    <w:rsid w:val="00AA0D81"/>
    <w:rsid w:val="00AA11D0"/>
    <w:rsid w:val="00AA1219"/>
    <w:rsid w:val="00AA1B7C"/>
    <w:rsid w:val="00AA1B7D"/>
    <w:rsid w:val="00AA2EAB"/>
    <w:rsid w:val="00AA510B"/>
    <w:rsid w:val="00AA5680"/>
    <w:rsid w:val="00AA628C"/>
    <w:rsid w:val="00AA640E"/>
    <w:rsid w:val="00AA66E2"/>
    <w:rsid w:val="00AA68DB"/>
    <w:rsid w:val="00AA6C34"/>
    <w:rsid w:val="00AA7270"/>
    <w:rsid w:val="00AA759D"/>
    <w:rsid w:val="00AA79A4"/>
    <w:rsid w:val="00AA7DE8"/>
    <w:rsid w:val="00AB389C"/>
    <w:rsid w:val="00AB56BA"/>
    <w:rsid w:val="00AB5953"/>
    <w:rsid w:val="00AB5CC9"/>
    <w:rsid w:val="00AB6D94"/>
    <w:rsid w:val="00AB6F9E"/>
    <w:rsid w:val="00AB73B9"/>
    <w:rsid w:val="00AB755F"/>
    <w:rsid w:val="00AB78B4"/>
    <w:rsid w:val="00AB793D"/>
    <w:rsid w:val="00AC38EB"/>
    <w:rsid w:val="00AC48F5"/>
    <w:rsid w:val="00AC4E2C"/>
    <w:rsid w:val="00AC5000"/>
    <w:rsid w:val="00AC56AC"/>
    <w:rsid w:val="00AC57FB"/>
    <w:rsid w:val="00AC5C4F"/>
    <w:rsid w:val="00AC7B34"/>
    <w:rsid w:val="00AD035F"/>
    <w:rsid w:val="00AD0790"/>
    <w:rsid w:val="00AD0CF5"/>
    <w:rsid w:val="00AD0D9E"/>
    <w:rsid w:val="00AD2B31"/>
    <w:rsid w:val="00AD344D"/>
    <w:rsid w:val="00AD3E14"/>
    <w:rsid w:val="00AD4592"/>
    <w:rsid w:val="00AD465D"/>
    <w:rsid w:val="00AD4E10"/>
    <w:rsid w:val="00AD57F8"/>
    <w:rsid w:val="00AD62A0"/>
    <w:rsid w:val="00AD7894"/>
    <w:rsid w:val="00AE2054"/>
    <w:rsid w:val="00AE272D"/>
    <w:rsid w:val="00AE3B81"/>
    <w:rsid w:val="00AE5186"/>
    <w:rsid w:val="00AE639A"/>
    <w:rsid w:val="00AE6A78"/>
    <w:rsid w:val="00AF0091"/>
    <w:rsid w:val="00AF030C"/>
    <w:rsid w:val="00AF0F18"/>
    <w:rsid w:val="00AF15ED"/>
    <w:rsid w:val="00AF2056"/>
    <w:rsid w:val="00AF22CB"/>
    <w:rsid w:val="00AF38DC"/>
    <w:rsid w:val="00AF5140"/>
    <w:rsid w:val="00AF596E"/>
    <w:rsid w:val="00AF5EEB"/>
    <w:rsid w:val="00AF782C"/>
    <w:rsid w:val="00AF7D4A"/>
    <w:rsid w:val="00AF7FAE"/>
    <w:rsid w:val="00B00AFE"/>
    <w:rsid w:val="00B03049"/>
    <w:rsid w:val="00B03738"/>
    <w:rsid w:val="00B054DE"/>
    <w:rsid w:val="00B05BA6"/>
    <w:rsid w:val="00B06137"/>
    <w:rsid w:val="00B06382"/>
    <w:rsid w:val="00B06EEE"/>
    <w:rsid w:val="00B07B69"/>
    <w:rsid w:val="00B10D8C"/>
    <w:rsid w:val="00B10F1F"/>
    <w:rsid w:val="00B11B5D"/>
    <w:rsid w:val="00B11B77"/>
    <w:rsid w:val="00B1239C"/>
    <w:rsid w:val="00B13C02"/>
    <w:rsid w:val="00B1428C"/>
    <w:rsid w:val="00B16091"/>
    <w:rsid w:val="00B1645B"/>
    <w:rsid w:val="00B168D8"/>
    <w:rsid w:val="00B17328"/>
    <w:rsid w:val="00B213B0"/>
    <w:rsid w:val="00B22FB8"/>
    <w:rsid w:val="00B23AC2"/>
    <w:rsid w:val="00B24B31"/>
    <w:rsid w:val="00B253E0"/>
    <w:rsid w:val="00B25BEC"/>
    <w:rsid w:val="00B25CF4"/>
    <w:rsid w:val="00B26A11"/>
    <w:rsid w:val="00B27789"/>
    <w:rsid w:val="00B277C0"/>
    <w:rsid w:val="00B30EAB"/>
    <w:rsid w:val="00B310FB"/>
    <w:rsid w:val="00B312B0"/>
    <w:rsid w:val="00B33266"/>
    <w:rsid w:val="00B3385E"/>
    <w:rsid w:val="00B33F1A"/>
    <w:rsid w:val="00B349D5"/>
    <w:rsid w:val="00B34E8E"/>
    <w:rsid w:val="00B35319"/>
    <w:rsid w:val="00B35ECC"/>
    <w:rsid w:val="00B3683A"/>
    <w:rsid w:val="00B37625"/>
    <w:rsid w:val="00B3793C"/>
    <w:rsid w:val="00B40018"/>
    <w:rsid w:val="00B402E0"/>
    <w:rsid w:val="00B4094D"/>
    <w:rsid w:val="00B42228"/>
    <w:rsid w:val="00B429DC"/>
    <w:rsid w:val="00B42D23"/>
    <w:rsid w:val="00B4381A"/>
    <w:rsid w:val="00B43C26"/>
    <w:rsid w:val="00B441E7"/>
    <w:rsid w:val="00B46705"/>
    <w:rsid w:val="00B473B8"/>
    <w:rsid w:val="00B47B57"/>
    <w:rsid w:val="00B47DB3"/>
    <w:rsid w:val="00B47DC3"/>
    <w:rsid w:val="00B51913"/>
    <w:rsid w:val="00B526BE"/>
    <w:rsid w:val="00B532BE"/>
    <w:rsid w:val="00B53550"/>
    <w:rsid w:val="00B538FE"/>
    <w:rsid w:val="00B53F81"/>
    <w:rsid w:val="00B5572B"/>
    <w:rsid w:val="00B60951"/>
    <w:rsid w:val="00B61492"/>
    <w:rsid w:val="00B61B34"/>
    <w:rsid w:val="00B62B6E"/>
    <w:rsid w:val="00B63A4A"/>
    <w:rsid w:val="00B63CE9"/>
    <w:rsid w:val="00B657A4"/>
    <w:rsid w:val="00B66291"/>
    <w:rsid w:val="00B67987"/>
    <w:rsid w:val="00B71515"/>
    <w:rsid w:val="00B7152E"/>
    <w:rsid w:val="00B71B45"/>
    <w:rsid w:val="00B73607"/>
    <w:rsid w:val="00B739F4"/>
    <w:rsid w:val="00B74E8E"/>
    <w:rsid w:val="00B7507F"/>
    <w:rsid w:val="00B7620B"/>
    <w:rsid w:val="00B77526"/>
    <w:rsid w:val="00B80D1A"/>
    <w:rsid w:val="00B82C72"/>
    <w:rsid w:val="00B82FD7"/>
    <w:rsid w:val="00B836FA"/>
    <w:rsid w:val="00B83DC3"/>
    <w:rsid w:val="00B8463F"/>
    <w:rsid w:val="00B85B5D"/>
    <w:rsid w:val="00B87DD3"/>
    <w:rsid w:val="00B90A51"/>
    <w:rsid w:val="00B90B05"/>
    <w:rsid w:val="00B9156B"/>
    <w:rsid w:val="00B9291F"/>
    <w:rsid w:val="00B9315C"/>
    <w:rsid w:val="00B93BC8"/>
    <w:rsid w:val="00B93C97"/>
    <w:rsid w:val="00B93D76"/>
    <w:rsid w:val="00B9406E"/>
    <w:rsid w:val="00B947DC"/>
    <w:rsid w:val="00B9627F"/>
    <w:rsid w:val="00B96895"/>
    <w:rsid w:val="00B96C1C"/>
    <w:rsid w:val="00B96C25"/>
    <w:rsid w:val="00BA0271"/>
    <w:rsid w:val="00BA0897"/>
    <w:rsid w:val="00BA0964"/>
    <w:rsid w:val="00BA110A"/>
    <w:rsid w:val="00BA1452"/>
    <w:rsid w:val="00BA22C4"/>
    <w:rsid w:val="00BA35BE"/>
    <w:rsid w:val="00BA51C4"/>
    <w:rsid w:val="00BA5F9C"/>
    <w:rsid w:val="00BA7313"/>
    <w:rsid w:val="00BB23D7"/>
    <w:rsid w:val="00BB279F"/>
    <w:rsid w:val="00BB29FD"/>
    <w:rsid w:val="00BB3187"/>
    <w:rsid w:val="00BB39F1"/>
    <w:rsid w:val="00BB7899"/>
    <w:rsid w:val="00BC0997"/>
    <w:rsid w:val="00BC1E8D"/>
    <w:rsid w:val="00BC234B"/>
    <w:rsid w:val="00BC2428"/>
    <w:rsid w:val="00BC384F"/>
    <w:rsid w:val="00BC4C04"/>
    <w:rsid w:val="00BC5179"/>
    <w:rsid w:val="00BC5482"/>
    <w:rsid w:val="00BC6BD9"/>
    <w:rsid w:val="00BC6FE7"/>
    <w:rsid w:val="00BC7018"/>
    <w:rsid w:val="00BC7101"/>
    <w:rsid w:val="00BC7A33"/>
    <w:rsid w:val="00BD054B"/>
    <w:rsid w:val="00BD1A6B"/>
    <w:rsid w:val="00BD2148"/>
    <w:rsid w:val="00BD2572"/>
    <w:rsid w:val="00BD4F6A"/>
    <w:rsid w:val="00BD52CE"/>
    <w:rsid w:val="00BD54CA"/>
    <w:rsid w:val="00BD5613"/>
    <w:rsid w:val="00BD57C6"/>
    <w:rsid w:val="00BD5BA2"/>
    <w:rsid w:val="00BD66FB"/>
    <w:rsid w:val="00BD6715"/>
    <w:rsid w:val="00BD79A2"/>
    <w:rsid w:val="00BE0543"/>
    <w:rsid w:val="00BE21A9"/>
    <w:rsid w:val="00BE24EB"/>
    <w:rsid w:val="00BE2817"/>
    <w:rsid w:val="00BE39CF"/>
    <w:rsid w:val="00BE3C85"/>
    <w:rsid w:val="00BE458A"/>
    <w:rsid w:val="00BE54C3"/>
    <w:rsid w:val="00BE756F"/>
    <w:rsid w:val="00BF03F2"/>
    <w:rsid w:val="00BF0B5F"/>
    <w:rsid w:val="00BF0BBB"/>
    <w:rsid w:val="00BF21DB"/>
    <w:rsid w:val="00BF35DF"/>
    <w:rsid w:val="00BF3BE8"/>
    <w:rsid w:val="00BF44DD"/>
    <w:rsid w:val="00BF5653"/>
    <w:rsid w:val="00BF5A27"/>
    <w:rsid w:val="00BF5C26"/>
    <w:rsid w:val="00BF7B00"/>
    <w:rsid w:val="00C0016B"/>
    <w:rsid w:val="00C032A5"/>
    <w:rsid w:val="00C037AB"/>
    <w:rsid w:val="00C037D2"/>
    <w:rsid w:val="00C0573F"/>
    <w:rsid w:val="00C0642A"/>
    <w:rsid w:val="00C06B45"/>
    <w:rsid w:val="00C10594"/>
    <w:rsid w:val="00C10EE4"/>
    <w:rsid w:val="00C10F19"/>
    <w:rsid w:val="00C119AB"/>
    <w:rsid w:val="00C12F6B"/>
    <w:rsid w:val="00C151F7"/>
    <w:rsid w:val="00C15FB5"/>
    <w:rsid w:val="00C162DB"/>
    <w:rsid w:val="00C16398"/>
    <w:rsid w:val="00C16DAA"/>
    <w:rsid w:val="00C176FF"/>
    <w:rsid w:val="00C17BF3"/>
    <w:rsid w:val="00C202B9"/>
    <w:rsid w:val="00C20F36"/>
    <w:rsid w:val="00C2117C"/>
    <w:rsid w:val="00C22183"/>
    <w:rsid w:val="00C22F08"/>
    <w:rsid w:val="00C230EB"/>
    <w:rsid w:val="00C2371E"/>
    <w:rsid w:val="00C23777"/>
    <w:rsid w:val="00C23B53"/>
    <w:rsid w:val="00C244F4"/>
    <w:rsid w:val="00C247AB"/>
    <w:rsid w:val="00C2574D"/>
    <w:rsid w:val="00C2600A"/>
    <w:rsid w:val="00C266CA"/>
    <w:rsid w:val="00C2729C"/>
    <w:rsid w:val="00C27C25"/>
    <w:rsid w:val="00C3111B"/>
    <w:rsid w:val="00C32108"/>
    <w:rsid w:val="00C3295C"/>
    <w:rsid w:val="00C32BA2"/>
    <w:rsid w:val="00C32E4F"/>
    <w:rsid w:val="00C331A3"/>
    <w:rsid w:val="00C34BEF"/>
    <w:rsid w:val="00C34F3C"/>
    <w:rsid w:val="00C34F7A"/>
    <w:rsid w:val="00C35882"/>
    <w:rsid w:val="00C35B59"/>
    <w:rsid w:val="00C37592"/>
    <w:rsid w:val="00C378C2"/>
    <w:rsid w:val="00C37937"/>
    <w:rsid w:val="00C40482"/>
    <w:rsid w:val="00C40F64"/>
    <w:rsid w:val="00C41203"/>
    <w:rsid w:val="00C416D5"/>
    <w:rsid w:val="00C41C2E"/>
    <w:rsid w:val="00C42237"/>
    <w:rsid w:val="00C45649"/>
    <w:rsid w:val="00C46974"/>
    <w:rsid w:val="00C46F12"/>
    <w:rsid w:val="00C474B0"/>
    <w:rsid w:val="00C47983"/>
    <w:rsid w:val="00C47BD2"/>
    <w:rsid w:val="00C5218C"/>
    <w:rsid w:val="00C52A6C"/>
    <w:rsid w:val="00C534A6"/>
    <w:rsid w:val="00C53E05"/>
    <w:rsid w:val="00C549A8"/>
    <w:rsid w:val="00C55B17"/>
    <w:rsid w:val="00C564A3"/>
    <w:rsid w:val="00C56775"/>
    <w:rsid w:val="00C56A90"/>
    <w:rsid w:val="00C56FB1"/>
    <w:rsid w:val="00C574BC"/>
    <w:rsid w:val="00C60233"/>
    <w:rsid w:val="00C602AE"/>
    <w:rsid w:val="00C6187B"/>
    <w:rsid w:val="00C638A9"/>
    <w:rsid w:val="00C642B2"/>
    <w:rsid w:val="00C64823"/>
    <w:rsid w:val="00C64C05"/>
    <w:rsid w:val="00C652BE"/>
    <w:rsid w:val="00C6788F"/>
    <w:rsid w:val="00C71A36"/>
    <w:rsid w:val="00C72633"/>
    <w:rsid w:val="00C72C16"/>
    <w:rsid w:val="00C73935"/>
    <w:rsid w:val="00C73C24"/>
    <w:rsid w:val="00C7435E"/>
    <w:rsid w:val="00C7461C"/>
    <w:rsid w:val="00C747EB"/>
    <w:rsid w:val="00C74A51"/>
    <w:rsid w:val="00C74BB9"/>
    <w:rsid w:val="00C74E8C"/>
    <w:rsid w:val="00C7502E"/>
    <w:rsid w:val="00C76319"/>
    <w:rsid w:val="00C76B1A"/>
    <w:rsid w:val="00C8080E"/>
    <w:rsid w:val="00C80E79"/>
    <w:rsid w:val="00C8220E"/>
    <w:rsid w:val="00C838E8"/>
    <w:rsid w:val="00C83DA9"/>
    <w:rsid w:val="00C840BA"/>
    <w:rsid w:val="00C85123"/>
    <w:rsid w:val="00C85278"/>
    <w:rsid w:val="00C86953"/>
    <w:rsid w:val="00C87262"/>
    <w:rsid w:val="00C87A9D"/>
    <w:rsid w:val="00C87B88"/>
    <w:rsid w:val="00C9034A"/>
    <w:rsid w:val="00C91583"/>
    <w:rsid w:val="00C91A15"/>
    <w:rsid w:val="00C91B5D"/>
    <w:rsid w:val="00C92674"/>
    <w:rsid w:val="00C93134"/>
    <w:rsid w:val="00C93778"/>
    <w:rsid w:val="00C9397E"/>
    <w:rsid w:val="00C93C02"/>
    <w:rsid w:val="00C93F43"/>
    <w:rsid w:val="00C945AA"/>
    <w:rsid w:val="00C952C3"/>
    <w:rsid w:val="00C955D3"/>
    <w:rsid w:val="00C962F4"/>
    <w:rsid w:val="00C965C3"/>
    <w:rsid w:val="00CA1962"/>
    <w:rsid w:val="00CA2232"/>
    <w:rsid w:val="00CA2F56"/>
    <w:rsid w:val="00CA39F7"/>
    <w:rsid w:val="00CA4084"/>
    <w:rsid w:val="00CA535A"/>
    <w:rsid w:val="00CA5A87"/>
    <w:rsid w:val="00CA6947"/>
    <w:rsid w:val="00CA6BFA"/>
    <w:rsid w:val="00CA73CE"/>
    <w:rsid w:val="00CA7D07"/>
    <w:rsid w:val="00CB3300"/>
    <w:rsid w:val="00CB3D07"/>
    <w:rsid w:val="00CB3FE2"/>
    <w:rsid w:val="00CB67D3"/>
    <w:rsid w:val="00CB71A4"/>
    <w:rsid w:val="00CC104C"/>
    <w:rsid w:val="00CC34B5"/>
    <w:rsid w:val="00CC515A"/>
    <w:rsid w:val="00CC62B5"/>
    <w:rsid w:val="00CD0515"/>
    <w:rsid w:val="00CD17E3"/>
    <w:rsid w:val="00CD2171"/>
    <w:rsid w:val="00CD249C"/>
    <w:rsid w:val="00CD294E"/>
    <w:rsid w:val="00CD43C6"/>
    <w:rsid w:val="00CD44A3"/>
    <w:rsid w:val="00CD4EE6"/>
    <w:rsid w:val="00CD4F42"/>
    <w:rsid w:val="00CD4F4E"/>
    <w:rsid w:val="00CD56EA"/>
    <w:rsid w:val="00CD5D86"/>
    <w:rsid w:val="00CE0ECB"/>
    <w:rsid w:val="00CE1426"/>
    <w:rsid w:val="00CE1D33"/>
    <w:rsid w:val="00CE2445"/>
    <w:rsid w:val="00CE24F4"/>
    <w:rsid w:val="00CE286C"/>
    <w:rsid w:val="00CE3374"/>
    <w:rsid w:val="00CE3E5B"/>
    <w:rsid w:val="00CE468B"/>
    <w:rsid w:val="00CE47F0"/>
    <w:rsid w:val="00CE736D"/>
    <w:rsid w:val="00CF033F"/>
    <w:rsid w:val="00CF1F75"/>
    <w:rsid w:val="00CF2CA2"/>
    <w:rsid w:val="00CF38CD"/>
    <w:rsid w:val="00CF3DCA"/>
    <w:rsid w:val="00CF438E"/>
    <w:rsid w:val="00CF4530"/>
    <w:rsid w:val="00CF46FC"/>
    <w:rsid w:val="00CF603D"/>
    <w:rsid w:val="00CF78C6"/>
    <w:rsid w:val="00D00953"/>
    <w:rsid w:val="00D00CA0"/>
    <w:rsid w:val="00D0109F"/>
    <w:rsid w:val="00D019DD"/>
    <w:rsid w:val="00D04B89"/>
    <w:rsid w:val="00D0544F"/>
    <w:rsid w:val="00D05A5E"/>
    <w:rsid w:val="00D06785"/>
    <w:rsid w:val="00D06C56"/>
    <w:rsid w:val="00D1024E"/>
    <w:rsid w:val="00D110DE"/>
    <w:rsid w:val="00D12D5A"/>
    <w:rsid w:val="00D14311"/>
    <w:rsid w:val="00D14377"/>
    <w:rsid w:val="00D14516"/>
    <w:rsid w:val="00D14909"/>
    <w:rsid w:val="00D14F18"/>
    <w:rsid w:val="00D157DD"/>
    <w:rsid w:val="00D16903"/>
    <w:rsid w:val="00D20D32"/>
    <w:rsid w:val="00D213C0"/>
    <w:rsid w:val="00D22354"/>
    <w:rsid w:val="00D23B8B"/>
    <w:rsid w:val="00D24513"/>
    <w:rsid w:val="00D251B4"/>
    <w:rsid w:val="00D25A63"/>
    <w:rsid w:val="00D261CE"/>
    <w:rsid w:val="00D27A85"/>
    <w:rsid w:val="00D27CEB"/>
    <w:rsid w:val="00D30238"/>
    <w:rsid w:val="00D3086E"/>
    <w:rsid w:val="00D30EFC"/>
    <w:rsid w:val="00D319D2"/>
    <w:rsid w:val="00D31D5B"/>
    <w:rsid w:val="00D374E3"/>
    <w:rsid w:val="00D3752E"/>
    <w:rsid w:val="00D376D7"/>
    <w:rsid w:val="00D37B3F"/>
    <w:rsid w:val="00D40C88"/>
    <w:rsid w:val="00D418C2"/>
    <w:rsid w:val="00D41D08"/>
    <w:rsid w:val="00D43876"/>
    <w:rsid w:val="00D43A82"/>
    <w:rsid w:val="00D45015"/>
    <w:rsid w:val="00D458FC"/>
    <w:rsid w:val="00D47A6A"/>
    <w:rsid w:val="00D50BCD"/>
    <w:rsid w:val="00D5269F"/>
    <w:rsid w:val="00D533D7"/>
    <w:rsid w:val="00D541C9"/>
    <w:rsid w:val="00D557A7"/>
    <w:rsid w:val="00D5653D"/>
    <w:rsid w:val="00D568C5"/>
    <w:rsid w:val="00D56AC8"/>
    <w:rsid w:val="00D61C98"/>
    <w:rsid w:val="00D621E5"/>
    <w:rsid w:val="00D62B6F"/>
    <w:rsid w:val="00D639B5"/>
    <w:rsid w:val="00D63BA2"/>
    <w:rsid w:val="00D63EF0"/>
    <w:rsid w:val="00D643F2"/>
    <w:rsid w:val="00D6646E"/>
    <w:rsid w:val="00D7063E"/>
    <w:rsid w:val="00D706CA"/>
    <w:rsid w:val="00D72AB2"/>
    <w:rsid w:val="00D73BC3"/>
    <w:rsid w:val="00D741D4"/>
    <w:rsid w:val="00D74250"/>
    <w:rsid w:val="00D744D2"/>
    <w:rsid w:val="00D751A3"/>
    <w:rsid w:val="00D754BC"/>
    <w:rsid w:val="00D75C94"/>
    <w:rsid w:val="00D774F5"/>
    <w:rsid w:val="00D77BA3"/>
    <w:rsid w:val="00D77C43"/>
    <w:rsid w:val="00D8020B"/>
    <w:rsid w:val="00D80767"/>
    <w:rsid w:val="00D80913"/>
    <w:rsid w:val="00D81506"/>
    <w:rsid w:val="00D81507"/>
    <w:rsid w:val="00D81894"/>
    <w:rsid w:val="00D8240A"/>
    <w:rsid w:val="00D829F7"/>
    <w:rsid w:val="00D82AE2"/>
    <w:rsid w:val="00D83D3F"/>
    <w:rsid w:val="00D84AF4"/>
    <w:rsid w:val="00D856F6"/>
    <w:rsid w:val="00D869BE"/>
    <w:rsid w:val="00D86E05"/>
    <w:rsid w:val="00D87640"/>
    <w:rsid w:val="00D9031D"/>
    <w:rsid w:val="00D9031E"/>
    <w:rsid w:val="00D913EA"/>
    <w:rsid w:val="00D91444"/>
    <w:rsid w:val="00D917BF"/>
    <w:rsid w:val="00D9198F"/>
    <w:rsid w:val="00D91F94"/>
    <w:rsid w:val="00D92277"/>
    <w:rsid w:val="00D930D7"/>
    <w:rsid w:val="00D933C8"/>
    <w:rsid w:val="00D93557"/>
    <w:rsid w:val="00D939BF"/>
    <w:rsid w:val="00D94BCA"/>
    <w:rsid w:val="00D95C65"/>
    <w:rsid w:val="00D96EA4"/>
    <w:rsid w:val="00D97C1B"/>
    <w:rsid w:val="00DA08AA"/>
    <w:rsid w:val="00DA0E4A"/>
    <w:rsid w:val="00DA236E"/>
    <w:rsid w:val="00DA291E"/>
    <w:rsid w:val="00DA3FB6"/>
    <w:rsid w:val="00DA42E3"/>
    <w:rsid w:val="00DA5050"/>
    <w:rsid w:val="00DA5243"/>
    <w:rsid w:val="00DA5F95"/>
    <w:rsid w:val="00DA70B6"/>
    <w:rsid w:val="00DB1EE3"/>
    <w:rsid w:val="00DB23B1"/>
    <w:rsid w:val="00DB3E0B"/>
    <w:rsid w:val="00DB47D7"/>
    <w:rsid w:val="00DB47F6"/>
    <w:rsid w:val="00DB574F"/>
    <w:rsid w:val="00DB602F"/>
    <w:rsid w:val="00DB6146"/>
    <w:rsid w:val="00DB6331"/>
    <w:rsid w:val="00DB7726"/>
    <w:rsid w:val="00DB7EB5"/>
    <w:rsid w:val="00DC07AD"/>
    <w:rsid w:val="00DC30D3"/>
    <w:rsid w:val="00DC3AD9"/>
    <w:rsid w:val="00DC470C"/>
    <w:rsid w:val="00DC4961"/>
    <w:rsid w:val="00DC4D43"/>
    <w:rsid w:val="00DC713B"/>
    <w:rsid w:val="00DC7226"/>
    <w:rsid w:val="00DC7B64"/>
    <w:rsid w:val="00DD0180"/>
    <w:rsid w:val="00DD17A3"/>
    <w:rsid w:val="00DD24C0"/>
    <w:rsid w:val="00DD30BF"/>
    <w:rsid w:val="00DD34B1"/>
    <w:rsid w:val="00DD6A67"/>
    <w:rsid w:val="00DD6AD3"/>
    <w:rsid w:val="00DD74EC"/>
    <w:rsid w:val="00DD7C57"/>
    <w:rsid w:val="00DE06B3"/>
    <w:rsid w:val="00DE2806"/>
    <w:rsid w:val="00DE2F24"/>
    <w:rsid w:val="00DE3697"/>
    <w:rsid w:val="00DE3C7F"/>
    <w:rsid w:val="00DE3F71"/>
    <w:rsid w:val="00DE40C6"/>
    <w:rsid w:val="00DE442B"/>
    <w:rsid w:val="00DE5AB4"/>
    <w:rsid w:val="00DE6E5F"/>
    <w:rsid w:val="00DE7ACE"/>
    <w:rsid w:val="00DE7BAE"/>
    <w:rsid w:val="00DF22B5"/>
    <w:rsid w:val="00DF34A7"/>
    <w:rsid w:val="00DF3928"/>
    <w:rsid w:val="00DF40AE"/>
    <w:rsid w:val="00DF566F"/>
    <w:rsid w:val="00DF5909"/>
    <w:rsid w:val="00DF6382"/>
    <w:rsid w:val="00DF72CE"/>
    <w:rsid w:val="00DF759A"/>
    <w:rsid w:val="00DF7C3A"/>
    <w:rsid w:val="00E00FAB"/>
    <w:rsid w:val="00E0345E"/>
    <w:rsid w:val="00E03869"/>
    <w:rsid w:val="00E0432F"/>
    <w:rsid w:val="00E06466"/>
    <w:rsid w:val="00E07250"/>
    <w:rsid w:val="00E07815"/>
    <w:rsid w:val="00E103A9"/>
    <w:rsid w:val="00E1046F"/>
    <w:rsid w:val="00E106D7"/>
    <w:rsid w:val="00E1131F"/>
    <w:rsid w:val="00E118A8"/>
    <w:rsid w:val="00E11D03"/>
    <w:rsid w:val="00E11EC1"/>
    <w:rsid w:val="00E13127"/>
    <w:rsid w:val="00E1354C"/>
    <w:rsid w:val="00E13D0D"/>
    <w:rsid w:val="00E14D73"/>
    <w:rsid w:val="00E15803"/>
    <w:rsid w:val="00E15F49"/>
    <w:rsid w:val="00E16D94"/>
    <w:rsid w:val="00E17A05"/>
    <w:rsid w:val="00E20041"/>
    <w:rsid w:val="00E20314"/>
    <w:rsid w:val="00E211F7"/>
    <w:rsid w:val="00E2231F"/>
    <w:rsid w:val="00E2425A"/>
    <w:rsid w:val="00E24F36"/>
    <w:rsid w:val="00E26618"/>
    <w:rsid w:val="00E26A64"/>
    <w:rsid w:val="00E279F7"/>
    <w:rsid w:val="00E3067B"/>
    <w:rsid w:val="00E31A61"/>
    <w:rsid w:val="00E31C73"/>
    <w:rsid w:val="00E32C0D"/>
    <w:rsid w:val="00E33070"/>
    <w:rsid w:val="00E33382"/>
    <w:rsid w:val="00E33C01"/>
    <w:rsid w:val="00E352AB"/>
    <w:rsid w:val="00E36B7F"/>
    <w:rsid w:val="00E373B1"/>
    <w:rsid w:val="00E379FB"/>
    <w:rsid w:val="00E37E1E"/>
    <w:rsid w:val="00E401BA"/>
    <w:rsid w:val="00E40806"/>
    <w:rsid w:val="00E412EB"/>
    <w:rsid w:val="00E42FE8"/>
    <w:rsid w:val="00E43435"/>
    <w:rsid w:val="00E434A7"/>
    <w:rsid w:val="00E43B4C"/>
    <w:rsid w:val="00E44919"/>
    <w:rsid w:val="00E44F3E"/>
    <w:rsid w:val="00E4544B"/>
    <w:rsid w:val="00E45739"/>
    <w:rsid w:val="00E45F22"/>
    <w:rsid w:val="00E46011"/>
    <w:rsid w:val="00E461C5"/>
    <w:rsid w:val="00E50C95"/>
    <w:rsid w:val="00E51857"/>
    <w:rsid w:val="00E52A26"/>
    <w:rsid w:val="00E5307B"/>
    <w:rsid w:val="00E53715"/>
    <w:rsid w:val="00E53B9A"/>
    <w:rsid w:val="00E544D7"/>
    <w:rsid w:val="00E56F82"/>
    <w:rsid w:val="00E5739E"/>
    <w:rsid w:val="00E606AA"/>
    <w:rsid w:val="00E60D80"/>
    <w:rsid w:val="00E6131E"/>
    <w:rsid w:val="00E6137C"/>
    <w:rsid w:val="00E615B2"/>
    <w:rsid w:val="00E61E32"/>
    <w:rsid w:val="00E6298A"/>
    <w:rsid w:val="00E6308E"/>
    <w:rsid w:val="00E63229"/>
    <w:rsid w:val="00E649CB"/>
    <w:rsid w:val="00E65E86"/>
    <w:rsid w:val="00E67A4E"/>
    <w:rsid w:val="00E73CB6"/>
    <w:rsid w:val="00E74C9E"/>
    <w:rsid w:val="00E74DF4"/>
    <w:rsid w:val="00E750E2"/>
    <w:rsid w:val="00E752E5"/>
    <w:rsid w:val="00E75F45"/>
    <w:rsid w:val="00E80FAF"/>
    <w:rsid w:val="00E834A3"/>
    <w:rsid w:val="00E83AA7"/>
    <w:rsid w:val="00E84589"/>
    <w:rsid w:val="00E846BA"/>
    <w:rsid w:val="00E84CFE"/>
    <w:rsid w:val="00E86B4B"/>
    <w:rsid w:val="00E872CB"/>
    <w:rsid w:val="00E87B0A"/>
    <w:rsid w:val="00E90479"/>
    <w:rsid w:val="00E91297"/>
    <w:rsid w:val="00E9143D"/>
    <w:rsid w:val="00E91DAB"/>
    <w:rsid w:val="00E93848"/>
    <w:rsid w:val="00E939A4"/>
    <w:rsid w:val="00E94BEE"/>
    <w:rsid w:val="00E94E7E"/>
    <w:rsid w:val="00E9614B"/>
    <w:rsid w:val="00E96F3A"/>
    <w:rsid w:val="00EA0533"/>
    <w:rsid w:val="00EA0761"/>
    <w:rsid w:val="00EA20E5"/>
    <w:rsid w:val="00EA25EC"/>
    <w:rsid w:val="00EA2DEB"/>
    <w:rsid w:val="00EA30BE"/>
    <w:rsid w:val="00EA3EEA"/>
    <w:rsid w:val="00EA5D9F"/>
    <w:rsid w:val="00EA649D"/>
    <w:rsid w:val="00EA6512"/>
    <w:rsid w:val="00EA6F9B"/>
    <w:rsid w:val="00EB0228"/>
    <w:rsid w:val="00EB1EDB"/>
    <w:rsid w:val="00EB2FB6"/>
    <w:rsid w:val="00EB3A7A"/>
    <w:rsid w:val="00EB4295"/>
    <w:rsid w:val="00EB4B50"/>
    <w:rsid w:val="00EB55A6"/>
    <w:rsid w:val="00EB5BF2"/>
    <w:rsid w:val="00EB6E65"/>
    <w:rsid w:val="00EC05AF"/>
    <w:rsid w:val="00EC0920"/>
    <w:rsid w:val="00EC0D63"/>
    <w:rsid w:val="00EC18D7"/>
    <w:rsid w:val="00EC20E4"/>
    <w:rsid w:val="00EC2DF7"/>
    <w:rsid w:val="00EC2E94"/>
    <w:rsid w:val="00EC309E"/>
    <w:rsid w:val="00EC38FF"/>
    <w:rsid w:val="00EC438C"/>
    <w:rsid w:val="00EC46A5"/>
    <w:rsid w:val="00EC5FED"/>
    <w:rsid w:val="00EC7ABE"/>
    <w:rsid w:val="00EC7B35"/>
    <w:rsid w:val="00EC7DA3"/>
    <w:rsid w:val="00EC7EBB"/>
    <w:rsid w:val="00ED0154"/>
    <w:rsid w:val="00ED0E79"/>
    <w:rsid w:val="00ED12AD"/>
    <w:rsid w:val="00ED1707"/>
    <w:rsid w:val="00ED1E81"/>
    <w:rsid w:val="00ED26AB"/>
    <w:rsid w:val="00ED275B"/>
    <w:rsid w:val="00ED3E1E"/>
    <w:rsid w:val="00ED4AC7"/>
    <w:rsid w:val="00ED4F92"/>
    <w:rsid w:val="00ED64C5"/>
    <w:rsid w:val="00ED741E"/>
    <w:rsid w:val="00ED7A2F"/>
    <w:rsid w:val="00EE04D7"/>
    <w:rsid w:val="00EE10A9"/>
    <w:rsid w:val="00EE15F1"/>
    <w:rsid w:val="00EE1EFA"/>
    <w:rsid w:val="00EE20FA"/>
    <w:rsid w:val="00EE3D2F"/>
    <w:rsid w:val="00EE3DD5"/>
    <w:rsid w:val="00EE4D8D"/>
    <w:rsid w:val="00EE5477"/>
    <w:rsid w:val="00EE5900"/>
    <w:rsid w:val="00EE59A0"/>
    <w:rsid w:val="00EE60F2"/>
    <w:rsid w:val="00EE65E4"/>
    <w:rsid w:val="00EE7397"/>
    <w:rsid w:val="00EF038F"/>
    <w:rsid w:val="00EF0AEA"/>
    <w:rsid w:val="00EF1349"/>
    <w:rsid w:val="00EF1FE0"/>
    <w:rsid w:val="00EF33CD"/>
    <w:rsid w:val="00EF6923"/>
    <w:rsid w:val="00EF6F69"/>
    <w:rsid w:val="00EF6FA3"/>
    <w:rsid w:val="00F03045"/>
    <w:rsid w:val="00F03C4E"/>
    <w:rsid w:val="00F04DE9"/>
    <w:rsid w:val="00F0675B"/>
    <w:rsid w:val="00F06BB3"/>
    <w:rsid w:val="00F06D28"/>
    <w:rsid w:val="00F07867"/>
    <w:rsid w:val="00F114C0"/>
    <w:rsid w:val="00F12006"/>
    <w:rsid w:val="00F120D2"/>
    <w:rsid w:val="00F125D1"/>
    <w:rsid w:val="00F129D7"/>
    <w:rsid w:val="00F1311C"/>
    <w:rsid w:val="00F147BA"/>
    <w:rsid w:val="00F152AA"/>
    <w:rsid w:val="00F15515"/>
    <w:rsid w:val="00F15656"/>
    <w:rsid w:val="00F167B9"/>
    <w:rsid w:val="00F176B5"/>
    <w:rsid w:val="00F20CDF"/>
    <w:rsid w:val="00F210BD"/>
    <w:rsid w:val="00F21EFF"/>
    <w:rsid w:val="00F220EE"/>
    <w:rsid w:val="00F235A0"/>
    <w:rsid w:val="00F24943"/>
    <w:rsid w:val="00F24B62"/>
    <w:rsid w:val="00F260F2"/>
    <w:rsid w:val="00F264AB"/>
    <w:rsid w:val="00F279B7"/>
    <w:rsid w:val="00F308C7"/>
    <w:rsid w:val="00F30BA8"/>
    <w:rsid w:val="00F3241D"/>
    <w:rsid w:val="00F3337B"/>
    <w:rsid w:val="00F33562"/>
    <w:rsid w:val="00F35756"/>
    <w:rsid w:val="00F3648B"/>
    <w:rsid w:val="00F364AD"/>
    <w:rsid w:val="00F3706A"/>
    <w:rsid w:val="00F37546"/>
    <w:rsid w:val="00F4164D"/>
    <w:rsid w:val="00F42E49"/>
    <w:rsid w:val="00F4472B"/>
    <w:rsid w:val="00F44C1B"/>
    <w:rsid w:val="00F44C45"/>
    <w:rsid w:val="00F44CE3"/>
    <w:rsid w:val="00F45138"/>
    <w:rsid w:val="00F45939"/>
    <w:rsid w:val="00F47367"/>
    <w:rsid w:val="00F47FE9"/>
    <w:rsid w:val="00F501A1"/>
    <w:rsid w:val="00F5038D"/>
    <w:rsid w:val="00F50455"/>
    <w:rsid w:val="00F50FF7"/>
    <w:rsid w:val="00F51327"/>
    <w:rsid w:val="00F516B2"/>
    <w:rsid w:val="00F52A64"/>
    <w:rsid w:val="00F532F2"/>
    <w:rsid w:val="00F537E4"/>
    <w:rsid w:val="00F53933"/>
    <w:rsid w:val="00F55509"/>
    <w:rsid w:val="00F55EC4"/>
    <w:rsid w:val="00F57E6D"/>
    <w:rsid w:val="00F6237D"/>
    <w:rsid w:val="00F65143"/>
    <w:rsid w:val="00F65553"/>
    <w:rsid w:val="00F661F1"/>
    <w:rsid w:val="00F66F0D"/>
    <w:rsid w:val="00F67941"/>
    <w:rsid w:val="00F679BE"/>
    <w:rsid w:val="00F7012E"/>
    <w:rsid w:val="00F70A5E"/>
    <w:rsid w:val="00F723BF"/>
    <w:rsid w:val="00F75346"/>
    <w:rsid w:val="00F753DB"/>
    <w:rsid w:val="00F75845"/>
    <w:rsid w:val="00F76444"/>
    <w:rsid w:val="00F76A9B"/>
    <w:rsid w:val="00F77355"/>
    <w:rsid w:val="00F775DB"/>
    <w:rsid w:val="00F8024A"/>
    <w:rsid w:val="00F81EDE"/>
    <w:rsid w:val="00F833F8"/>
    <w:rsid w:val="00F835A1"/>
    <w:rsid w:val="00F838B5"/>
    <w:rsid w:val="00F83A37"/>
    <w:rsid w:val="00F83B22"/>
    <w:rsid w:val="00F83C7E"/>
    <w:rsid w:val="00F84058"/>
    <w:rsid w:val="00F8445D"/>
    <w:rsid w:val="00F84946"/>
    <w:rsid w:val="00F84B03"/>
    <w:rsid w:val="00F85260"/>
    <w:rsid w:val="00F85A6E"/>
    <w:rsid w:val="00F862EF"/>
    <w:rsid w:val="00F864AE"/>
    <w:rsid w:val="00F86BB9"/>
    <w:rsid w:val="00F90B29"/>
    <w:rsid w:val="00F918A6"/>
    <w:rsid w:val="00F92F05"/>
    <w:rsid w:val="00F93D44"/>
    <w:rsid w:val="00F93D6B"/>
    <w:rsid w:val="00F949B9"/>
    <w:rsid w:val="00F94BEE"/>
    <w:rsid w:val="00F95C57"/>
    <w:rsid w:val="00F95CA5"/>
    <w:rsid w:val="00F96D83"/>
    <w:rsid w:val="00FA2395"/>
    <w:rsid w:val="00FA2E85"/>
    <w:rsid w:val="00FA4DAA"/>
    <w:rsid w:val="00FA7853"/>
    <w:rsid w:val="00FA7B94"/>
    <w:rsid w:val="00FB0BA0"/>
    <w:rsid w:val="00FB15A4"/>
    <w:rsid w:val="00FB1A63"/>
    <w:rsid w:val="00FB1E91"/>
    <w:rsid w:val="00FB1FD1"/>
    <w:rsid w:val="00FB28EC"/>
    <w:rsid w:val="00FB35AE"/>
    <w:rsid w:val="00FB50A3"/>
    <w:rsid w:val="00FB6037"/>
    <w:rsid w:val="00FB66A2"/>
    <w:rsid w:val="00FB6703"/>
    <w:rsid w:val="00FC0C60"/>
    <w:rsid w:val="00FC1667"/>
    <w:rsid w:val="00FC22BD"/>
    <w:rsid w:val="00FC3983"/>
    <w:rsid w:val="00FC5EEF"/>
    <w:rsid w:val="00FC6CAD"/>
    <w:rsid w:val="00FC7A0D"/>
    <w:rsid w:val="00FC7CA6"/>
    <w:rsid w:val="00FC7F00"/>
    <w:rsid w:val="00FD0071"/>
    <w:rsid w:val="00FD173C"/>
    <w:rsid w:val="00FD264B"/>
    <w:rsid w:val="00FD3486"/>
    <w:rsid w:val="00FD7371"/>
    <w:rsid w:val="00FE0E09"/>
    <w:rsid w:val="00FE0F12"/>
    <w:rsid w:val="00FE20F0"/>
    <w:rsid w:val="00FE3D59"/>
    <w:rsid w:val="00FE3EC1"/>
    <w:rsid w:val="00FE40AC"/>
    <w:rsid w:val="00FE51DD"/>
    <w:rsid w:val="00FE747C"/>
    <w:rsid w:val="00FF0448"/>
    <w:rsid w:val="00FF1139"/>
    <w:rsid w:val="00FF115D"/>
    <w:rsid w:val="00FF14D6"/>
    <w:rsid w:val="00FF1AA4"/>
    <w:rsid w:val="00FF1BAB"/>
    <w:rsid w:val="00FF24E5"/>
    <w:rsid w:val="00FF3795"/>
    <w:rsid w:val="00FF3B9E"/>
    <w:rsid w:val="00FF3FBB"/>
    <w:rsid w:val="00FF4F9F"/>
    <w:rsid w:val="00FF580C"/>
    <w:rsid w:val="00FF5C7E"/>
    <w:rsid w:val="00FF6746"/>
    <w:rsid w:val="00FF68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E0E065"/>
  <w15:docId w15:val="{4BD979F6-966E-441E-9E4A-07EF51F7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QIP Consulting Body Text"/>
    <w:qFormat/>
    <w:rsid w:val="002E28D2"/>
    <w:pPr>
      <w:spacing w:line="288" w:lineRule="auto"/>
      <w:contextualSpacing/>
    </w:pPr>
    <w:rPr>
      <w:sz w:val="22"/>
      <w:lang w:eastAsia="en-US"/>
    </w:rPr>
  </w:style>
  <w:style w:type="paragraph" w:styleId="Heading1">
    <w:name w:val="heading 1"/>
    <w:aliases w:val="QIP Consulting Footer"/>
    <w:basedOn w:val="Normal"/>
    <w:next w:val="Normal"/>
    <w:link w:val="Heading1Char"/>
    <w:autoRedefine/>
    <w:uiPriority w:val="9"/>
    <w:qFormat/>
    <w:rsid w:val="00057477"/>
    <w:pPr>
      <w:keepNext/>
      <w:keepLines/>
      <w:tabs>
        <w:tab w:val="right" w:pos="9356"/>
      </w:tabs>
      <w:outlineLvl w:val="0"/>
    </w:pPr>
    <w:rPr>
      <w:bCs/>
      <w:i/>
      <w:sz w:val="18"/>
      <w:szCs w:val="28"/>
    </w:rPr>
  </w:style>
  <w:style w:type="paragraph" w:styleId="Heading2">
    <w:name w:val="heading 2"/>
    <w:aliases w:val="Major headings"/>
    <w:basedOn w:val="Normal"/>
    <w:next w:val="Normal"/>
    <w:link w:val="Heading2Char"/>
    <w:uiPriority w:val="9"/>
    <w:unhideWhenUsed/>
    <w:rsid w:val="00275A13"/>
    <w:pPr>
      <w:keepNext/>
      <w:keepLines/>
      <w:outlineLvl w:val="1"/>
    </w:pPr>
    <w:rPr>
      <w:bCs/>
      <w:sz w:val="36"/>
      <w:szCs w:val="26"/>
    </w:rPr>
  </w:style>
  <w:style w:type="paragraph" w:styleId="Heading3">
    <w:name w:val="heading 3"/>
    <w:aliases w:val="Majority of headings"/>
    <w:basedOn w:val="Normal"/>
    <w:next w:val="Normal"/>
    <w:link w:val="Heading3Char"/>
    <w:uiPriority w:val="9"/>
    <w:semiHidden/>
    <w:unhideWhenUsed/>
    <w:rsid w:val="00275A13"/>
    <w:pPr>
      <w:keepNext/>
      <w:keepLines/>
      <w:spacing w:before="100" w:beforeAutospacing="1"/>
      <w:contextualSpacing w:val="0"/>
      <w:outlineLvl w:val="2"/>
    </w:pPr>
    <w:rPr>
      <w:rFonts w:ascii="Cambria" w:hAnsi="Cambri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QIP Consulting Coloured text"/>
    <w:basedOn w:val="Quote"/>
    <w:uiPriority w:val="1"/>
    <w:qFormat/>
    <w:rsid w:val="00956B37"/>
    <w:pPr>
      <w:spacing w:before="360"/>
    </w:pPr>
    <w:rPr>
      <w:b/>
      <w:i w:val="0"/>
      <w:color w:val="68207D"/>
      <w:sz w:val="28"/>
    </w:rPr>
  </w:style>
  <w:style w:type="character" w:customStyle="1" w:styleId="Heading1Char">
    <w:name w:val="Heading 1 Char"/>
    <w:aliases w:val="QIP Consulting Footer Char"/>
    <w:link w:val="Heading1"/>
    <w:uiPriority w:val="9"/>
    <w:rsid w:val="00057477"/>
    <w:rPr>
      <w:bCs/>
      <w:i/>
      <w:sz w:val="18"/>
      <w:szCs w:val="28"/>
      <w:lang w:eastAsia="en-US"/>
    </w:rPr>
  </w:style>
  <w:style w:type="character" w:customStyle="1" w:styleId="Heading2Char">
    <w:name w:val="Heading 2 Char"/>
    <w:aliases w:val="Major headings Char"/>
    <w:link w:val="Heading2"/>
    <w:uiPriority w:val="9"/>
    <w:rsid w:val="00275A13"/>
    <w:rPr>
      <w:rFonts w:eastAsia="Times New Roman" w:cs="Times New Roman"/>
      <w:bCs/>
      <w:sz w:val="36"/>
      <w:szCs w:val="26"/>
    </w:rPr>
  </w:style>
  <w:style w:type="character" w:customStyle="1" w:styleId="Heading3Char">
    <w:name w:val="Heading 3 Char"/>
    <w:aliases w:val="Majority of headings Char"/>
    <w:link w:val="Heading3"/>
    <w:uiPriority w:val="9"/>
    <w:semiHidden/>
    <w:rsid w:val="00275A13"/>
    <w:rPr>
      <w:rFonts w:ascii="Cambria" w:eastAsia="Times New Roman" w:hAnsi="Cambria" w:cs="Times New Roman"/>
      <w:b/>
      <w:bCs/>
      <w:sz w:val="28"/>
      <w:szCs w:val="20"/>
    </w:rPr>
  </w:style>
  <w:style w:type="paragraph" w:styleId="BalloonText">
    <w:name w:val="Balloon Text"/>
    <w:basedOn w:val="Normal"/>
    <w:link w:val="BalloonTextChar"/>
    <w:uiPriority w:val="99"/>
    <w:semiHidden/>
    <w:unhideWhenUsed/>
    <w:rsid w:val="009435AA"/>
    <w:pPr>
      <w:spacing w:line="240" w:lineRule="auto"/>
    </w:pPr>
    <w:rPr>
      <w:rFonts w:ascii="Arial" w:hAnsi="Arial" w:cs="Arial"/>
      <w:sz w:val="16"/>
      <w:szCs w:val="16"/>
    </w:rPr>
  </w:style>
  <w:style w:type="character" w:customStyle="1" w:styleId="BalloonTextChar">
    <w:name w:val="Balloon Text Char"/>
    <w:link w:val="BalloonText"/>
    <w:uiPriority w:val="99"/>
    <w:semiHidden/>
    <w:rsid w:val="009435AA"/>
    <w:rPr>
      <w:rFonts w:ascii="Arial" w:hAnsi="Arial" w:cs="Arial"/>
      <w:sz w:val="16"/>
      <w:szCs w:val="16"/>
    </w:rPr>
  </w:style>
  <w:style w:type="paragraph" w:styleId="Header">
    <w:name w:val="header"/>
    <w:basedOn w:val="Normal"/>
    <w:link w:val="HeaderChar"/>
    <w:uiPriority w:val="99"/>
    <w:unhideWhenUsed/>
    <w:rsid w:val="00505820"/>
    <w:pPr>
      <w:tabs>
        <w:tab w:val="center" w:pos="4513"/>
        <w:tab w:val="right" w:pos="9026"/>
      </w:tabs>
      <w:spacing w:line="240" w:lineRule="auto"/>
    </w:pPr>
  </w:style>
  <w:style w:type="character" w:customStyle="1" w:styleId="HeaderChar">
    <w:name w:val="Header Char"/>
    <w:link w:val="Header"/>
    <w:uiPriority w:val="99"/>
    <w:rsid w:val="00505820"/>
    <w:rPr>
      <w:rFonts w:cs="Times New Roman"/>
      <w:szCs w:val="20"/>
    </w:rPr>
  </w:style>
  <w:style w:type="paragraph" w:styleId="Footer">
    <w:name w:val="footer"/>
    <w:basedOn w:val="Normal"/>
    <w:link w:val="FooterChar"/>
    <w:uiPriority w:val="99"/>
    <w:unhideWhenUsed/>
    <w:rsid w:val="00505820"/>
    <w:pPr>
      <w:tabs>
        <w:tab w:val="center" w:pos="4513"/>
        <w:tab w:val="right" w:pos="9026"/>
      </w:tabs>
      <w:spacing w:line="240" w:lineRule="auto"/>
    </w:pPr>
  </w:style>
  <w:style w:type="character" w:customStyle="1" w:styleId="FooterChar">
    <w:name w:val="Footer Char"/>
    <w:link w:val="Footer"/>
    <w:uiPriority w:val="99"/>
    <w:rsid w:val="00505820"/>
    <w:rPr>
      <w:rFonts w:cs="Times New Roman"/>
      <w:szCs w:val="20"/>
    </w:rPr>
  </w:style>
  <w:style w:type="character" w:styleId="Hyperlink">
    <w:name w:val="Hyperlink"/>
    <w:uiPriority w:val="99"/>
    <w:unhideWhenUsed/>
    <w:rsid w:val="00770F5A"/>
    <w:rPr>
      <w:color w:val="FF0000"/>
      <w:u w:val="single"/>
    </w:rPr>
  </w:style>
  <w:style w:type="paragraph" w:customStyle="1" w:styleId="QIPConsultingLvl1Heading">
    <w:name w:val="QIP Consulting Lvl 1 Heading"/>
    <w:basedOn w:val="Heading1"/>
    <w:next w:val="Normal"/>
    <w:link w:val="QIPConsultingLvl1HeadingChar"/>
    <w:qFormat/>
    <w:rsid w:val="00EC20E4"/>
    <w:pPr>
      <w:spacing w:before="480" w:after="120"/>
    </w:pPr>
    <w:rPr>
      <w:b/>
      <w:sz w:val="36"/>
      <w:szCs w:val="36"/>
    </w:rPr>
  </w:style>
  <w:style w:type="paragraph" w:styleId="Quote">
    <w:name w:val="Quote"/>
    <w:basedOn w:val="Normal"/>
    <w:next w:val="Normal"/>
    <w:link w:val="QuoteChar"/>
    <w:uiPriority w:val="29"/>
    <w:rsid w:val="002E28D2"/>
    <w:rPr>
      <w:i/>
      <w:iCs/>
      <w:color w:val="000000"/>
    </w:rPr>
  </w:style>
  <w:style w:type="character" w:customStyle="1" w:styleId="QuoteChar">
    <w:name w:val="Quote Char"/>
    <w:link w:val="Quote"/>
    <w:uiPriority w:val="29"/>
    <w:rsid w:val="002E28D2"/>
    <w:rPr>
      <w:rFonts w:cs="Times New Roman"/>
      <w:i/>
      <w:iCs/>
      <w:color w:val="000000"/>
      <w:szCs w:val="20"/>
    </w:rPr>
  </w:style>
  <w:style w:type="paragraph" w:customStyle="1" w:styleId="QIPConsultingLvl2Heading">
    <w:name w:val="QIP Consulting Lvl 2 Heading"/>
    <w:basedOn w:val="Heading2"/>
    <w:next w:val="Normal"/>
    <w:link w:val="QIPConsultingLvl2HeadingChar"/>
    <w:qFormat/>
    <w:rsid w:val="00EC20E4"/>
    <w:pPr>
      <w:spacing w:before="360"/>
    </w:pPr>
    <w:rPr>
      <w:b/>
      <w:sz w:val="28"/>
      <w:szCs w:val="28"/>
    </w:rPr>
  </w:style>
  <w:style w:type="character" w:customStyle="1" w:styleId="QIPConsultingLvl1HeadingChar">
    <w:name w:val="QIP Consulting Lvl 1 Heading Char"/>
    <w:link w:val="QIPConsultingLvl1Heading"/>
    <w:rsid w:val="00EC20E4"/>
    <w:rPr>
      <w:rFonts w:eastAsia="Times New Roman" w:cs="Times New Roman"/>
      <w:b/>
      <w:bCs/>
      <w:sz w:val="36"/>
      <w:szCs w:val="36"/>
    </w:rPr>
  </w:style>
  <w:style w:type="paragraph" w:customStyle="1" w:styleId="QIPConsultingLvl3Heading">
    <w:name w:val="QIP Consulting Lvl 3 Heading"/>
    <w:basedOn w:val="Heading3"/>
    <w:next w:val="Normal"/>
    <w:link w:val="QIPConsultingLvl3HeadingChar"/>
    <w:qFormat/>
    <w:rsid w:val="00527385"/>
    <w:pPr>
      <w:spacing w:before="240"/>
    </w:pPr>
    <w:rPr>
      <w:rFonts w:ascii="Calibri" w:hAnsi="Calibri"/>
      <w:sz w:val="22"/>
      <w:szCs w:val="22"/>
    </w:rPr>
  </w:style>
  <w:style w:type="character" w:customStyle="1" w:styleId="QIPConsultingLvl2HeadingChar">
    <w:name w:val="QIP Consulting Lvl 2 Heading Char"/>
    <w:link w:val="QIPConsultingLvl2Heading"/>
    <w:rsid w:val="00EC20E4"/>
    <w:rPr>
      <w:rFonts w:eastAsia="Times New Roman" w:cs="Times New Roman"/>
      <w:b/>
      <w:bCs/>
      <w:sz w:val="28"/>
      <w:szCs w:val="28"/>
    </w:rPr>
  </w:style>
  <w:style w:type="paragraph" w:styleId="TOCHeading">
    <w:name w:val="TOC Heading"/>
    <w:basedOn w:val="Heading1"/>
    <w:next w:val="Normal"/>
    <w:uiPriority w:val="39"/>
    <w:semiHidden/>
    <w:unhideWhenUsed/>
    <w:qFormat/>
    <w:rsid w:val="00EC20E4"/>
    <w:pPr>
      <w:spacing w:before="480" w:line="276" w:lineRule="auto"/>
      <w:contextualSpacing w:val="0"/>
      <w:outlineLvl w:val="9"/>
    </w:pPr>
    <w:rPr>
      <w:rFonts w:ascii="Cambria" w:hAnsi="Cambria"/>
      <w:b/>
      <w:color w:val="007F9F"/>
      <w:sz w:val="28"/>
      <w:lang w:val="en-US" w:eastAsia="ja-JP"/>
    </w:rPr>
  </w:style>
  <w:style w:type="character" w:customStyle="1" w:styleId="QIPConsultingLvl3HeadingChar">
    <w:name w:val="QIP Consulting Lvl 3 Heading Char"/>
    <w:link w:val="QIPConsultingLvl3Heading"/>
    <w:rsid w:val="00527385"/>
    <w:rPr>
      <w:rFonts w:eastAsia="Times New Roman" w:cs="Times New Roman"/>
      <w:b/>
      <w:bCs/>
    </w:rPr>
  </w:style>
  <w:style w:type="paragraph" w:styleId="TOC1">
    <w:name w:val="toc 1"/>
    <w:basedOn w:val="Normal"/>
    <w:next w:val="Normal"/>
    <w:autoRedefine/>
    <w:uiPriority w:val="39"/>
    <w:unhideWhenUsed/>
    <w:rsid w:val="00EC20E4"/>
    <w:pPr>
      <w:spacing w:after="100"/>
    </w:pPr>
  </w:style>
  <w:style w:type="paragraph" w:styleId="TOC2">
    <w:name w:val="toc 2"/>
    <w:basedOn w:val="Normal"/>
    <w:next w:val="Normal"/>
    <w:autoRedefine/>
    <w:uiPriority w:val="39"/>
    <w:unhideWhenUsed/>
    <w:rsid w:val="00EC20E4"/>
    <w:pPr>
      <w:spacing w:after="100"/>
      <w:ind w:left="220"/>
    </w:pPr>
  </w:style>
  <w:style w:type="paragraph" w:styleId="TOC3">
    <w:name w:val="toc 3"/>
    <w:basedOn w:val="Normal"/>
    <w:next w:val="Normal"/>
    <w:autoRedefine/>
    <w:uiPriority w:val="39"/>
    <w:unhideWhenUsed/>
    <w:rsid w:val="00EC20E4"/>
    <w:pPr>
      <w:spacing w:after="100"/>
      <w:ind w:left="440"/>
    </w:pPr>
  </w:style>
  <w:style w:type="paragraph" w:styleId="ListParagraph">
    <w:name w:val="List Paragraph"/>
    <w:aliases w:val="Alternative"/>
    <w:basedOn w:val="Normal"/>
    <w:link w:val="ListParagraphChar"/>
    <w:uiPriority w:val="34"/>
    <w:qFormat/>
    <w:rsid w:val="00FF4F9F"/>
    <w:pPr>
      <w:ind w:left="720"/>
    </w:pPr>
  </w:style>
  <w:style w:type="paragraph" w:customStyle="1" w:styleId="QIPConsultingBullet1">
    <w:name w:val="QIP Consulting Bullet 1"/>
    <w:basedOn w:val="ListParagraph"/>
    <w:link w:val="QIPConsultingBullet1Char"/>
    <w:qFormat/>
    <w:rsid w:val="002A24BF"/>
    <w:pPr>
      <w:numPr>
        <w:numId w:val="1"/>
      </w:numPr>
      <w:contextualSpacing w:val="0"/>
    </w:pPr>
    <w:rPr>
      <w:szCs w:val="22"/>
    </w:rPr>
  </w:style>
  <w:style w:type="paragraph" w:customStyle="1" w:styleId="QIPConsultingBullet2">
    <w:name w:val="QIP Consulting Bullet 2"/>
    <w:basedOn w:val="ListParagraph"/>
    <w:link w:val="QIPConsultingBullet2Char"/>
    <w:qFormat/>
    <w:rsid w:val="00FF4F9F"/>
    <w:pPr>
      <w:numPr>
        <w:numId w:val="2"/>
      </w:numPr>
    </w:pPr>
  </w:style>
  <w:style w:type="character" w:customStyle="1" w:styleId="ListParagraphChar">
    <w:name w:val="List Paragraph Char"/>
    <w:aliases w:val="Alternative Char"/>
    <w:link w:val="ListParagraph"/>
    <w:uiPriority w:val="34"/>
    <w:rsid w:val="00FF4F9F"/>
    <w:rPr>
      <w:rFonts w:cs="Times New Roman"/>
      <w:szCs w:val="20"/>
    </w:rPr>
  </w:style>
  <w:style w:type="character" w:customStyle="1" w:styleId="QIPConsultingBullet1Char">
    <w:name w:val="QIP Consulting Bullet 1 Char"/>
    <w:link w:val="QIPConsultingBullet1"/>
    <w:rsid w:val="002A24BF"/>
    <w:rPr>
      <w:sz w:val="22"/>
      <w:szCs w:val="22"/>
      <w:lang w:eastAsia="en-US"/>
    </w:rPr>
  </w:style>
  <w:style w:type="paragraph" w:customStyle="1" w:styleId="QIPConsultingHeading1">
    <w:name w:val="QIP Consulting # Heading 1"/>
    <w:basedOn w:val="QIPConsultingLvl2Heading"/>
    <w:link w:val="QIPConsultingHeading1Char"/>
    <w:qFormat/>
    <w:rsid w:val="009366EE"/>
    <w:pPr>
      <w:keepNext w:val="0"/>
      <w:keepLines w:val="0"/>
      <w:numPr>
        <w:numId w:val="3"/>
      </w:numPr>
      <w:ind w:left="680" w:hanging="680"/>
    </w:pPr>
  </w:style>
  <w:style w:type="character" w:customStyle="1" w:styleId="QIPConsultingBullet2Char">
    <w:name w:val="QIP Consulting Bullet 2 Char"/>
    <w:link w:val="QIPConsultingBullet2"/>
    <w:rsid w:val="00FF4F9F"/>
    <w:rPr>
      <w:sz w:val="22"/>
      <w:lang w:eastAsia="en-US"/>
    </w:rPr>
  </w:style>
  <w:style w:type="paragraph" w:customStyle="1" w:styleId="QIPConsultingHeading2">
    <w:name w:val="QIP Consulting # Heading 2"/>
    <w:basedOn w:val="QIPConsultingHeading1"/>
    <w:link w:val="QIPConsultingHeading2Char"/>
    <w:qFormat/>
    <w:rsid w:val="00B11B5D"/>
    <w:pPr>
      <w:numPr>
        <w:ilvl w:val="1"/>
      </w:numPr>
      <w:ind w:left="680" w:hanging="680"/>
    </w:pPr>
  </w:style>
  <w:style w:type="character" w:customStyle="1" w:styleId="QIPConsultingHeading1Char">
    <w:name w:val="QIP Consulting # Heading 1 Char"/>
    <w:link w:val="QIPConsultingHeading1"/>
    <w:rsid w:val="009366EE"/>
    <w:rPr>
      <w:b/>
      <w:bCs/>
      <w:sz w:val="28"/>
      <w:szCs w:val="28"/>
      <w:lang w:eastAsia="en-US"/>
    </w:rPr>
  </w:style>
  <w:style w:type="table" w:styleId="TableGrid">
    <w:name w:val="Table Grid"/>
    <w:basedOn w:val="TableNormal"/>
    <w:uiPriority w:val="39"/>
    <w:rsid w:val="00954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IPConsultingHeading2Char">
    <w:name w:val="QIP Consulting # Heading 2 Char"/>
    <w:link w:val="QIPConsultingHeading2"/>
    <w:rsid w:val="00B11B5D"/>
    <w:rPr>
      <w:b/>
      <w:bCs/>
      <w:sz w:val="28"/>
      <w:szCs w:val="28"/>
      <w:lang w:eastAsia="en-US"/>
    </w:rPr>
  </w:style>
  <w:style w:type="table" w:customStyle="1" w:styleId="QIPTable">
    <w:name w:val="QIP Table"/>
    <w:basedOn w:val="TableNormal"/>
    <w:uiPriority w:val="99"/>
    <w:rsid w:val="00956B37"/>
    <w:pPr>
      <w:spacing w:line="288" w:lineRule="auto"/>
    </w:p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Calibri" w:hAnsi="Calibri"/>
        <w:b/>
        <w:color w:val="FFFFFF"/>
        <w:sz w:val="22"/>
      </w:rPr>
      <w:tblPr/>
      <w:tcPr>
        <w:shd w:val="clear" w:color="auto" w:fill="68207D"/>
      </w:tcPr>
    </w:tblStylePr>
  </w:style>
  <w:style w:type="paragraph" w:customStyle="1" w:styleId="QIPConsultingTableBullets">
    <w:name w:val="QIP Consulting Table Bullets"/>
    <w:basedOn w:val="QIPConsultingBullet1"/>
    <w:link w:val="QIPConsultingTableBulletsChar"/>
    <w:qFormat/>
    <w:rsid w:val="0097191D"/>
    <w:pPr>
      <w:numPr>
        <w:numId w:val="4"/>
      </w:numPr>
      <w:ind w:left="284" w:hanging="227"/>
    </w:pPr>
    <w:rPr>
      <w:sz w:val="20"/>
    </w:rPr>
  </w:style>
  <w:style w:type="paragraph" w:customStyle="1" w:styleId="QIPConsultingBannerText">
    <w:name w:val="QIP Consulting Banner Text"/>
    <w:basedOn w:val="Normal"/>
    <w:link w:val="QIPConsultingBannerTextChar"/>
    <w:qFormat/>
    <w:rsid w:val="00B35319"/>
    <w:rPr>
      <w:b/>
      <w:noProof/>
      <w:color w:val="FFFFFF"/>
      <w:sz w:val="36"/>
      <w:szCs w:val="36"/>
      <w:lang w:eastAsia="en-AU"/>
    </w:rPr>
  </w:style>
  <w:style w:type="character" w:customStyle="1" w:styleId="QIPConsultingTableBulletsChar">
    <w:name w:val="QIP Consulting Table Bullets Char"/>
    <w:link w:val="QIPConsultingTableBullets"/>
    <w:rsid w:val="0097191D"/>
    <w:rPr>
      <w:szCs w:val="22"/>
      <w:lang w:eastAsia="en-US"/>
    </w:rPr>
  </w:style>
  <w:style w:type="paragraph" w:customStyle="1" w:styleId="QIPConsultingNobannerheading">
    <w:name w:val="QIP Consulting No banner heading"/>
    <w:basedOn w:val="Header"/>
    <w:link w:val="QIPConsultingNobannerheadingChar"/>
    <w:qFormat/>
    <w:rsid w:val="00B35319"/>
    <w:rPr>
      <w:b/>
      <w:noProof/>
      <w:sz w:val="44"/>
      <w:szCs w:val="44"/>
      <w:lang w:eastAsia="en-AU"/>
    </w:rPr>
  </w:style>
  <w:style w:type="character" w:customStyle="1" w:styleId="QIPConsultingBannerTextChar">
    <w:name w:val="QIP Consulting Banner Text Char"/>
    <w:link w:val="QIPConsultingBannerText"/>
    <w:rsid w:val="00B35319"/>
    <w:rPr>
      <w:rFonts w:cs="Times New Roman"/>
      <w:b/>
      <w:noProof/>
      <w:color w:val="FFFFFF"/>
      <w:sz w:val="36"/>
      <w:szCs w:val="36"/>
      <w:lang w:eastAsia="en-AU"/>
    </w:rPr>
  </w:style>
  <w:style w:type="table" w:customStyle="1" w:styleId="QIPVerticalTable">
    <w:name w:val="QIP Vertical Table"/>
    <w:basedOn w:val="TableNormal"/>
    <w:uiPriority w:val="99"/>
    <w:rsid w:val="00956B37"/>
    <w:pPr>
      <w:spacing w:line="288" w:lineRule="auto"/>
    </w:p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Col">
      <w:rPr>
        <w:rFonts w:ascii="Calibri" w:hAnsi="Calibri"/>
        <w:b/>
        <w:color w:val="FFFFFF"/>
        <w:sz w:val="22"/>
      </w:rPr>
      <w:tblPr/>
      <w:tcPr>
        <w:shd w:val="clear" w:color="auto" w:fill="68207D"/>
      </w:tcPr>
    </w:tblStylePr>
  </w:style>
  <w:style w:type="character" w:customStyle="1" w:styleId="QIPConsultingNobannerheadingChar">
    <w:name w:val="QIP Consulting No banner heading Char"/>
    <w:link w:val="QIPConsultingNobannerheading"/>
    <w:rsid w:val="00B35319"/>
    <w:rPr>
      <w:rFonts w:cs="Times New Roman"/>
      <w:b/>
      <w:noProof/>
      <w:sz w:val="44"/>
      <w:szCs w:val="44"/>
      <w:lang w:eastAsia="en-AU"/>
    </w:rPr>
  </w:style>
  <w:style w:type="paragraph" w:customStyle="1" w:styleId="QIPConsultingHeadingLevel3">
    <w:name w:val="QIP Consulting # Heading Level 3"/>
    <w:basedOn w:val="QIPConsultingHeading2"/>
    <w:link w:val="QIPConsultingHeadingLevel3Char"/>
    <w:qFormat/>
    <w:rsid w:val="00B11B5D"/>
    <w:pPr>
      <w:numPr>
        <w:ilvl w:val="2"/>
      </w:numPr>
      <w:spacing w:before="240"/>
      <w:ind w:left="680" w:hanging="680"/>
    </w:pPr>
    <w:rPr>
      <w:sz w:val="22"/>
      <w:szCs w:val="22"/>
    </w:rPr>
  </w:style>
  <w:style w:type="character" w:customStyle="1" w:styleId="QIPConsultingHeadingLevel3Char">
    <w:name w:val="QIP Consulting # Heading Level 3 Char"/>
    <w:link w:val="QIPConsultingHeadingLevel3"/>
    <w:rsid w:val="00B11B5D"/>
    <w:rPr>
      <w:b/>
      <w:bCs/>
      <w:sz w:val="22"/>
      <w:szCs w:val="22"/>
      <w:lang w:eastAsia="en-US"/>
    </w:rPr>
  </w:style>
  <w:style w:type="paragraph" w:customStyle="1" w:styleId="QIPConsultingNumberBullets">
    <w:name w:val="QIP Consulting Number Bullets"/>
    <w:basedOn w:val="ListParagraph"/>
    <w:link w:val="QIPConsultingNumberBulletsChar"/>
    <w:qFormat/>
    <w:rsid w:val="006F2439"/>
    <w:pPr>
      <w:numPr>
        <w:numId w:val="5"/>
      </w:numPr>
      <w:ind w:left="340" w:hanging="340"/>
    </w:pPr>
  </w:style>
  <w:style w:type="character" w:customStyle="1" w:styleId="QIPConsultingNumberBulletsChar">
    <w:name w:val="QIP Consulting Number Bullets Char"/>
    <w:link w:val="QIPConsultingNumberBullets"/>
    <w:rsid w:val="006F2439"/>
    <w:rPr>
      <w:sz w:val="22"/>
      <w:lang w:eastAsia="en-US"/>
    </w:rPr>
  </w:style>
  <w:style w:type="paragraph" w:customStyle="1" w:styleId="QIPConsultingHeaderLevel4">
    <w:name w:val="QIP Consulting Header Level 4"/>
    <w:basedOn w:val="QIPConsultingHeadingLevel3"/>
    <w:link w:val="QIPConsultingHeaderLevel4Char"/>
    <w:qFormat/>
    <w:rsid w:val="00B11B5D"/>
    <w:pPr>
      <w:numPr>
        <w:ilvl w:val="3"/>
      </w:numPr>
      <w:ind w:left="851" w:hanging="851"/>
    </w:pPr>
  </w:style>
  <w:style w:type="character" w:customStyle="1" w:styleId="QIPConsultingHeaderLevel4Char">
    <w:name w:val="QIP Consulting Header Level 4 Char"/>
    <w:link w:val="QIPConsultingHeaderLevel4"/>
    <w:rsid w:val="00B11B5D"/>
    <w:rPr>
      <w:b/>
      <w:bCs/>
      <w:sz w:val="22"/>
      <w:szCs w:val="22"/>
      <w:lang w:eastAsia="en-US"/>
    </w:rPr>
  </w:style>
  <w:style w:type="character" w:styleId="CommentReference">
    <w:name w:val="annotation reference"/>
    <w:uiPriority w:val="99"/>
    <w:semiHidden/>
    <w:unhideWhenUsed/>
    <w:rsid w:val="00CD43C6"/>
    <w:rPr>
      <w:sz w:val="16"/>
      <w:szCs w:val="16"/>
    </w:rPr>
  </w:style>
  <w:style w:type="paragraph" w:styleId="CommentText">
    <w:name w:val="annotation text"/>
    <w:basedOn w:val="Normal"/>
    <w:link w:val="CommentTextChar"/>
    <w:uiPriority w:val="99"/>
    <w:semiHidden/>
    <w:unhideWhenUsed/>
    <w:rsid w:val="00CD43C6"/>
    <w:pPr>
      <w:spacing w:before="60" w:after="100" w:line="240" w:lineRule="auto"/>
    </w:pPr>
    <w:rPr>
      <w:sz w:val="20"/>
    </w:rPr>
  </w:style>
  <w:style w:type="character" w:customStyle="1" w:styleId="CommentTextChar">
    <w:name w:val="Comment Text Char"/>
    <w:link w:val="CommentText"/>
    <w:uiPriority w:val="99"/>
    <w:semiHidden/>
    <w:rsid w:val="00CD43C6"/>
    <w:rPr>
      <w:rFonts w:cs="Times New Roman"/>
      <w:sz w:val="20"/>
      <w:szCs w:val="20"/>
    </w:rPr>
  </w:style>
  <w:style w:type="paragraph" w:styleId="CommentSubject">
    <w:name w:val="annotation subject"/>
    <w:basedOn w:val="CommentText"/>
    <w:next w:val="CommentText"/>
    <w:link w:val="CommentSubjectChar"/>
    <w:uiPriority w:val="99"/>
    <w:semiHidden/>
    <w:unhideWhenUsed/>
    <w:rsid w:val="00CD43C6"/>
    <w:pPr>
      <w:spacing w:before="0" w:after="0"/>
    </w:pPr>
    <w:rPr>
      <w:b/>
      <w:bCs/>
    </w:rPr>
  </w:style>
  <w:style w:type="character" w:customStyle="1" w:styleId="CommentSubjectChar">
    <w:name w:val="Comment Subject Char"/>
    <w:link w:val="CommentSubject"/>
    <w:uiPriority w:val="99"/>
    <w:semiHidden/>
    <w:rsid w:val="00CD43C6"/>
    <w:rPr>
      <w:rFonts w:cs="Times New Roman"/>
      <w:b/>
      <w:bCs/>
      <w:sz w:val="20"/>
      <w:szCs w:val="20"/>
    </w:rPr>
  </w:style>
  <w:style w:type="table" w:customStyle="1" w:styleId="QIPTable1">
    <w:name w:val="QIP Table1"/>
    <w:basedOn w:val="TableNormal"/>
    <w:uiPriority w:val="99"/>
    <w:rsid w:val="004E3FA8"/>
    <w:pPr>
      <w:spacing w:line="288" w:lineRule="auto"/>
    </w:p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Calibri" w:hAnsi="Calibri"/>
        <w:b/>
        <w:color w:val="FFFFFF"/>
        <w:sz w:val="22"/>
      </w:rPr>
      <w:tblPr/>
      <w:tcPr>
        <w:shd w:val="clear" w:color="auto" w:fill="68207D"/>
      </w:tcPr>
    </w:tblStylePr>
  </w:style>
  <w:style w:type="paragraph" w:styleId="BodyText">
    <w:name w:val="Body Text"/>
    <w:basedOn w:val="Normal"/>
    <w:link w:val="BodyTextChar1"/>
    <w:rsid w:val="00321730"/>
    <w:pPr>
      <w:autoSpaceDE w:val="0"/>
      <w:autoSpaceDN w:val="0"/>
      <w:spacing w:line="240" w:lineRule="auto"/>
      <w:contextualSpacing w:val="0"/>
    </w:pPr>
    <w:rPr>
      <w:rFonts w:ascii="Comic Sans MS" w:hAnsi="Comic Sans MS" w:cs="Arial Narrow"/>
      <w:b/>
      <w:bCs/>
      <w:sz w:val="28"/>
      <w:szCs w:val="28"/>
    </w:rPr>
  </w:style>
  <w:style w:type="character" w:customStyle="1" w:styleId="BodyTextChar">
    <w:name w:val="Body Text Char"/>
    <w:basedOn w:val="DefaultParagraphFont"/>
    <w:uiPriority w:val="99"/>
    <w:semiHidden/>
    <w:rsid w:val="00321730"/>
    <w:rPr>
      <w:sz w:val="22"/>
      <w:lang w:eastAsia="en-US"/>
    </w:rPr>
  </w:style>
  <w:style w:type="character" w:customStyle="1" w:styleId="BodyTextChar1">
    <w:name w:val="Body Text Char1"/>
    <w:link w:val="BodyText"/>
    <w:rsid w:val="00321730"/>
    <w:rPr>
      <w:rFonts w:ascii="Comic Sans MS" w:hAnsi="Comic Sans MS" w:cs="Arial Narrow"/>
      <w:b/>
      <w:bCs/>
      <w:sz w:val="28"/>
      <w:szCs w:val="28"/>
      <w:lang w:eastAsia="en-US"/>
    </w:rPr>
  </w:style>
  <w:style w:type="paragraph" w:customStyle="1" w:styleId="QIPbullet">
    <w:name w:val="QIP bullet"/>
    <w:basedOn w:val="ListParagraph"/>
    <w:next w:val="Normal"/>
    <w:link w:val="QIPbulletChar"/>
    <w:qFormat/>
    <w:rsid w:val="00321730"/>
    <w:pPr>
      <w:numPr>
        <w:numId w:val="7"/>
      </w:numPr>
      <w:contextualSpacing w:val="0"/>
    </w:pPr>
    <w:rPr>
      <w:color w:val="000000"/>
      <w:szCs w:val="24"/>
      <w:lang w:eastAsia="en-AU"/>
    </w:rPr>
  </w:style>
  <w:style w:type="character" w:customStyle="1" w:styleId="QIPbulletChar">
    <w:name w:val="QIP bullet Char"/>
    <w:link w:val="QIPbullet"/>
    <w:rsid w:val="00321730"/>
    <w:rPr>
      <w:color w:val="000000"/>
      <w:sz w:val="22"/>
      <w:szCs w:val="24"/>
    </w:rPr>
  </w:style>
  <w:style w:type="character" w:styleId="FollowedHyperlink">
    <w:name w:val="FollowedHyperlink"/>
    <w:basedOn w:val="DefaultParagraphFont"/>
    <w:uiPriority w:val="99"/>
    <w:semiHidden/>
    <w:unhideWhenUsed/>
    <w:rsid w:val="00B93C97"/>
    <w:rPr>
      <w:color w:val="800080" w:themeColor="followedHyperlink"/>
      <w:u w:val="single"/>
    </w:rPr>
  </w:style>
  <w:style w:type="paragraph" w:styleId="NormalWeb">
    <w:name w:val="Normal (Web)"/>
    <w:basedOn w:val="Normal"/>
    <w:rsid w:val="00791268"/>
    <w:pPr>
      <w:spacing w:before="100" w:beforeAutospacing="1" w:after="100" w:afterAutospacing="1" w:line="240" w:lineRule="auto"/>
      <w:contextualSpacing w:val="0"/>
    </w:pPr>
    <w:rPr>
      <w:rFonts w:ascii="Times New Roman" w:hAnsi="Times New Roman"/>
      <w:sz w:val="24"/>
      <w:szCs w:val="24"/>
    </w:rPr>
  </w:style>
  <w:style w:type="character" w:styleId="Emphasis">
    <w:name w:val="Emphasis"/>
    <w:basedOn w:val="DefaultParagraphFont"/>
    <w:rsid w:val="003F683A"/>
    <w:rPr>
      <w:i/>
      <w:iCs/>
    </w:rPr>
  </w:style>
  <w:style w:type="character" w:customStyle="1" w:styleId="BodyTextChar5">
    <w:name w:val="Body Text Char5"/>
    <w:rsid w:val="000A2966"/>
    <w:rPr>
      <w:rFonts w:ascii="Comic Sans MS" w:hAnsi="Comic Sans MS" w:cs="Arial Narrow"/>
      <w:b/>
      <w:bCs/>
      <w:sz w:val="28"/>
      <w:szCs w:val="28"/>
      <w:lang w:val="en-AU" w:eastAsia="en-US" w:bidi="ar-SA"/>
    </w:rPr>
  </w:style>
  <w:style w:type="character" w:styleId="Strong">
    <w:name w:val="Strong"/>
    <w:uiPriority w:val="22"/>
    <w:qFormat/>
    <w:rsid w:val="001270C8"/>
    <w:rPr>
      <w:b/>
      <w:bCs/>
    </w:rPr>
  </w:style>
  <w:style w:type="paragraph" w:customStyle="1" w:styleId="Default">
    <w:name w:val="Default"/>
    <w:rsid w:val="00DA5050"/>
    <w:pPr>
      <w:autoSpaceDE w:val="0"/>
      <w:autoSpaceDN w:val="0"/>
      <w:adjustRightInd w:val="0"/>
    </w:pPr>
    <w:rPr>
      <w:rFonts w:ascii="BentonSans Medium" w:hAnsi="BentonSans Medium" w:cs="BentonSans Medium"/>
      <w:color w:val="000000"/>
      <w:sz w:val="24"/>
      <w:szCs w:val="24"/>
    </w:rPr>
  </w:style>
  <w:style w:type="paragraph" w:styleId="BodyTextIndent">
    <w:name w:val="Body Text Indent"/>
    <w:basedOn w:val="Normal"/>
    <w:link w:val="BodyTextIndentChar"/>
    <w:uiPriority w:val="99"/>
    <w:semiHidden/>
    <w:unhideWhenUsed/>
    <w:rsid w:val="009B4968"/>
    <w:pPr>
      <w:spacing w:after="120"/>
      <w:ind w:left="283"/>
    </w:pPr>
  </w:style>
  <w:style w:type="character" w:customStyle="1" w:styleId="BodyTextIndentChar">
    <w:name w:val="Body Text Indent Char"/>
    <w:basedOn w:val="DefaultParagraphFont"/>
    <w:link w:val="BodyTextIndent"/>
    <w:uiPriority w:val="99"/>
    <w:semiHidden/>
    <w:rsid w:val="009B4968"/>
    <w:rPr>
      <w:sz w:val="22"/>
      <w:lang w:eastAsia="en-US"/>
    </w:rPr>
  </w:style>
  <w:style w:type="paragraph" w:customStyle="1" w:styleId="BulletBody2">
    <w:name w:val="Bullet_Body2"/>
    <w:basedOn w:val="BodyText"/>
    <w:rsid w:val="009B4968"/>
    <w:pPr>
      <w:keepLines/>
      <w:tabs>
        <w:tab w:val="num" w:pos="2155"/>
      </w:tabs>
      <w:autoSpaceDE/>
      <w:autoSpaceDN/>
      <w:spacing w:before="80" w:after="120" w:line="288" w:lineRule="auto"/>
      <w:ind w:left="2155" w:hanging="341"/>
    </w:pPr>
    <w:rPr>
      <w:rFonts w:ascii="Arial Narrow" w:hAnsi="Arial Narrow" w:cs="Times New Roman"/>
      <w:b w:val="0"/>
      <w:bCs w:val="0"/>
      <w:sz w:val="20"/>
      <w:szCs w:val="24"/>
    </w:rPr>
  </w:style>
  <w:style w:type="paragraph" w:customStyle="1" w:styleId="BulletBody">
    <w:name w:val="Bullet_Body"/>
    <w:basedOn w:val="BodyText"/>
    <w:rsid w:val="009B4968"/>
    <w:pPr>
      <w:keepLines/>
      <w:tabs>
        <w:tab w:val="num" w:pos="1247"/>
      </w:tabs>
      <w:autoSpaceDE/>
      <w:autoSpaceDN/>
      <w:spacing w:before="80" w:after="120" w:line="288" w:lineRule="auto"/>
      <w:ind w:left="1247" w:hanging="396"/>
    </w:pPr>
    <w:rPr>
      <w:rFonts w:ascii="Arial Narrow" w:hAnsi="Arial Narrow" w:cs="Times New Roman"/>
      <w:b w:val="0"/>
      <w:bCs w:val="0"/>
      <w:sz w:val="20"/>
      <w:szCs w:val="24"/>
      <w:lang w:val="x-none"/>
    </w:rPr>
  </w:style>
  <w:style w:type="paragraph" w:customStyle="1" w:styleId="NumberedIndented">
    <w:name w:val="Numbered Indented"/>
    <w:basedOn w:val="Normal"/>
    <w:rsid w:val="009B4968"/>
    <w:pPr>
      <w:tabs>
        <w:tab w:val="num" w:pos="1758"/>
      </w:tabs>
      <w:spacing w:before="80" w:after="120"/>
      <w:ind w:left="1758" w:hanging="397"/>
      <w:contextualSpacing w:val="0"/>
    </w:pPr>
    <w:rPr>
      <w:rFonts w:ascii="Arial Narrow" w:hAnsi="Arial Narrow"/>
      <w:sz w:val="20"/>
      <w:szCs w:val="24"/>
    </w:rPr>
  </w:style>
  <w:style w:type="paragraph" w:customStyle="1" w:styleId="Procedure">
    <w:name w:val="Procedure"/>
    <w:basedOn w:val="Normal"/>
    <w:rsid w:val="009B4968"/>
    <w:pPr>
      <w:keepLines/>
      <w:spacing w:before="240" w:after="120"/>
      <w:ind w:left="794"/>
      <w:contextualSpacing w:val="0"/>
    </w:pPr>
    <w:rPr>
      <w:rFonts w:ascii="Arial Narrow" w:hAnsi="Arial Narrow"/>
      <w:b/>
      <w:bCs/>
      <w:i/>
    </w:rPr>
  </w:style>
  <w:style w:type="paragraph" w:customStyle="1" w:styleId="IndentedBody">
    <w:name w:val="Indented Body"/>
    <w:basedOn w:val="BodyText"/>
    <w:rsid w:val="00BD2148"/>
    <w:pPr>
      <w:keepLines/>
      <w:autoSpaceDE/>
      <w:autoSpaceDN/>
      <w:spacing w:before="80" w:after="120" w:line="288" w:lineRule="auto"/>
      <w:ind w:left="1361"/>
    </w:pPr>
    <w:rPr>
      <w:rFonts w:ascii="Arial Narrow" w:hAnsi="Arial Narrow" w:cs="Times New Roman"/>
      <w:b w:val="0"/>
      <w:bCs w:val="0"/>
      <w:sz w:val="20"/>
      <w:szCs w:val="24"/>
      <w:lang w:val="x-none"/>
    </w:rPr>
  </w:style>
  <w:style w:type="paragraph" w:customStyle="1" w:styleId="BulletNormal">
    <w:name w:val="Bullet_Normal"/>
    <w:basedOn w:val="BulletBody"/>
    <w:rsid w:val="00C965C3"/>
    <w:pPr>
      <w:tabs>
        <w:tab w:val="clear" w:pos="1247"/>
        <w:tab w:val="num" w:pos="397"/>
      </w:tabs>
      <w:spacing w:before="40" w:after="40"/>
      <w:ind w:left="397" w:hanging="397"/>
    </w:pPr>
    <w:rPr>
      <w:lang w:val="en-AU"/>
    </w:rPr>
  </w:style>
  <w:style w:type="paragraph" w:customStyle="1" w:styleId="IndentedSubheadings">
    <w:name w:val="Indented Sub headings"/>
    <w:basedOn w:val="Normal"/>
    <w:rsid w:val="00C965C3"/>
    <w:pPr>
      <w:keepLines/>
      <w:spacing w:before="240" w:after="120"/>
      <w:ind w:left="1361"/>
      <w:contextualSpacing w:val="0"/>
    </w:pPr>
    <w:rPr>
      <w:rFonts w:ascii="Arial Narrow" w:hAnsi="Arial Narrow"/>
      <w:b/>
      <w:bCs/>
      <w:snapToGrid w:val="0"/>
      <w:color w:val="000080"/>
      <w:sz w:val="20"/>
      <w:szCs w:val="24"/>
      <w:u w:val="single"/>
    </w:rPr>
  </w:style>
  <w:style w:type="paragraph" w:customStyle="1" w:styleId="TableHeading">
    <w:name w:val="Table_Heading"/>
    <w:basedOn w:val="Normal"/>
    <w:autoRedefine/>
    <w:rsid w:val="00E6308E"/>
    <w:pPr>
      <w:keepNext/>
      <w:spacing w:before="60" w:after="60" w:line="290" w:lineRule="auto"/>
      <w:ind w:left="34"/>
      <w:contextualSpacing w:val="0"/>
    </w:pPr>
    <w:rPr>
      <w:rFonts w:ascii="Arial" w:hAnsi="Arial" w:cs="Arial"/>
      <w:b/>
      <w:color w:val="FFFFFF"/>
      <w:sz w:val="21"/>
      <w:szCs w:val="21"/>
    </w:rPr>
  </w:style>
  <w:style w:type="character" w:customStyle="1" w:styleId="RACGPChar">
    <w:name w:val="RACGP Char"/>
    <w:rsid w:val="002238D9"/>
    <w:rPr>
      <w:rFonts w:ascii="Arial Narrow" w:hAnsi="Arial Narrow" w:cs="Arial Narrow"/>
      <w:color w:val="FF0000"/>
      <w:sz w:val="24"/>
      <w:szCs w:val="24"/>
      <w:lang w:val="en-AU" w:eastAsia="en-US"/>
    </w:rPr>
  </w:style>
  <w:style w:type="paragraph" w:customStyle="1" w:styleId="IndentedProcedure">
    <w:name w:val="Indented_Procedure"/>
    <w:basedOn w:val="Procedure"/>
    <w:next w:val="BodyTextIndent"/>
    <w:rsid w:val="002238D9"/>
    <w:pPr>
      <w:ind w:left="1361"/>
    </w:pPr>
    <w:rPr>
      <w:sz w:val="20"/>
    </w:rPr>
  </w:style>
  <w:style w:type="character" w:customStyle="1" w:styleId="FieldsBodyChar3">
    <w:name w:val="Fields_Body Char3"/>
    <w:rsid w:val="00E87B0A"/>
    <w:rPr>
      <w:rFonts w:ascii="Arial Narrow" w:hAnsi="Arial Narrow"/>
      <w:color w:val="0000FF"/>
      <w:lang w:val="en-AU" w:eastAsia="en-US" w:bidi="ar-SA"/>
    </w:rPr>
  </w:style>
  <w:style w:type="paragraph" w:customStyle="1" w:styleId="BodyNumbered">
    <w:name w:val="Body_Numbered"/>
    <w:basedOn w:val="Normal"/>
    <w:rsid w:val="00E87B0A"/>
    <w:pPr>
      <w:tabs>
        <w:tab w:val="num" w:pos="1304"/>
      </w:tabs>
      <w:spacing w:before="80" w:after="120"/>
      <w:ind w:left="1304" w:hanging="510"/>
      <w:contextualSpacing w:val="0"/>
    </w:pPr>
    <w:rPr>
      <w:rFonts w:ascii="Arial Narrow" w:hAnsi="Arial Narrow"/>
      <w:sz w:val="20"/>
      <w:szCs w:val="18"/>
      <w:lang w:eastAsia="en-AU"/>
    </w:rPr>
  </w:style>
  <w:style w:type="paragraph" w:customStyle="1" w:styleId="IndentedBullet">
    <w:name w:val="Indented Bullet"/>
    <w:basedOn w:val="BulletBody"/>
    <w:rsid w:val="00445E0F"/>
    <w:pPr>
      <w:tabs>
        <w:tab w:val="clear" w:pos="1247"/>
        <w:tab w:val="num" w:pos="1758"/>
      </w:tabs>
      <w:ind w:left="1758" w:hanging="397"/>
    </w:pPr>
    <w:rPr>
      <w:lang w:val="en-AU"/>
    </w:rPr>
  </w:style>
  <w:style w:type="character" w:customStyle="1" w:styleId="IndentedFieldChar">
    <w:name w:val="Indented Field Char"/>
    <w:basedOn w:val="DefaultParagraphFont"/>
    <w:rsid w:val="00445E0F"/>
    <w:rPr>
      <w:rFonts w:ascii="Arial Narrow" w:hAnsi="Arial Narrow"/>
      <w:color w:val="0000FF"/>
      <w:lang w:val="en-AU" w:eastAsia="en-US" w:bidi="ar-SA"/>
    </w:rPr>
  </w:style>
  <w:style w:type="paragraph" w:styleId="BodyText3">
    <w:name w:val="Body Text 3"/>
    <w:basedOn w:val="Normal"/>
    <w:link w:val="BodyText3Char"/>
    <w:uiPriority w:val="99"/>
    <w:semiHidden/>
    <w:unhideWhenUsed/>
    <w:rsid w:val="009642FC"/>
    <w:pPr>
      <w:spacing w:after="120"/>
    </w:pPr>
    <w:rPr>
      <w:sz w:val="16"/>
      <w:szCs w:val="16"/>
    </w:rPr>
  </w:style>
  <w:style w:type="character" w:customStyle="1" w:styleId="BodyText3Char">
    <w:name w:val="Body Text 3 Char"/>
    <w:basedOn w:val="DefaultParagraphFont"/>
    <w:link w:val="BodyText3"/>
    <w:uiPriority w:val="99"/>
    <w:semiHidden/>
    <w:rsid w:val="009642FC"/>
    <w:rPr>
      <w:sz w:val="16"/>
      <w:szCs w:val="16"/>
      <w:lang w:eastAsia="en-US"/>
    </w:rPr>
  </w:style>
  <w:style w:type="paragraph" w:styleId="TOC4">
    <w:name w:val="toc 4"/>
    <w:basedOn w:val="Normal"/>
    <w:next w:val="Normal"/>
    <w:autoRedefine/>
    <w:uiPriority w:val="39"/>
    <w:unhideWhenUsed/>
    <w:rsid w:val="000A1935"/>
    <w:pPr>
      <w:spacing w:after="100" w:line="276" w:lineRule="auto"/>
      <w:ind w:left="660"/>
      <w:contextualSpacing w:val="0"/>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0A1935"/>
    <w:pPr>
      <w:spacing w:after="100" w:line="276" w:lineRule="auto"/>
      <w:ind w:left="880"/>
      <w:contextualSpacing w:val="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0A1935"/>
    <w:pPr>
      <w:spacing w:after="100" w:line="276" w:lineRule="auto"/>
      <w:ind w:left="1100"/>
      <w:contextualSpacing w:val="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0A1935"/>
    <w:pPr>
      <w:spacing w:after="100" w:line="276" w:lineRule="auto"/>
      <w:ind w:left="1320"/>
      <w:contextualSpacing w:val="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0A1935"/>
    <w:pPr>
      <w:spacing w:after="100" w:line="276" w:lineRule="auto"/>
      <w:ind w:left="1540"/>
      <w:contextualSpacing w:val="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0A1935"/>
    <w:pPr>
      <w:spacing w:after="100" w:line="276" w:lineRule="auto"/>
      <w:ind w:left="1760"/>
      <w:contextualSpacing w:val="0"/>
    </w:pPr>
    <w:rPr>
      <w:rFonts w:asciiTheme="minorHAnsi" w:eastAsiaTheme="minorEastAsia" w:hAnsiTheme="minorHAnsi" w:cstheme="minorBidi"/>
      <w:szCs w:val="22"/>
      <w:lang w:eastAsia="en-AU"/>
    </w:rPr>
  </w:style>
  <w:style w:type="paragraph" w:styleId="BodyText2">
    <w:name w:val="Body Text 2"/>
    <w:basedOn w:val="Normal"/>
    <w:link w:val="BodyText2Char"/>
    <w:uiPriority w:val="99"/>
    <w:semiHidden/>
    <w:unhideWhenUsed/>
    <w:rsid w:val="0039405C"/>
    <w:pPr>
      <w:spacing w:after="120" w:line="480" w:lineRule="auto"/>
    </w:pPr>
  </w:style>
  <w:style w:type="character" w:customStyle="1" w:styleId="BodyText2Char">
    <w:name w:val="Body Text 2 Char"/>
    <w:basedOn w:val="DefaultParagraphFont"/>
    <w:link w:val="BodyText2"/>
    <w:uiPriority w:val="99"/>
    <w:semiHidden/>
    <w:rsid w:val="0039405C"/>
    <w:rPr>
      <w:sz w:val="22"/>
      <w:lang w:eastAsia="en-US"/>
    </w:rPr>
  </w:style>
  <w:style w:type="character" w:styleId="UnresolvedMention">
    <w:name w:val="Unresolved Mention"/>
    <w:basedOn w:val="DefaultParagraphFont"/>
    <w:uiPriority w:val="99"/>
    <w:semiHidden/>
    <w:unhideWhenUsed/>
    <w:rsid w:val="00F20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7733">
      <w:bodyDiv w:val="1"/>
      <w:marLeft w:val="0"/>
      <w:marRight w:val="0"/>
      <w:marTop w:val="0"/>
      <w:marBottom w:val="0"/>
      <w:divBdr>
        <w:top w:val="none" w:sz="0" w:space="0" w:color="auto"/>
        <w:left w:val="none" w:sz="0" w:space="0" w:color="auto"/>
        <w:bottom w:val="none" w:sz="0" w:space="0" w:color="auto"/>
        <w:right w:val="none" w:sz="0" w:space="0" w:color="auto"/>
      </w:divBdr>
      <w:divsChild>
        <w:div w:id="1636989614">
          <w:marLeft w:val="0"/>
          <w:marRight w:val="0"/>
          <w:marTop w:val="0"/>
          <w:marBottom w:val="0"/>
          <w:divBdr>
            <w:top w:val="none" w:sz="0" w:space="0" w:color="auto"/>
            <w:left w:val="none" w:sz="0" w:space="0" w:color="auto"/>
            <w:bottom w:val="none" w:sz="0" w:space="0" w:color="auto"/>
            <w:right w:val="none" w:sz="0" w:space="0" w:color="auto"/>
          </w:divBdr>
        </w:div>
        <w:div w:id="320475352">
          <w:marLeft w:val="0"/>
          <w:marRight w:val="0"/>
          <w:marTop w:val="0"/>
          <w:marBottom w:val="0"/>
          <w:divBdr>
            <w:top w:val="none" w:sz="0" w:space="0" w:color="auto"/>
            <w:left w:val="none" w:sz="0" w:space="0" w:color="auto"/>
            <w:bottom w:val="none" w:sz="0" w:space="0" w:color="auto"/>
            <w:right w:val="none" w:sz="0" w:space="0" w:color="auto"/>
          </w:divBdr>
        </w:div>
        <w:div w:id="848719586">
          <w:marLeft w:val="0"/>
          <w:marRight w:val="0"/>
          <w:marTop w:val="0"/>
          <w:marBottom w:val="0"/>
          <w:divBdr>
            <w:top w:val="none" w:sz="0" w:space="0" w:color="auto"/>
            <w:left w:val="none" w:sz="0" w:space="0" w:color="auto"/>
            <w:bottom w:val="none" w:sz="0" w:space="0" w:color="auto"/>
            <w:right w:val="none" w:sz="0" w:space="0" w:color="auto"/>
          </w:divBdr>
        </w:div>
      </w:divsChild>
    </w:div>
    <w:div w:id="261425544">
      <w:bodyDiv w:val="1"/>
      <w:marLeft w:val="0"/>
      <w:marRight w:val="0"/>
      <w:marTop w:val="0"/>
      <w:marBottom w:val="0"/>
      <w:divBdr>
        <w:top w:val="none" w:sz="0" w:space="0" w:color="auto"/>
        <w:left w:val="none" w:sz="0" w:space="0" w:color="auto"/>
        <w:bottom w:val="none" w:sz="0" w:space="0" w:color="auto"/>
        <w:right w:val="none" w:sz="0" w:space="0" w:color="auto"/>
      </w:divBdr>
      <w:divsChild>
        <w:div w:id="1745372839">
          <w:marLeft w:val="0"/>
          <w:marRight w:val="0"/>
          <w:marTop w:val="0"/>
          <w:marBottom w:val="0"/>
          <w:divBdr>
            <w:top w:val="none" w:sz="0" w:space="0" w:color="auto"/>
            <w:left w:val="none" w:sz="0" w:space="0" w:color="auto"/>
            <w:bottom w:val="none" w:sz="0" w:space="0" w:color="auto"/>
            <w:right w:val="none" w:sz="0" w:space="0" w:color="auto"/>
          </w:divBdr>
        </w:div>
        <w:div w:id="480273326">
          <w:marLeft w:val="0"/>
          <w:marRight w:val="0"/>
          <w:marTop w:val="0"/>
          <w:marBottom w:val="0"/>
          <w:divBdr>
            <w:top w:val="none" w:sz="0" w:space="0" w:color="auto"/>
            <w:left w:val="none" w:sz="0" w:space="0" w:color="auto"/>
            <w:bottom w:val="none" w:sz="0" w:space="0" w:color="auto"/>
            <w:right w:val="none" w:sz="0" w:space="0" w:color="auto"/>
          </w:divBdr>
        </w:div>
        <w:div w:id="1025400249">
          <w:marLeft w:val="0"/>
          <w:marRight w:val="0"/>
          <w:marTop w:val="0"/>
          <w:marBottom w:val="0"/>
          <w:divBdr>
            <w:top w:val="none" w:sz="0" w:space="0" w:color="auto"/>
            <w:left w:val="none" w:sz="0" w:space="0" w:color="auto"/>
            <w:bottom w:val="none" w:sz="0" w:space="0" w:color="auto"/>
            <w:right w:val="none" w:sz="0" w:space="0" w:color="auto"/>
          </w:divBdr>
        </w:div>
        <w:div w:id="333147657">
          <w:marLeft w:val="0"/>
          <w:marRight w:val="0"/>
          <w:marTop w:val="0"/>
          <w:marBottom w:val="0"/>
          <w:divBdr>
            <w:top w:val="none" w:sz="0" w:space="0" w:color="auto"/>
            <w:left w:val="none" w:sz="0" w:space="0" w:color="auto"/>
            <w:bottom w:val="none" w:sz="0" w:space="0" w:color="auto"/>
            <w:right w:val="none" w:sz="0" w:space="0" w:color="auto"/>
          </w:divBdr>
        </w:div>
        <w:div w:id="51122751">
          <w:marLeft w:val="0"/>
          <w:marRight w:val="0"/>
          <w:marTop w:val="0"/>
          <w:marBottom w:val="0"/>
          <w:divBdr>
            <w:top w:val="none" w:sz="0" w:space="0" w:color="auto"/>
            <w:left w:val="none" w:sz="0" w:space="0" w:color="auto"/>
            <w:bottom w:val="none" w:sz="0" w:space="0" w:color="auto"/>
            <w:right w:val="none" w:sz="0" w:space="0" w:color="auto"/>
          </w:divBdr>
        </w:div>
        <w:div w:id="155923315">
          <w:marLeft w:val="0"/>
          <w:marRight w:val="0"/>
          <w:marTop w:val="0"/>
          <w:marBottom w:val="0"/>
          <w:divBdr>
            <w:top w:val="none" w:sz="0" w:space="0" w:color="auto"/>
            <w:left w:val="none" w:sz="0" w:space="0" w:color="auto"/>
            <w:bottom w:val="none" w:sz="0" w:space="0" w:color="auto"/>
            <w:right w:val="none" w:sz="0" w:space="0" w:color="auto"/>
          </w:divBdr>
        </w:div>
        <w:div w:id="1817333631">
          <w:marLeft w:val="0"/>
          <w:marRight w:val="0"/>
          <w:marTop w:val="0"/>
          <w:marBottom w:val="0"/>
          <w:divBdr>
            <w:top w:val="none" w:sz="0" w:space="0" w:color="auto"/>
            <w:left w:val="none" w:sz="0" w:space="0" w:color="auto"/>
            <w:bottom w:val="none" w:sz="0" w:space="0" w:color="auto"/>
            <w:right w:val="none" w:sz="0" w:space="0" w:color="auto"/>
          </w:divBdr>
        </w:div>
        <w:div w:id="1813447066">
          <w:marLeft w:val="0"/>
          <w:marRight w:val="0"/>
          <w:marTop w:val="0"/>
          <w:marBottom w:val="0"/>
          <w:divBdr>
            <w:top w:val="none" w:sz="0" w:space="0" w:color="auto"/>
            <w:left w:val="none" w:sz="0" w:space="0" w:color="auto"/>
            <w:bottom w:val="none" w:sz="0" w:space="0" w:color="auto"/>
            <w:right w:val="none" w:sz="0" w:space="0" w:color="auto"/>
          </w:divBdr>
        </w:div>
        <w:div w:id="1981181320">
          <w:marLeft w:val="0"/>
          <w:marRight w:val="0"/>
          <w:marTop w:val="0"/>
          <w:marBottom w:val="0"/>
          <w:divBdr>
            <w:top w:val="none" w:sz="0" w:space="0" w:color="auto"/>
            <w:left w:val="none" w:sz="0" w:space="0" w:color="auto"/>
            <w:bottom w:val="none" w:sz="0" w:space="0" w:color="auto"/>
            <w:right w:val="none" w:sz="0" w:space="0" w:color="auto"/>
          </w:divBdr>
        </w:div>
        <w:div w:id="616721858">
          <w:marLeft w:val="0"/>
          <w:marRight w:val="0"/>
          <w:marTop w:val="0"/>
          <w:marBottom w:val="0"/>
          <w:divBdr>
            <w:top w:val="none" w:sz="0" w:space="0" w:color="auto"/>
            <w:left w:val="none" w:sz="0" w:space="0" w:color="auto"/>
            <w:bottom w:val="none" w:sz="0" w:space="0" w:color="auto"/>
            <w:right w:val="none" w:sz="0" w:space="0" w:color="auto"/>
          </w:divBdr>
        </w:div>
        <w:div w:id="1118600142">
          <w:marLeft w:val="0"/>
          <w:marRight w:val="0"/>
          <w:marTop w:val="0"/>
          <w:marBottom w:val="0"/>
          <w:divBdr>
            <w:top w:val="none" w:sz="0" w:space="0" w:color="auto"/>
            <w:left w:val="none" w:sz="0" w:space="0" w:color="auto"/>
            <w:bottom w:val="none" w:sz="0" w:space="0" w:color="auto"/>
            <w:right w:val="none" w:sz="0" w:space="0" w:color="auto"/>
          </w:divBdr>
        </w:div>
        <w:div w:id="1229070139">
          <w:marLeft w:val="0"/>
          <w:marRight w:val="0"/>
          <w:marTop w:val="0"/>
          <w:marBottom w:val="0"/>
          <w:divBdr>
            <w:top w:val="none" w:sz="0" w:space="0" w:color="auto"/>
            <w:left w:val="none" w:sz="0" w:space="0" w:color="auto"/>
            <w:bottom w:val="none" w:sz="0" w:space="0" w:color="auto"/>
            <w:right w:val="none" w:sz="0" w:space="0" w:color="auto"/>
          </w:divBdr>
        </w:div>
        <w:div w:id="698702137">
          <w:marLeft w:val="0"/>
          <w:marRight w:val="0"/>
          <w:marTop w:val="0"/>
          <w:marBottom w:val="0"/>
          <w:divBdr>
            <w:top w:val="none" w:sz="0" w:space="0" w:color="auto"/>
            <w:left w:val="none" w:sz="0" w:space="0" w:color="auto"/>
            <w:bottom w:val="none" w:sz="0" w:space="0" w:color="auto"/>
            <w:right w:val="none" w:sz="0" w:space="0" w:color="auto"/>
          </w:divBdr>
        </w:div>
        <w:div w:id="1946577805">
          <w:marLeft w:val="0"/>
          <w:marRight w:val="0"/>
          <w:marTop w:val="0"/>
          <w:marBottom w:val="0"/>
          <w:divBdr>
            <w:top w:val="none" w:sz="0" w:space="0" w:color="auto"/>
            <w:left w:val="none" w:sz="0" w:space="0" w:color="auto"/>
            <w:bottom w:val="none" w:sz="0" w:space="0" w:color="auto"/>
            <w:right w:val="none" w:sz="0" w:space="0" w:color="auto"/>
          </w:divBdr>
        </w:div>
        <w:div w:id="418984165">
          <w:marLeft w:val="0"/>
          <w:marRight w:val="0"/>
          <w:marTop w:val="0"/>
          <w:marBottom w:val="0"/>
          <w:divBdr>
            <w:top w:val="none" w:sz="0" w:space="0" w:color="auto"/>
            <w:left w:val="none" w:sz="0" w:space="0" w:color="auto"/>
            <w:bottom w:val="none" w:sz="0" w:space="0" w:color="auto"/>
            <w:right w:val="none" w:sz="0" w:space="0" w:color="auto"/>
          </w:divBdr>
        </w:div>
        <w:div w:id="1626083101">
          <w:marLeft w:val="0"/>
          <w:marRight w:val="0"/>
          <w:marTop w:val="0"/>
          <w:marBottom w:val="0"/>
          <w:divBdr>
            <w:top w:val="none" w:sz="0" w:space="0" w:color="auto"/>
            <w:left w:val="none" w:sz="0" w:space="0" w:color="auto"/>
            <w:bottom w:val="none" w:sz="0" w:space="0" w:color="auto"/>
            <w:right w:val="none" w:sz="0" w:space="0" w:color="auto"/>
          </w:divBdr>
        </w:div>
        <w:div w:id="1754007891">
          <w:marLeft w:val="0"/>
          <w:marRight w:val="0"/>
          <w:marTop w:val="0"/>
          <w:marBottom w:val="0"/>
          <w:divBdr>
            <w:top w:val="none" w:sz="0" w:space="0" w:color="auto"/>
            <w:left w:val="none" w:sz="0" w:space="0" w:color="auto"/>
            <w:bottom w:val="none" w:sz="0" w:space="0" w:color="auto"/>
            <w:right w:val="none" w:sz="0" w:space="0" w:color="auto"/>
          </w:divBdr>
        </w:div>
        <w:div w:id="1078480912">
          <w:marLeft w:val="0"/>
          <w:marRight w:val="0"/>
          <w:marTop w:val="0"/>
          <w:marBottom w:val="0"/>
          <w:divBdr>
            <w:top w:val="none" w:sz="0" w:space="0" w:color="auto"/>
            <w:left w:val="none" w:sz="0" w:space="0" w:color="auto"/>
            <w:bottom w:val="none" w:sz="0" w:space="0" w:color="auto"/>
            <w:right w:val="none" w:sz="0" w:space="0" w:color="auto"/>
          </w:divBdr>
        </w:div>
      </w:divsChild>
    </w:div>
    <w:div w:id="374041725">
      <w:bodyDiv w:val="1"/>
      <w:marLeft w:val="0"/>
      <w:marRight w:val="0"/>
      <w:marTop w:val="0"/>
      <w:marBottom w:val="0"/>
      <w:divBdr>
        <w:top w:val="none" w:sz="0" w:space="0" w:color="auto"/>
        <w:left w:val="none" w:sz="0" w:space="0" w:color="auto"/>
        <w:bottom w:val="none" w:sz="0" w:space="0" w:color="auto"/>
        <w:right w:val="none" w:sz="0" w:space="0" w:color="auto"/>
      </w:divBdr>
      <w:divsChild>
        <w:div w:id="1183518635">
          <w:marLeft w:val="0"/>
          <w:marRight w:val="0"/>
          <w:marTop w:val="0"/>
          <w:marBottom w:val="0"/>
          <w:divBdr>
            <w:top w:val="none" w:sz="0" w:space="0" w:color="auto"/>
            <w:left w:val="none" w:sz="0" w:space="0" w:color="auto"/>
            <w:bottom w:val="none" w:sz="0" w:space="0" w:color="auto"/>
            <w:right w:val="none" w:sz="0" w:space="0" w:color="auto"/>
          </w:divBdr>
        </w:div>
        <w:div w:id="416247405">
          <w:marLeft w:val="0"/>
          <w:marRight w:val="0"/>
          <w:marTop w:val="0"/>
          <w:marBottom w:val="0"/>
          <w:divBdr>
            <w:top w:val="none" w:sz="0" w:space="0" w:color="auto"/>
            <w:left w:val="none" w:sz="0" w:space="0" w:color="auto"/>
            <w:bottom w:val="none" w:sz="0" w:space="0" w:color="auto"/>
            <w:right w:val="none" w:sz="0" w:space="0" w:color="auto"/>
          </w:divBdr>
        </w:div>
        <w:div w:id="1695421317">
          <w:marLeft w:val="0"/>
          <w:marRight w:val="0"/>
          <w:marTop w:val="0"/>
          <w:marBottom w:val="0"/>
          <w:divBdr>
            <w:top w:val="none" w:sz="0" w:space="0" w:color="auto"/>
            <w:left w:val="none" w:sz="0" w:space="0" w:color="auto"/>
            <w:bottom w:val="none" w:sz="0" w:space="0" w:color="auto"/>
            <w:right w:val="none" w:sz="0" w:space="0" w:color="auto"/>
          </w:divBdr>
        </w:div>
        <w:div w:id="1471511632">
          <w:marLeft w:val="0"/>
          <w:marRight w:val="0"/>
          <w:marTop w:val="0"/>
          <w:marBottom w:val="0"/>
          <w:divBdr>
            <w:top w:val="none" w:sz="0" w:space="0" w:color="auto"/>
            <w:left w:val="none" w:sz="0" w:space="0" w:color="auto"/>
            <w:bottom w:val="none" w:sz="0" w:space="0" w:color="auto"/>
            <w:right w:val="none" w:sz="0" w:space="0" w:color="auto"/>
          </w:divBdr>
        </w:div>
        <w:div w:id="904334146">
          <w:marLeft w:val="0"/>
          <w:marRight w:val="0"/>
          <w:marTop w:val="0"/>
          <w:marBottom w:val="0"/>
          <w:divBdr>
            <w:top w:val="none" w:sz="0" w:space="0" w:color="auto"/>
            <w:left w:val="none" w:sz="0" w:space="0" w:color="auto"/>
            <w:bottom w:val="none" w:sz="0" w:space="0" w:color="auto"/>
            <w:right w:val="none" w:sz="0" w:space="0" w:color="auto"/>
          </w:divBdr>
        </w:div>
        <w:div w:id="1971083045">
          <w:marLeft w:val="0"/>
          <w:marRight w:val="0"/>
          <w:marTop w:val="0"/>
          <w:marBottom w:val="0"/>
          <w:divBdr>
            <w:top w:val="none" w:sz="0" w:space="0" w:color="auto"/>
            <w:left w:val="none" w:sz="0" w:space="0" w:color="auto"/>
            <w:bottom w:val="none" w:sz="0" w:space="0" w:color="auto"/>
            <w:right w:val="none" w:sz="0" w:space="0" w:color="auto"/>
          </w:divBdr>
        </w:div>
        <w:div w:id="1438409265">
          <w:marLeft w:val="0"/>
          <w:marRight w:val="0"/>
          <w:marTop w:val="0"/>
          <w:marBottom w:val="0"/>
          <w:divBdr>
            <w:top w:val="none" w:sz="0" w:space="0" w:color="auto"/>
            <w:left w:val="none" w:sz="0" w:space="0" w:color="auto"/>
            <w:bottom w:val="none" w:sz="0" w:space="0" w:color="auto"/>
            <w:right w:val="none" w:sz="0" w:space="0" w:color="auto"/>
          </w:divBdr>
        </w:div>
        <w:div w:id="474758657">
          <w:marLeft w:val="0"/>
          <w:marRight w:val="0"/>
          <w:marTop w:val="0"/>
          <w:marBottom w:val="0"/>
          <w:divBdr>
            <w:top w:val="none" w:sz="0" w:space="0" w:color="auto"/>
            <w:left w:val="none" w:sz="0" w:space="0" w:color="auto"/>
            <w:bottom w:val="none" w:sz="0" w:space="0" w:color="auto"/>
            <w:right w:val="none" w:sz="0" w:space="0" w:color="auto"/>
          </w:divBdr>
        </w:div>
        <w:div w:id="1460034503">
          <w:marLeft w:val="0"/>
          <w:marRight w:val="0"/>
          <w:marTop w:val="0"/>
          <w:marBottom w:val="0"/>
          <w:divBdr>
            <w:top w:val="none" w:sz="0" w:space="0" w:color="auto"/>
            <w:left w:val="none" w:sz="0" w:space="0" w:color="auto"/>
            <w:bottom w:val="none" w:sz="0" w:space="0" w:color="auto"/>
            <w:right w:val="none" w:sz="0" w:space="0" w:color="auto"/>
          </w:divBdr>
        </w:div>
      </w:divsChild>
    </w:div>
    <w:div w:id="747382834">
      <w:bodyDiv w:val="1"/>
      <w:marLeft w:val="0"/>
      <w:marRight w:val="0"/>
      <w:marTop w:val="0"/>
      <w:marBottom w:val="0"/>
      <w:divBdr>
        <w:top w:val="none" w:sz="0" w:space="0" w:color="auto"/>
        <w:left w:val="none" w:sz="0" w:space="0" w:color="auto"/>
        <w:bottom w:val="none" w:sz="0" w:space="0" w:color="auto"/>
        <w:right w:val="none" w:sz="0" w:space="0" w:color="auto"/>
      </w:divBdr>
    </w:div>
    <w:div w:id="961813916">
      <w:bodyDiv w:val="1"/>
      <w:marLeft w:val="0"/>
      <w:marRight w:val="0"/>
      <w:marTop w:val="0"/>
      <w:marBottom w:val="0"/>
      <w:divBdr>
        <w:top w:val="none" w:sz="0" w:space="0" w:color="auto"/>
        <w:left w:val="none" w:sz="0" w:space="0" w:color="auto"/>
        <w:bottom w:val="none" w:sz="0" w:space="0" w:color="auto"/>
        <w:right w:val="none" w:sz="0" w:space="0" w:color="auto"/>
      </w:divBdr>
    </w:div>
    <w:div w:id="1027558538">
      <w:bodyDiv w:val="1"/>
      <w:marLeft w:val="0"/>
      <w:marRight w:val="0"/>
      <w:marTop w:val="0"/>
      <w:marBottom w:val="0"/>
      <w:divBdr>
        <w:top w:val="none" w:sz="0" w:space="0" w:color="auto"/>
        <w:left w:val="none" w:sz="0" w:space="0" w:color="auto"/>
        <w:bottom w:val="none" w:sz="0" w:space="0" w:color="auto"/>
        <w:right w:val="none" w:sz="0" w:space="0" w:color="auto"/>
      </w:divBdr>
    </w:div>
    <w:div w:id="1878662891">
      <w:bodyDiv w:val="1"/>
      <w:marLeft w:val="0"/>
      <w:marRight w:val="0"/>
      <w:marTop w:val="0"/>
      <w:marBottom w:val="0"/>
      <w:divBdr>
        <w:top w:val="none" w:sz="0" w:space="0" w:color="auto"/>
        <w:left w:val="none" w:sz="0" w:space="0" w:color="auto"/>
        <w:bottom w:val="none" w:sz="0" w:space="0" w:color="auto"/>
        <w:right w:val="none" w:sz="0" w:space="0" w:color="auto"/>
      </w:divBdr>
      <w:divsChild>
        <w:div w:id="1541555975">
          <w:marLeft w:val="0"/>
          <w:marRight w:val="0"/>
          <w:marTop w:val="0"/>
          <w:marBottom w:val="0"/>
          <w:divBdr>
            <w:top w:val="none" w:sz="0" w:space="0" w:color="auto"/>
            <w:left w:val="none" w:sz="0" w:space="0" w:color="auto"/>
            <w:bottom w:val="none" w:sz="0" w:space="0" w:color="auto"/>
            <w:right w:val="none" w:sz="0" w:space="0" w:color="auto"/>
          </w:divBdr>
        </w:div>
        <w:div w:id="1735859747">
          <w:marLeft w:val="0"/>
          <w:marRight w:val="0"/>
          <w:marTop w:val="0"/>
          <w:marBottom w:val="0"/>
          <w:divBdr>
            <w:top w:val="none" w:sz="0" w:space="0" w:color="auto"/>
            <w:left w:val="none" w:sz="0" w:space="0" w:color="auto"/>
            <w:bottom w:val="none" w:sz="0" w:space="0" w:color="auto"/>
            <w:right w:val="none" w:sz="0" w:space="0" w:color="auto"/>
          </w:divBdr>
        </w:div>
        <w:div w:id="967272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siness.gov.au/People/Hiring/Equal-opportunity-and-diversity" TargetMode="External"/><Relationship Id="rId18" Type="http://schemas.openxmlformats.org/officeDocument/2006/relationships/hyperlink" Target="http://www.hcscc.sa.gov.au" TargetMode="External"/><Relationship Id="rId26" Type="http://schemas.openxmlformats.org/officeDocument/2006/relationships/hyperlink" Target="http://www.ahpra.gov.au" TargetMode="External"/><Relationship Id="rId21" Type="http://schemas.openxmlformats.org/officeDocument/2006/relationships/hyperlink" Target="http://www.hccc.nsw.gov.a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fairwork.gov.au" TargetMode="External"/><Relationship Id="rId17" Type="http://schemas.openxmlformats.org/officeDocument/2006/relationships/hyperlink" Target="http://www.racgp.org.au/running-a-practice/technology/business-technology/social-media/social-media-in-general-practice" TargetMode="External"/><Relationship Id="rId25" Type="http://schemas.openxmlformats.org/officeDocument/2006/relationships/hyperlink" Target="http://www.oaic.gov.au"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feworkaustralia.gov.au" TargetMode="External"/><Relationship Id="rId20" Type="http://schemas.openxmlformats.org/officeDocument/2006/relationships/hyperlink" Target="http://www.healthcomplaints.tas.gov.au" TargetMode="External"/><Relationship Id="rId29" Type="http://schemas.openxmlformats.org/officeDocument/2006/relationships/hyperlink" Target="http://www.safetyandquality.gov.au/wp-content/uploads/2017/04/Top-tips-safe-care_web-vers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irwork.gov.au/employee-entitlements/national-employment-standards/fair-work-information-statement" TargetMode="External"/><Relationship Id="rId24" Type="http://schemas.openxmlformats.org/officeDocument/2006/relationships/hyperlink" Target="http://www.hcscc.nt.gov.au" TargetMode="External"/><Relationship Id="rId32" Type="http://schemas.openxmlformats.org/officeDocument/2006/relationships/hyperlink" Target="http://www.nps.org.au/medical-info/medicine-finde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wc.gov.au/about-us/legislation-regulations/small-business-fair-dismissal-code" TargetMode="External"/><Relationship Id="rId23" Type="http://schemas.openxmlformats.org/officeDocument/2006/relationships/hyperlink" Target="http://www.hcc.vic.gov.au" TargetMode="External"/><Relationship Id="rId28" Type="http://schemas.openxmlformats.org/officeDocument/2006/relationships/hyperlink" Target="https://www.racgp.org.au/running-a-practice/security/protecting-your-practice-information/information-security-in-general-practice/introduction"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hadsco.wa.gov.au" TargetMode="External"/><Relationship Id="rId31" Type="http://schemas.openxmlformats.org/officeDocument/2006/relationships/hyperlink" Target="https://www.legislation.gov.au/Details/F2020L00899/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wc.gov.au/about-us/legislation-regulations/small-business-fair-dismissal-code" TargetMode="External"/><Relationship Id="rId22" Type="http://schemas.openxmlformats.org/officeDocument/2006/relationships/hyperlink" Target="http://www.oho.qld.gov.au" TargetMode="External"/><Relationship Id="rId27" Type="http://schemas.openxmlformats.org/officeDocument/2006/relationships/hyperlink" Target="http://www.healthdirect.gov.au" TargetMode="External"/><Relationship Id="rId30" Type="http://schemas.openxmlformats.org/officeDocument/2006/relationships/hyperlink" Target="http://www.nps.org.au/medical-info/medicine-finder"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07800843FB9A46BDBAA889B196810C" ma:contentTypeVersion="48" ma:contentTypeDescription="Create a new document." ma:contentTypeScope="" ma:versionID="9c78c09edb2b18ecd6322a5c97cf8c94">
  <xsd:schema xmlns:xsd="http://www.w3.org/2001/XMLSchema" xmlns:xs="http://www.w3.org/2001/XMLSchema" xmlns:p="http://schemas.microsoft.com/office/2006/metadata/properties" xmlns:ns2="f1f7992b-6cfc-4a20-b289-5aedb531e042" targetNamespace="http://schemas.microsoft.com/office/2006/metadata/properties" ma:root="true" ma:fieldsID="6338aa832146a1475d187c11d8323404" ns2:_="">
    <xsd:import namespace="f1f7992b-6cfc-4a20-b289-5aedb531e042"/>
    <xsd:element name="properties">
      <xsd:complexType>
        <xsd:sequence>
          <xsd:element name="documentManagement">
            <xsd:complexType>
              <xsd:all>
                <xsd:element ref="ns2:Document_x0020_Type" minOccurs="0"/>
                <xsd:element ref="ns2:Departments" minOccurs="0"/>
                <xsd:element ref="ns2:Date_x0020_Reviewed" minOccurs="0"/>
                <xsd:element ref="ns2:Audit_x0020_Due"/>
                <xsd:element ref="ns2:Document_x0020_Owner"/>
                <xsd:element ref="ns2:Sector"/>
                <xsd:element ref="ns2:Sub_x002d_process" minOccurs="0"/>
                <xsd:element ref="ns2:Archived" minOccurs="0"/>
                <xsd:element ref="ns2:Document_x0020_ID" minOccurs="0"/>
                <xsd:element ref="ns2:Owner" minOccurs="0"/>
                <xsd:element ref="ns2:Active_x0020_Correspondence_x0020_Template" minOccurs="0"/>
                <xsd:element ref="ns2:Accreditation_x0020_Program0" minOccurs="0"/>
                <xsd:element ref="ns2:Accreditation_x0020_Program_x003a_AccreditationProductID" minOccurs="0"/>
                <xsd:element ref="ns2:Correspondence_x0020_Formats0" minOccurs="0"/>
                <xsd:element ref="ns2:Correspondence_x0020_Formats_x003a_PreferredContactMethodID" minOccurs="0"/>
                <xsd:element ref="ns2:Recipient0" minOccurs="0"/>
                <xsd:element ref="ns2:Recipient_x003a_RecipientTypeID" minOccurs="0"/>
                <xsd:element ref="ns2:Stage_x0020_in_x0020_Accreditation_x0020_Cycle0" minOccurs="0"/>
                <xsd:element ref="ns2:Stage_x0020_in_x0020_Accreditation_x0020_Cycle_x003a_StageID" minOccurs="0"/>
                <xsd:element ref="ns2:Correspondence_x0020_Subject" minOccurs="0"/>
                <xsd:element ref="ns2:Correspondence_x0020_CRM_x0020_Title" minOccurs="0"/>
                <xsd:element ref="ns2:Sort_x0020_ID" minOccurs="0"/>
                <xsd:element ref="ns2:Sector0" minOccurs="0"/>
                <xsd:element ref="ns2:Program" minOccurs="0"/>
                <xsd:element ref="ns2:Program_x003a_AccreditationProductID" minOccurs="0"/>
                <xsd:element ref="ns2:CRM_x0020_Sort_x0020_Order" minOccurs="0"/>
                <xsd:element ref="ns2:Assigned_x0020_To0" minOccurs="0"/>
                <xsd:element ref="ns2:Assigned_x0020_Status" minOccurs="0"/>
                <xsd:element ref="ns2:Assigned_x0020_To_PreviousState" minOccurs="0"/>
                <xsd:element ref="ns2:Assigned_x0020_Status_PreviousState" minOccurs="0"/>
                <xsd:element ref="ns2:Alert_x0020_Member_x0020_Add" minOccurs="0"/>
                <xsd:element ref="ns2:Alert_x0020_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7992b-6cfc-4a20-b289-5aedb531e042" elementFormDefault="qualified">
    <xsd:import namespace="http://schemas.microsoft.com/office/2006/documentManagement/types"/>
    <xsd:import namespace="http://schemas.microsoft.com/office/infopath/2007/PartnerControls"/>
    <xsd:element name="Document_x0020_Type" ma:index="1"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Forms"/>
                    <xsd:enumeration value="Template"/>
                    <xsd:enumeration value="Policies"/>
                    <xsd:enumeration value="Standards"/>
                    <xsd:enumeration value="Manuals"/>
                    <xsd:enumeration value="Procedures"/>
                    <xsd:enumeration value="Work Instructions"/>
                    <xsd:enumeration value="Guides"/>
                    <xsd:enumeration value="Plans"/>
                    <xsd:enumeration value="Marketing &amp; Branding"/>
                    <xsd:enumeration value="Operational"/>
                    <xsd:enumeration value="Correspondence Template"/>
                    <xsd:enumeration value="Tutorials"/>
                    <xsd:enumeration value="External Resources"/>
                  </xsd:restriction>
                </xsd:simpleType>
              </xsd:element>
            </xsd:sequence>
          </xsd:extension>
        </xsd:complexContent>
      </xsd:complexType>
    </xsd:element>
    <xsd:element name="Departments" ma:index="2" nillable="true" ma:displayName="Departments" ma:description="" ma:internalName="Departments" ma:requiredMultiChoice="true">
      <xsd:complexType>
        <xsd:complexContent>
          <xsd:extension base="dms:MultiChoice">
            <xsd:sequence>
              <xsd:element name="Value" maxOccurs="unbounded" minOccurs="0" nillable="true">
                <xsd:simpleType>
                  <xsd:restriction base="dms:Choice">
                    <xsd:enumeration value="Corporate Services"/>
                    <xsd:enumeration value="Education and Training"/>
                    <xsd:enumeration value="Finance"/>
                    <xsd:enumeration value="Healthy Living Network"/>
                    <xsd:enumeration value="Human Resources"/>
                    <xsd:enumeration value="Information Systems"/>
                    <xsd:enumeration value="Marketing"/>
                    <xsd:enumeration value="QIP Consulting"/>
                    <xsd:enumeration value="Quality Assurance &amp; Accreditation Systems"/>
                    <xsd:enumeration value="Workplace Health and Safety"/>
                    <xsd:enumeration value="National Development Team"/>
                    <xsd:enumeration value="Operations"/>
                    <xsd:enumeration value="CEO"/>
                    <xsd:enumeration value="Marketing &amp; Communications"/>
                    <xsd:enumeration value="Organisation Wide"/>
                    <xsd:enumeration value="Accreditation Decisions"/>
                    <xsd:enumeration value="Strategy &amp; Research"/>
                    <xsd:enumeration value="Workforce Management"/>
                    <xsd:enumeration value="The CEO's Office"/>
                    <xsd:enumeration value="Senior Management"/>
                    <xsd:enumeration value="Staff Performance"/>
                  </xsd:restriction>
                </xsd:simpleType>
              </xsd:element>
            </xsd:sequence>
          </xsd:extension>
        </xsd:complexContent>
      </xsd:complexType>
    </xsd:element>
    <xsd:element name="Date_x0020_Reviewed" ma:index="3" nillable="true" ma:displayName="Date Reviewed" ma:description="" ma:format="DateOnly" ma:internalName="Date_x0020_Reviewed">
      <xsd:simpleType>
        <xsd:restriction base="dms:DateTime"/>
      </xsd:simpleType>
    </xsd:element>
    <xsd:element name="Audit_x0020_Due" ma:index="4" ma:displayName="Date of Next Review" ma:description="" ma:format="DateOnly" ma:internalName="Audit_x0020_Due">
      <xsd:simpleType>
        <xsd:restriction base="dms:DateTime"/>
      </xsd:simpleType>
    </xsd:element>
    <xsd:element name="Document_x0020_Owner" ma:index="5" ma:displayName="Document Owner" ma:format="Dropdown" ma:internalName="Document_x0020_Owner">
      <xsd:simpleType>
        <xsd:restriction base="dms:Choice">
          <xsd:enumeration value="Accountant"/>
          <xsd:enumeration value="Chief Financial Officer"/>
          <xsd:enumeration value="Corporate Services Manager"/>
          <xsd:enumeration value="Education and Training Manager"/>
          <xsd:enumeration value="General Manager, Operations"/>
          <xsd:enumeration value="General Manager, Strategy"/>
          <xsd:enumeration value="General Manager, Health and Human Services NDT - North-east"/>
          <xsd:enumeration value="General Manager, Health and Human Services NDT South West"/>
          <xsd:enumeration value="Group CEO"/>
          <xsd:enumeration value="Human Resources Manager"/>
          <xsd:enumeration value="Marketing and Communications Manager"/>
          <xsd:enumeration value="Manager Accreditation Decisions"/>
          <xsd:enumeration value="National Manager, Information Systems"/>
          <xsd:enumeration value="National Manager, Quality Assurance &amp; Accreditation Systems"/>
          <xsd:enumeration value="National Manager, AGPAL Accreditation"/>
          <xsd:enumeration value="National Manager, QIP Health Services Accreditation"/>
          <xsd:enumeration value="National Manager, QIP Community Services Accreditation"/>
        </xsd:restriction>
      </xsd:simpleType>
    </xsd:element>
    <xsd:element name="Sector" ma:index="6" ma:displayName="Company" ma:format="Dropdown" ma:internalName="Sector">
      <xsd:simpleType>
        <xsd:restriction base="dms:Choice">
          <xsd:enumeration value="1. AGPAL Group of Companies"/>
          <xsd:enumeration value="2. AGPAL / QIP"/>
          <xsd:enumeration value="3. AGPAL"/>
          <xsd:enumeration value="4. QIP"/>
          <xsd:enumeration value="5. QIP Consulting"/>
          <xsd:enumeration value="6. QIP International"/>
        </xsd:restriction>
      </xsd:simpleType>
    </xsd:element>
    <xsd:element name="Sub_x002d_process" ma:index="7" nillable="true" ma:displayName="Sub-process" ma:description="" ma:format="RadioButtons" ma:internalName="Sub_x002d_process">
      <xsd:simpleType>
        <xsd:restriction base="dms:Choice">
          <xsd:enumeration value="01. Operational Flowcharts"/>
          <xsd:enumeration value="02. Department Manual"/>
          <xsd:enumeration value="03. Work Instructions"/>
          <xsd:enumeration value="04. Frameworks"/>
          <xsd:enumeration value="05. Standards"/>
          <xsd:enumeration value="06. Expression of Interest"/>
          <xsd:enumeration value="07. Registration"/>
          <xsd:enumeration value="08. Self-Assessment"/>
          <xsd:enumeration value="09. Assessment"/>
          <xsd:enumeration value="10. Reporting"/>
          <xsd:enumeration value="11. Decision"/>
          <xsd:enumeration value="12. Monitoring"/>
          <xsd:enumeration value="13. De-registration"/>
          <xsd:enumeration value="14. Stakeholder Reporting"/>
          <xsd:enumeration value="15. Misc."/>
          <xsd:enumeration value="16. Resources"/>
          <xsd:enumeration value="17. Marketing Collateral"/>
        </xsd:restriction>
      </xsd:simpleType>
    </xsd:element>
    <xsd:element name="Archived" ma:index="9" nillable="true" ma:displayName="Archived" ma:default="0" ma:description="Do not archive this document unless authorised." ma:internalName="Archived">
      <xsd:simpleType>
        <xsd:restriction base="dms:Boolean"/>
      </xsd:simpleType>
    </xsd:element>
    <xsd:element name="Document_x0020_ID" ma:index="10" nillable="true" ma:displayName="Document ID" ma:description="For the purpose of providing departments Document ID ranges" ma:internalName="Document_x0020_ID">
      <xsd:simpleType>
        <xsd:restriction base="dms:Text">
          <xsd:maxLength value="255"/>
        </xsd:restriction>
      </xsd:simpleType>
    </xsd:element>
    <xsd:element name="Owner" ma:index="11" nillable="true" ma:displayName="Owner" ma:description="" ma:list="UserInfo" ma:SharePointGroup="0" ma:internalName="Owner" ma:showField="NameWithPictureAndDetail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Correspondence_x0020_Template" ma:index="18" nillable="true" ma:displayName="Active Correspondence Template" ma:default="0" ma:description="" ma:internalName="Active_x0020_Correspondence_x0020_Template">
      <xsd:simpleType>
        <xsd:restriction base="dms:Boolean"/>
      </xsd:simpleType>
    </xsd:element>
    <xsd:element name="Accreditation_x0020_Program0" ma:index="19" nillable="true" ma:displayName="Accreditation Program" ma:description="" ma:list="{975e1c90-8e27-4087-83cb-4d7ce864279d}" ma:internalName="Accreditation_x0020_Program0" ma:showField="AccreditationProductName" ma:web="{96409EBA-89BC-4BAE-BA04-4EFA20AFBBCC}">
      <xsd:complexType>
        <xsd:complexContent>
          <xsd:extension base="dms:MultiChoiceLookup">
            <xsd:sequence>
              <xsd:element name="Value" type="dms:Lookup" maxOccurs="unbounded" minOccurs="0" nillable="true"/>
            </xsd:sequence>
          </xsd:extension>
        </xsd:complexContent>
      </xsd:complexType>
    </xsd:element>
    <xsd:element name="Accreditation_x0020_Program_x003a_AccreditationProductID" ma:index="20" nillable="true" ma:displayName="Accreditation Program:AccreditationProductID" ma:list="{975e1c90-8e27-4087-83cb-4d7ce864279d}" ma:internalName="Accreditation_x0020_Program_x003a_AccreditationProductID" ma:readOnly="true" ma:showField="AccreditationProductID" ma:web="96409eba-89bc-4bae-ba04-4efa20afbbcc">
      <xsd:complexType>
        <xsd:complexContent>
          <xsd:extension base="dms:MultiChoiceLookup">
            <xsd:sequence>
              <xsd:element name="Value" type="dms:Lookup" maxOccurs="unbounded" minOccurs="0" nillable="true"/>
            </xsd:sequence>
          </xsd:extension>
        </xsd:complexContent>
      </xsd:complexType>
    </xsd:element>
    <xsd:element name="Correspondence_x0020_Formats0" ma:index="21" nillable="true" ma:displayName="Correspondence Formats" ma:description="" ma:list="{8867e90d-270f-4713-9be1-7f41291a6999}" ma:internalName="Correspondence_x0020_Formats0" ma:showField="PreferredContactMethodText" ma:web="{96409EBA-89BC-4BAE-BA04-4EFA20AFBBCC}">
      <xsd:simpleType>
        <xsd:restriction base="dms:Lookup"/>
      </xsd:simpleType>
    </xsd:element>
    <xsd:element name="Correspondence_x0020_Formats_x003a_PreferredContactMethodID" ma:index="22" nillable="true" ma:displayName="Correspondence Formats:PreferredContactMethodID" ma:list="{8867e90d-270f-4713-9be1-7f41291a6999}" ma:internalName="Correspondence_x0020_Formats_x003a_PreferredContactMethodID" ma:readOnly="true" ma:showField="PreferredContactMethodID" ma:web="96409eba-89bc-4bae-ba04-4efa20afbbcc">
      <xsd:simpleType>
        <xsd:restriction base="dms:Lookup"/>
      </xsd:simpleType>
    </xsd:element>
    <xsd:element name="Recipient0" ma:index="23" nillable="true" ma:displayName="Recipient" ma:description="" ma:list="{b5d2422b-b8a6-40ef-8ea3-7f735d4f8f6d}" ma:internalName="Recipient0" ma:showField="RecipientTypeText" ma:web="{96409EBA-89BC-4BAE-BA04-4EFA20AFBBCC}">
      <xsd:simpleType>
        <xsd:restriction base="dms:Lookup"/>
      </xsd:simpleType>
    </xsd:element>
    <xsd:element name="Recipient_x003a_RecipientTypeID" ma:index="24" nillable="true" ma:displayName="Recipient:RecipientTypeID" ma:list="{b5d2422b-b8a6-40ef-8ea3-7f735d4f8f6d}" ma:internalName="Recipient_x003a_RecipientTypeID" ma:readOnly="true" ma:showField="RecipientTypeID" ma:web="96409eba-89bc-4bae-ba04-4efa20afbbcc">
      <xsd:simpleType>
        <xsd:restriction base="dms:Lookup"/>
      </xsd:simpleType>
    </xsd:element>
    <xsd:element name="Stage_x0020_in_x0020_Accreditation_x0020_Cycle0" ma:index="25" nillable="true" ma:displayName="Stage in Accreditation Cycle" ma:description="" ma:list="{e3a02628-9f3a-44be-9777-17b804c40d8a}" ma:internalName="Stage_x0020_in_x0020_Accreditation_x0020_Cycle0" ma:showField="StageText" ma:web="{96409EBA-89BC-4BAE-BA04-4EFA20AFBBCC}">
      <xsd:simpleType>
        <xsd:restriction base="dms:Lookup"/>
      </xsd:simpleType>
    </xsd:element>
    <xsd:element name="Stage_x0020_in_x0020_Accreditation_x0020_Cycle_x003a_StageID" ma:index="26" nillable="true" ma:displayName="Stage in Accreditation Cycle:StageID" ma:list="{e3a02628-9f3a-44be-9777-17b804c40d8a}" ma:internalName="Stage_x0020_in_x0020_Accreditation_x0020_Cycle_x003a_StageID" ma:readOnly="true" ma:showField="StageID" ma:web="96409eba-89bc-4bae-ba04-4efa20afbbcc">
      <xsd:simpleType>
        <xsd:restriction base="dms:Lookup"/>
      </xsd:simpleType>
    </xsd:element>
    <xsd:element name="Correspondence_x0020_Subject" ma:index="27" nillable="true" ma:displayName="Correspondence Subject" ma:description="" ma:internalName="Correspondence_x0020_Subject">
      <xsd:simpleType>
        <xsd:restriction base="dms:Text">
          <xsd:maxLength value="255"/>
        </xsd:restriction>
      </xsd:simpleType>
    </xsd:element>
    <xsd:element name="Correspondence_x0020_CRM_x0020_Title" ma:index="28" nillable="true" ma:displayName="Correspondence CRM Title" ma:description="" ma:internalName="Correspondence_x0020_CRM_x0020_Title">
      <xsd:simpleType>
        <xsd:restriction base="dms:Text">
          <xsd:maxLength value="255"/>
        </xsd:restriction>
      </xsd:simpleType>
    </xsd:element>
    <xsd:element name="Sort_x0020_ID" ma:index="29" nillable="true" ma:displayName="Sort ID" ma:decimals="0" ma:internalName="Sort_x0020_ID">
      <xsd:simpleType>
        <xsd:restriction base="dms:Number">
          <xsd:maxInclusive value="1000"/>
          <xsd:minInclusive value="0"/>
        </xsd:restriction>
      </xsd:simpleType>
    </xsd:element>
    <xsd:element name="Sector0" ma:index="30" nillable="true" ma:displayName="Sector" ma:internalName="Sector0">
      <xsd:complexType>
        <xsd:complexContent>
          <xsd:extension base="dms:MultiChoice">
            <xsd:sequence>
              <xsd:element name="Value" maxOccurs="unbounded" minOccurs="0" nillable="true">
                <xsd:simpleType>
                  <xsd:restriction base="dms:Choice">
                    <xsd:enumeration value="AGPAL"/>
                    <xsd:enumeration value="QIP Health"/>
                    <xsd:enumeration value="QIP Community"/>
                  </xsd:restriction>
                </xsd:simpleType>
              </xsd:element>
            </xsd:sequence>
          </xsd:extension>
        </xsd:complexContent>
      </xsd:complexType>
    </xsd:element>
    <xsd:element name="Program" ma:index="31" nillable="true" ma:displayName="Program" ma:description="" ma:list="{975e1c90-8e27-4087-83cb-4d7ce864279d}" ma:internalName="Program" ma:showField="AccreditationProductName" ma:web="{96409EBA-89BC-4BAE-BA04-4EFA20AFBBCC}">
      <xsd:complexType>
        <xsd:complexContent>
          <xsd:extension base="dms:MultiChoiceLookup">
            <xsd:sequence>
              <xsd:element name="Value" type="dms:Lookup" maxOccurs="unbounded" minOccurs="0" nillable="true"/>
            </xsd:sequence>
          </xsd:extension>
        </xsd:complexContent>
      </xsd:complexType>
    </xsd:element>
    <xsd:element name="Program_x003a_AccreditationProductID" ma:index="32" nillable="true" ma:displayName="Program:AccreditationProductID" ma:list="{975e1c90-8e27-4087-83cb-4d7ce864279d}" ma:internalName="Program_x003a_AccreditationProductID" ma:readOnly="true" ma:showField="AccreditationProductID" ma:web="96409eba-89bc-4bae-ba04-4efa20afbbcc">
      <xsd:complexType>
        <xsd:complexContent>
          <xsd:extension base="dms:MultiChoiceLookup">
            <xsd:sequence>
              <xsd:element name="Value" type="dms:Lookup" maxOccurs="unbounded" minOccurs="0" nillable="true"/>
            </xsd:sequence>
          </xsd:extension>
        </xsd:complexContent>
      </xsd:complexType>
    </xsd:element>
    <xsd:element name="CRM_x0020_Sort_x0020_Order" ma:index="33" nillable="true" ma:displayName="CRM Sort Order" ma:decimals="0" ma:default="0" ma:description="" ma:internalName="CRM_x0020_Sort_x0020_Order">
      <xsd:simpleType>
        <xsd:restriction base="dms:Number"/>
      </xsd:simpleType>
    </xsd:element>
    <xsd:element name="Assigned_x0020_To0" ma:index="34" nillable="true" ma:displayName="Assigned To" ma:description="" ma:list="UserInfo" ma:SharePointGroup="4" ma:internalName="Assigned_x0020_To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_x0020_Status" ma:index="35" nillable="true" ma:displayName="Assigned Status" ma:description="" ma:format="Dropdown" ma:internalName="Assigned_x0020_Status">
      <xsd:simpleType>
        <xsd:restriction base="dms:Choice">
          <xsd:enumeration value="New Draft Document"/>
          <xsd:enumeration value="Feedback &amp; Review"/>
          <xsd:enumeration value="Branding &amp; Formatting"/>
          <xsd:enumeration value="Approved for Publishing"/>
          <xsd:enumeration value="Requiring Revision"/>
          <xsd:enumeration value="Request to Archive"/>
        </xsd:restriction>
      </xsd:simpleType>
    </xsd:element>
    <xsd:element name="Assigned_x0020_To_PreviousState" ma:index="36" nillable="true" ma:displayName="Assigned To_PreviousState" ma:description="" ma:list="UserInfo" ma:SharePointGroup="0" ma:internalName="Assigned_x0020_To_PreviousStat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_x0020_Status_PreviousState" ma:index="37" nillable="true" ma:displayName="Assigned Status_PreviousState" ma:description="" ma:format="Dropdown" ma:internalName="Assigned_x0020_Status_PreviousState">
      <xsd:simpleType>
        <xsd:restriction base="dms:Choice">
          <xsd:enumeration value="No Status"/>
          <xsd:enumeration value="Status 1"/>
          <xsd:enumeration value="Status 2"/>
          <xsd:enumeration value="Status 3"/>
        </xsd:restriction>
      </xsd:simpleType>
    </xsd:element>
    <xsd:element name="Alert_x0020_Member_x0020_Add" ma:index="39" nillable="true" ma:displayName="Alert Member Add" ma:description="" ma:list="UserInfo" ma:SharePointGroup="0" ma:internalName="Alert_x0020_Member_x0020_Ad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lert_x0020_Members" ma:index="40" nillable="true" ma:displayName="Alert Members" ma:description="" ma:list="UserInfo" ma:SharePointGroup="0" ma:internalName="Alert_x0020_Members"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 xmlns="f1f7992b-6cfc-4a20-b289-5aedb531e042"/>
    <Owner xmlns="f1f7992b-6cfc-4a20-b289-5aedb531e042">
      <UserInfo>
        <DisplayName>i:0#.w|agpal\lkuip</DisplayName>
        <AccountId>35</AccountId>
        <AccountType/>
      </UserInfo>
    </Owner>
    <Archived xmlns="f1f7992b-6cfc-4a20-b289-5aedb531e042">false</Archived>
    <Stage_x0020_in_x0020_Accreditation_x0020_Cycle0 xmlns="f1f7992b-6cfc-4a20-b289-5aedb531e042" xsi:nil="true"/>
    <Audit_x0020_Due xmlns="f1f7992b-6cfc-4a20-b289-5aedb531e042">2018-10-25T14:00:00+00:00</Audit_x0020_Due>
    <Document_x0020_Owner xmlns="f1f7992b-6cfc-4a20-b289-5aedb531e042">National Manager, Quality Assurance &amp; Accreditation Systems</Document_x0020_Owner>
    <Correspondence_x0020_Formats0 xmlns="f1f7992b-6cfc-4a20-b289-5aedb531e042" xsi:nil="true"/>
    <Sector0 xmlns="f1f7992b-6cfc-4a20-b289-5aedb531e042"/>
    <Document_x0020_Type xmlns="f1f7992b-6cfc-4a20-b289-5aedb531e042">
      <Value>Template</Value>
    </Document_x0020_Type>
    <CRM_x0020_Sort_x0020_Order xmlns="f1f7992b-6cfc-4a20-b289-5aedb531e042">0</CRM_x0020_Sort_x0020_Order>
    <Accreditation_x0020_Program0 xmlns="f1f7992b-6cfc-4a20-b289-5aedb531e042"/>
    <Sector xmlns="f1f7992b-6cfc-4a20-b289-5aedb531e042">5. QIP Consulting</Sector>
    <Active_x0020_Correspondence_x0020_Template xmlns="f1f7992b-6cfc-4a20-b289-5aedb531e042">false</Active_x0020_Correspondence_x0020_Template>
    <Date_x0020_Reviewed xmlns="f1f7992b-6cfc-4a20-b289-5aedb531e042">2016-10-25T14:00:00+00:00</Date_x0020_Reviewed>
    <Sub_x002d_process xmlns="f1f7992b-6cfc-4a20-b289-5aedb531e042" xsi:nil="true"/>
    <Correspondence_x0020_Subject xmlns="f1f7992b-6cfc-4a20-b289-5aedb531e042" xsi:nil="true"/>
    <Recipient0 xmlns="f1f7992b-6cfc-4a20-b289-5aedb531e042" xsi:nil="true"/>
    <Correspondence_x0020_CRM_x0020_Title xmlns="f1f7992b-6cfc-4a20-b289-5aedb531e042" xsi:nil="true"/>
    <Sort_x0020_ID xmlns="f1f7992b-6cfc-4a20-b289-5aedb531e042">5</Sort_x0020_ID>
    <Departments xmlns="f1f7992b-6cfc-4a20-b289-5aedb531e042">
      <Value>Quality Assurance &amp; Accreditation Systems</Value>
    </Departments>
    <Document_x0020_ID xmlns="f1f7992b-6cfc-4a20-b289-5aedb531e042">EXTERNAL</Document_x0020_ID>
    <Assigned_x0020_Status xmlns="f1f7992b-6cfc-4a20-b289-5aedb531e042" xsi:nil="true"/>
    <Assigned_x0020_Status_PreviousState xmlns="f1f7992b-6cfc-4a20-b289-5aedb531e042" xsi:nil="true"/>
    <Assigned_x0020_To0 xmlns="f1f7992b-6cfc-4a20-b289-5aedb531e042">
      <UserInfo>
        <DisplayName/>
        <AccountId xsi:nil="true"/>
        <AccountType/>
      </UserInfo>
    </Assigned_x0020_To0>
    <Assigned_x0020_To_PreviousState xmlns="f1f7992b-6cfc-4a20-b289-5aedb531e042">
      <UserInfo>
        <DisplayName/>
        <AccountId xsi:nil="true"/>
        <AccountType/>
      </UserInfo>
    </Assigned_x0020_To_PreviousState>
    <Alert_x0020_Member_x0020_Add xmlns="f1f7992b-6cfc-4a20-b289-5aedb531e042">
      <UserInfo>
        <DisplayName/>
        <AccountId xsi:nil="true"/>
        <AccountType/>
      </UserInfo>
    </Alert_x0020_Member_x0020_Add>
    <Alert_x0020_Members xmlns="f1f7992b-6cfc-4a20-b289-5aedb531e042">
      <UserInfo>
        <DisplayName/>
        <AccountId xsi:nil="true"/>
        <AccountType/>
      </UserInfo>
    </Alert_x0020_Memb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E950E-2255-4D3E-B780-420592329F78}">
  <ds:schemaRefs>
    <ds:schemaRef ds:uri="http://schemas.microsoft.com/sharepoint/v3/contenttype/forms"/>
  </ds:schemaRefs>
</ds:datastoreItem>
</file>

<file path=customXml/itemProps2.xml><?xml version="1.0" encoding="utf-8"?>
<ds:datastoreItem xmlns:ds="http://schemas.openxmlformats.org/officeDocument/2006/customXml" ds:itemID="{370E4DA6-2964-416A-A778-37961D1D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7992b-6cfc-4a20-b289-5aedb531e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00413-9B3D-4937-B6F9-721238BB3A0D}">
  <ds:schemaRefs>
    <ds:schemaRef ds:uri="f1f7992b-6cfc-4a20-b289-5aedb531e042"/>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ABDB6F0-0C9F-4CED-89B9-9EDC9FBF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249</Pages>
  <Words>85746</Words>
  <Characters>488754</Characters>
  <Application>Microsoft Office Word</Application>
  <DocSecurity>0</DocSecurity>
  <Lines>4072</Lines>
  <Paragraphs>1146</Paragraphs>
  <ScaleCrop>false</ScaleCrop>
  <HeadingPairs>
    <vt:vector size="2" baseType="variant">
      <vt:variant>
        <vt:lpstr>Title</vt:lpstr>
      </vt:variant>
      <vt:variant>
        <vt:i4>1</vt:i4>
      </vt:variant>
    </vt:vector>
  </HeadingPairs>
  <TitlesOfParts>
    <vt:vector size="1" baseType="lpstr">
      <vt:lpstr/>
    </vt:vector>
  </TitlesOfParts>
  <Company>AGPAL/QIP</Company>
  <LinksUpToDate>false</LinksUpToDate>
  <CharactersWithSpaces>573354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Kotkin</dc:creator>
  <cp:lastModifiedBy>Kim Angove</cp:lastModifiedBy>
  <cp:revision>4</cp:revision>
  <cp:lastPrinted>2020-09-10T05:47:00Z</cp:lastPrinted>
  <dcterms:created xsi:type="dcterms:W3CDTF">2020-11-06T06:42:00Z</dcterms:created>
  <dcterms:modified xsi:type="dcterms:W3CDTF">2020-11-06T06:54:00Z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0x0101006F07800843FB9A46BDBAA889B196810C</vt:lpwstr>
  </property>
</Properties>
</file>